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ind w:firstLine="480"/>
        <w:pageBreakBefore w:val="0"/>
        <w:spacing w:before="120" w:beforeAutospacing="0" w:after="120" w:afterAutospacing="0" w:line="360" w:lineRule="auto"/>
        <w:rPr>
          <w:rFonts w:hint="eastAsia" w:asciiTheme="minorEastAsia" w:hAnsiTheme="minorEastAsia"/>
          <w:i w:val="0"/>
          <w:iCs w:val="0"/>
        </w:rPr>
      </w:pPr>
      <w:r>
        <w:rPr>
          <w:i w:val="0"/>
          <w:iCs w:val="0"/>
        </w:rPr>
        <w:t xml:space="preserve"> </w:t>
      </w:r>
      <w:r/>
    </w:p>
    <w:p>
      <w:pPr>
        <w:pStyle w:val="1031"/>
        <w:ind w:firstLine="1689"/>
        <w:jc w:val="center"/>
        <w:keepLines w:val="0"/>
        <w:keepNext w:val="0"/>
        <w:pageBreakBefore w:val="0"/>
        <w:spacing w:before="120" w:beforeAutospacing="0" w:after="120" w:afterAutospacing="0" w:line="360" w:lineRule="auto"/>
        <w:widowControl w:val="off"/>
        <w:rPr>
          <w:rFonts w:hint="eastAsia" w:asciiTheme="minorEastAsia" w:hAnsiTheme="minorEastAsia"/>
          <w:i w:val="0"/>
          <w:iCs w:val="0"/>
        </w:rPr>
      </w:pPr>
      <w:r>
        <w:rPr>
          <w:rFonts w:asciiTheme="minorEastAsia" w:hAnsiTheme="minorEastAsia"/>
          <w:b/>
          <w:i w:val="0"/>
          <w:iCs w:val="0"/>
          <w:sz w:val="84"/>
          <w:szCs w:val="84"/>
        </w:rPr>
        <w:t xml:space="preserve">招 标 文 件</w:t>
      </w:r>
      <w:r/>
    </w:p>
    <w:p>
      <w:pPr>
        <w:pStyle w:val="1031"/>
        <w:ind w:firstLine="643"/>
        <w:jc w:val="both"/>
        <w:pageBreakBefore w:val="0"/>
        <w:spacing w:before="120" w:beforeAutospacing="0" w:after="120" w:afterAutospacing="0" w:line="360" w:lineRule="auto"/>
        <w:rPr>
          <w:rFonts w:hint="eastAsia" w:asciiTheme="minorEastAsia" w:hAnsiTheme="minorEastAsia"/>
          <w:i w:val="0"/>
          <w:iCs w:val="0"/>
          <w:sz w:val="32"/>
          <w:szCs w:val="32"/>
        </w:rPr>
      </w:pPr>
      <w:r>
        <w:rPr>
          <w:rFonts w:asciiTheme="minorEastAsia" w:hAnsiTheme="minorEastAsia"/>
          <w:b/>
          <w:i w:val="0"/>
          <w:iCs w:val="0"/>
          <w:sz w:val="32"/>
          <w:szCs w:val="32"/>
        </w:rPr>
        <w:t xml:space="preserve">项目名称：</w:t>
      </w:r>
      <w:r>
        <w:rPr>
          <w:rFonts w:asciiTheme="minorEastAsia" w:hAnsiTheme="minorEastAsia"/>
          <w:i w:val="0"/>
          <w:iCs w:val="0"/>
          <w:sz w:val="32"/>
          <w:szCs w:val="32"/>
        </w:rPr>
        <w:t xml:space="preserve">2025年江苏省政务“一朵云”盐城骨干节点（县区云服务）采购项目</w:t>
      </w:r>
      <w:r/>
    </w:p>
    <w:p>
      <w:pPr>
        <w:pStyle w:val="1031"/>
        <w:ind w:firstLine="643"/>
        <w:jc w:val="both"/>
        <w:pageBreakBefore w:val="0"/>
        <w:spacing w:before="120" w:beforeAutospacing="0" w:after="120" w:afterAutospacing="0" w:line="360" w:lineRule="auto"/>
        <w:rPr>
          <w:rFonts w:hint="eastAsia" w:asciiTheme="minorEastAsia" w:hAnsiTheme="minorEastAsia"/>
          <w:b/>
          <w:i w:val="0"/>
          <w:iCs w:val="0"/>
          <w:sz w:val="32"/>
          <w:szCs w:val="32"/>
        </w:rPr>
      </w:pPr>
      <w:r>
        <w:rPr>
          <w:rFonts w:asciiTheme="minorEastAsia" w:hAnsiTheme="minorEastAsia"/>
          <w:b/>
          <w:i w:val="0"/>
          <w:iCs w:val="0"/>
          <w:sz w:val="32"/>
          <w:szCs w:val="32"/>
        </w:rPr>
        <w:t xml:space="preserve">项目编号：JSZC-320900-JZCG-G2025-0085</w:t>
      </w:r>
      <w:r/>
    </w:p>
    <w:p>
      <w:pPr>
        <w:pStyle w:val="1031"/>
        <w:ind w:firstLine="480"/>
        <w:pageBreakBefore w:val="0"/>
        <w:spacing w:beforeAutospacing="0" w:afterAutospacing="0" w:line="360" w:lineRule="auto"/>
        <w:rPr>
          <w:rFonts w:hint="eastAsia" w:asciiTheme="minorEastAsia" w:hAnsiTheme="minorEastAsia"/>
          <w:i w:val="0"/>
          <w:iCs w:val="0"/>
        </w:rPr>
      </w:pPr>
      <w:r>
        <w:rPr>
          <w:rFonts w:asciiTheme="minorEastAsia" w:hAnsiTheme="minorEastAsia"/>
          <w:i w:val="0"/>
          <w:iCs w:val="0"/>
        </w:rPr>
        <w:t xml:space="preserve"> </w:t>
      </w:r>
      <w:r/>
    </w:p>
    <w:p>
      <w:pPr>
        <w:pStyle w:val="1031"/>
        <w:ind w:firstLine="480"/>
        <w:pageBreakBefore w:val="0"/>
        <w:spacing w:beforeAutospacing="0" w:afterAutospacing="0" w:line="360" w:lineRule="auto"/>
        <w:rPr>
          <w:rFonts w:hint="eastAsia" w:asciiTheme="minorEastAsia" w:hAnsiTheme="minorEastAsia"/>
          <w:i w:val="0"/>
          <w:iCs w:val="0"/>
        </w:rPr>
      </w:pPr>
      <w:r>
        <w:rPr>
          <w:rFonts w:asciiTheme="minorEastAsia" w:hAnsiTheme="minorEastAsia"/>
          <w:i w:val="0"/>
          <w:iCs w:val="0"/>
        </w:rPr>
        <w:t xml:space="preserve"> </w:t>
      </w:r>
      <w:r/>
    </w:p>
    <w:p>
      <w:pPr>
        <w:pStyle w:val="1031"/>
        <w:ind w:firstLine="480"/>
        <w:pageBreakBefore w:val="0"/>
        <w:spacing w:beforeAutospacing="0" w:afterAutospacing="0" w:line="360" w:lineRule="auto"/>
        <w:rPr>
          <w:rFonts w:hint="eastAsia" w:asciiTheme="minorEastAsia" w:hAnsiTheme="minorEastAsia"/>
          <w:i w:val="0"/>
          <w:iCs w:val="0"/>
        </w:rPr>
      </w:pPr>
      <w:r>
        <w:rPr>
          <w:rFonts w:asciiTheme="minorEastAsia" w:hAnsiTheme="minorEastAsia"/>
          <w:i w:val="0"/>
          <w:iCs w:val="0"/>
        </w:rPr>
        <w:t xml:space="preserve"> </w:t>
      </w:r>
      <w:r/>
    </w:p>
    <w:p>
      <w:pPr>
        <w:pStyle w:val="1031"/>
        <w:ind w:firstLine="480"/>
        <w:pageBreakBefore w:val="0"/>
        <w:spacing w:beforeAutospacing="0" w:afterAutospacing="0" w:line="360" w:lineRule="auto"/>
        <w:rPr>
          <w:rFonts w:hint="eastAsia" w:asciiTheme="minorEastAsia" w:hAnsiTheme="minorEastAsia"/>
          <w:i w:val="0"/>
          <w:iCs w:val="0"/>
        </w:rPr>
      </w:pPr>
      <w:r>
        <w:rPr>
          <w:rFonts w:asciiTheme="minorEastAsia" w:hAnsiTheme="minorEastAsia"/>
          <w:i w:val="0"/>
          <w:iCs w:val="0"/>
        </w:rPr>
        <w:t xml:space="preserve"> </w:t>
      </w:r>
      <w:r/>
    </w:p>
    <w:p>
      <w:pPr>
        <w:pStyle w:val="1031"/>
        <w:ind w:firstLine="480"/>
        <w:pageBreakBefore w:val="0"/>
        <w:spacing w:beforeAutospacing="0" w:afterAutospacing="0" w:line="360" w:lineRule="auto"/>
        <w:rPr>
          <w:rFonts w:hint="eastAsia" w:asciiTheme="minorEastAsia" w:hAnsiTheme="minorEastAsia"/>
          <w:i w:val="0"/>
          <w:iCs w:val="0"/>
        </w:rPr>
      </w:pPr>
      <w:r>
        <w:rPr>
          <w:rFonts w:asciiTheme="minorEastAsia" w:hAnsiTheme="minorEastAsia"/>
          <w:i w:val="0"/>
          <w:iCs w:val="0"/>
        </w:rPr>
        <w:t xml:space="preserve"> </w:t>
      </w:r>
      <w:r/>
    </w:p>
    <w:p>
      <w:pPr>
        <w:pStyle w:val="1031"/>
        <w:ind w:firstLine="480"/>
        <w:pageBreakBefore w:val="0"/>
        <w:spacing w:beforeAutospacing="0" w:afterAutospacing="0" w:line="360" w:lineRule="auto"/>
        <w:rPr>
          <w:rFonts w:hint="eastAsia" w:asciiTheme="minorEastAsia" w:hAnsiTheme="minorEastAsia"/>
          <w:i w:val="0"/>
          <w:iCs w:val="0"/>
        </w:rPr>
      </w:pPr>
      <w:r>
        <w:rPr>
          <w:rFonts w:asciiTheme="minorEastAsia" w:hAnsiTheme="minorEastAsia"/>
          <w:i w:val="0"/>
          <w:iCs w:val="0"/>
        </w:rPr>
        <w:t xml:space="preserve"> </w:t>
      </w:r>
      <w:r/>
    </w:p>
    <w:p>
      <w:pPr>
        <w:pStyle w:val="1031"/>
        <w:ind w:firstLine="480"/>
        <w:pageBreakBefore w:val="0"/>
        <w:spacing w:beforeAutospacing="0" w:afterAutospacing="0" w:line="360" w:lineRule="auto"/>
        <w:rPr>
          <w:rFonts w:hint="eastAsia" w:asciiTheme="minorEastAsia" w:hAnsiTheme="minorEastAsia"/>
          <w:i w:val="0"/>
          <w:iCs w:val="0"/>
        </w:rPr>
      </w:pPr>
      <w:r>
        <w:rPr>
          <w:rFonts w:asciiTheme="minorEastAsia" w:hAnsiTheme="minorEastAsia"/>
          <w:i w:val="0"/>
          <w:iCs w:val="0"/>
        </w:rPr>
        <w:t xml:space="preserve"> </w:t>
      </w:r>
      <w:r/>
    </w:p>
    <w:p>
      <w:pPr>
        <w:pStyle w:val="1031"/>
        <w:ind w:firstLine="643"/>
        <w:jc w:val="center"/>
        <w:pageBreakBefore w:val="0"/>
        <w:spacing w:before="120" w:beforeAutospacing="0" w:after="120" w:afterAutospacing="0" w:line="360" w:lineRule="auto"/>
        <w:rPr>
          <w:rFonts w:hint="eastAsia" w:asciiTheme="minorEastAsia" w:hAnsiTheme="minorEastAsia"/>
          <w:b/>
          <w:i w:val="0"/>
          <w:iCs w:val="0"/>
          <w:sz w:val="32"/>
          <w:szCs w:val="32"/>
        </w:rPr>
      </w:pPr>
      <w:r>
        <w:rPr>
          <w:rFonts w:asciiTheme="minorEastAsia" w:hAnsiTheme="minorEastAsia"/>
          <w:b/>
          <w:i w:val="0"/>
          <w:iCs w:val="0"/>
          <w:sz w:val="32"/>
          <w:szCs w:val="32"/>
        </w:rPr>
        <w:t xml:space="preserve">盐城市</w:t>
      </w:r>
      <w:r>
        <w:rPr>
          <w:rFonts w:hint="eastAsia" w:asciiTheme="minorEastAsia" w:hAnsiTheme="minorEastAsia"/>
          <w:b/>
          <w:i w:val="0"/>
          <w:iCs w:val="0"/>
          <w:sz w:val="32"/>
          <w:szCs w:val="32"/>
        </w:rPr>
        <w:t xml:space="preserve">大数据管理中心</w:t>
      </w:r>
      <w:r/>
    </w:p>
    <w:p>
      <w:pPr>
        <w:pStyle w:val="1031"/>
        <w:ind w:firstLine="643"/>
        <w:jc w:val="center"/>
        <w:pageBreakBefore w:val="0"/>
        <w:spacing w:before="120" w:beforeAutospacing="0" w:after="120" w:afterAutospacing="0" w:line="360" w:lineRule="auto"/>
        <w:rPr>
          <w:rFonts w:hint="eastAsia" w:asciiTheme="minorEastAsia" w:hAnsiTheme="minorEastAsia"/>
          <w:i w:val="0"/>
          <w:iCs w:val="0"/>
        </w:rPr>
      </w:pPr>
      <w:r>
        <w:rPr>
          <w:rFonts w:asciiTheme="minorEastAsia" w:hAnsiTheme="minorEastAsia"/>
          <w:b/>
          <w:i w:val="0"/>
          <w:iCs w:val="0"/>
          <w:sz w:val="32"/>
          <w:szCs w:val="32"/>
        </w:rPr>
        <w:t xml:space="preserve">2025年1</w:t>
      </w:r>
      <w:r>
        <w:rPr>
          <w:rFonts w:hint="eastAsia" w:asciiTheme="minorEastAsia" w:hAnsiTheme="minorEastAsia"/>
          <w:b/>
          <w:i w:val="0"/>
          <w:iCs w:val="0"/>
          <w:sz w:val="32"/>
          <w:szCs w:val="32"/>
        </w:rPr>
        <w:t xml:space="preserve">2</w:t>
      </w:r>
      <w:r>
        <w:rPr>
          <w:rFonts w:asciiTheme="minorEastAsia" w:hAnsiTheme="minorEastAsia"/>
          <w:b/>
          <w:i w:val="0"/>
          <w:iCs w:val="0"/>
          <w:sz w:val="32"/>
          <w:szCs w:val="32"/>
        </w:rPr>
        <w:t xml:space="preserve">月</w:t>
      </w:r>
      <w:r/>
    </w:p>
    <w:p>
      <w:pPr>
        <w:pStyle w:val="1031"/>
        <w:ind w:firstLine="480"/>
        <w:pageBreakBefore w:val="0"/>
        <w:spacing w:before="120" w:beforeAutospacing="0" w:after="120" w:afterAutospacing="0" w:line="360" w:lineRule="auto"/>
        <w:rPr>
          <w:rFonts w:hint="eastAsia" w:asciiTheme="minorEastAsia" w:hAnsiTheme="minorEastAsia"/>
          <w:i w:val="0"/>
          <w:iCs w:val="0"/>
        </w:rPr>
      </w:pPr>
      <w:r>
        <w:rPr>
          <w:rFonts w:asciiTheme="minorEastAsia" w:hAnsiTheme="minorEastAsia"/>
          <w:i w:val="0"/>
          <w:iCs w:val="0"/>
        </w:rPr>
        <w:t xml:space="preserve">                        </w:t>
      </w:r>
      <w:r/>
    </w:p>
    <w:p>
      <w:pPr>
        <w:pStyle w:val="1031"/>
        <w:ind w:firstLine="480"/>
        <w:jc w:val="center"/>
        <w:pageBreakBefore w:val="0"/>
        <w:spacing w:before="120" w:beforeAutospacing="0" w:after="120" w:afterAutospacing="0" w:line="360" w:lineRule="auto"/>
        <w:rPr>
          <w:rFonts w:hint="eastAsia" w:asciiTheme="minorEastAsia" w:hAnsiTheme="minorEastAsia"/>
          <w:i w:val="0"/>
          <w:iCs w:val="0"/>
        </w:rPr>
      </w:pPr>
      <w:r>
        <w:rPr>
          <w:rFonts w:asciiTheme="minorEastAsia" w:hAnsiTheme="minorEastAsia"/>
          <w:i w:val="0"/>
          <w:iCs w:val="0"/>
        </w:rPr>
        <w:t xml:space="preserve"> </w:t>
      </w:r>
      <w:r/>
    </w:p>
    <w:p>
      <w:pPr>
        <w:pStyle w:val="1031"/>
        <w:ind w:firstLine="420"/>
        <w:jc w:val="center"/>
        <w:keepLines w:val="0"/>
        <w:keepNext w:val="0"/>
        <w:pageBreakBefore w:val="0"/>
        <w:spacing w:beforeAutospacing="0" w:afterAutospacing="0" w:line="480" w:lineRule="auto"/>
        <w:widowControl w:val="off"/>
        <w:rPr>
          <w:i w:val="0"/>
          <w:iCs w:val="0"/>
        </w:rPr>
      </w:pPr>
      <w:r>
        <w:rPr>
          <w:rFonts w:asciiTheme="minorEastAsia" w:hAnsiTheme="minorEastAsia"/>
          <w:i w:val="0"/>
          <w:iCs w:val="0"/>
          <w:sz w:val="21"/>
          <w:szCs w:val="21"/>
        </w:rPr>
        <w:br w:type="page" w:clear="all"/>
      </w:r>
      <w:r>
        <w:rPr>
          <w:rFonts w:hint="eastAsia" w:asciiTheme="minorEastAsia" w:hAnsiTheme="minorEastAsia"/>
          <w:i w:val="0"/>
          <w:iCs w:val="0"/>
          <w:sz w:val="21"/>
          <w:szCs w:val="21"/>
        </w:rPr>
        <w:t xml:space="preserve">  </w:t>
      </w:r>
      <w:r>
        <w:rPr>
          <w:rFonts w:ascii="Times New Roman" w:hAnsi="Times New Roman"/>
          <w:i w:val="0"/>
          <w:iCs w:val="0"/>
          <w:sz w:val="21"/>
          <w:szCs w:val="21"/>
        </w:rPr>
        <w:t xml:space="preserve"> </w:t>
      </w:r>
      <w:bookmarkStart w:id="0" w:name="_Toc20823272"/>
      <w:r/>
      <w:bookmarkStart w:id="1" w:name="_Toc513029200"/>
      <w:r/>
      <w:bookmarkStart w:id="2" w:name="_Toc523127445"/>
      <w:r/>
      <w:bookmarkStart w:id="3" w:name="_Toc479757206"/>
      <w:r/>
      <w:bookmarkStart w:id="4" w:name="_Toc120614210"/>
      <w:r/>
      <w:bookmarkStart w:id="5" w:name="_Toc16938516"/>
      <w:r>
        <w:rPr>
          <w:rFonts w:ascii="Times New Roman" w:hAnsi="Times New Roman"/>
          <w:i w:val="0"/>
          <w:iCs w:val="0"/>
          <w:sz w:val="21"/>
          <w:szCs w:val="21"/>
        </w:rPr>
        <w:t xml:space="preserve"> </w:t>
      </w:r>
      <w:r>
        <w:rPr>
          <w:rFonts w:ascii="黑体" w:hAnsi="宋体" w:eastAsia="黑体" w:cs="黑体"/>
          <w:b/>
          <w:i w:val="0"/>
          <w:iCs w:val="0"/>
          <w:sz w:val="44"/>
          <w:szCs w:val="44"/>
        </w:rPr>
        <w:t xml:space="preserve">总  目  录</w:t>
      </w:r>
      <w:bookmarkEnd w:id="0"/>
      <w:r/>
      <w:bookmarkEnd w:id="1"/>
      <w:r/>
      <w:bookmarkEnd w:id="2"/>
      <w:r/>
      <w:bookmarkEnd w:id="3"/>
      <w:r/>
      <w:bookmarkEnd w:id="4"/>
      <w:r/>
      <w:bookmarkEnd w:id="5"/>
      <w:r/>
      <w:r/>
    </w:p>
    <w:p>
      <w:pPr>
        <w:pStyle w:val="1031"/>
        <w:ind w:firstLine="480"/>
        <w:jc w:val="both"/>
        <w:keepLines w:val="0"/>
        <w:keepNext w:val="0"/>
        <w:pageBreakBefore w:val="0"/>
        <w:spacing w:beforeAutospacing="0" w:afterAutospacing="0" w:line="480" w:lineRule="auto"/>
        <w:widowControl w:val="off"/>
        <w:rPr>
          <w:i w:val="0"/>
          <w:iCs w:val="0"/>
        </w:rPr>
      </w:pPr>
      <w:r>
        <w:rPr>
          <w:i w:val="0"/>
          <w:iCs w:val="0"/>
        </w:rPr>
        <w:t xml:space="preserve"> </w:t>
      </w:r>
      <w:r/>
    </w:p>
    <w:p>
      <w:pPr>
        <w:pStyle w:val="1031"/>
        <w:ind w:left="2160" w:hanging="144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i w:val="0"/>
          <w:iCs w:val="0"/>
          <w:color w:val="000000"/>
          <w:sz w:val="36"/>
          <w:szCs w:val="36"/>
          <w:highlight w:val="none"/>
          <w:lang w:val="en-US" w:eastAsia="zh-CN"/>
        </w:rPr>
      </w:pPr>
      <w:r>
        <w:rPr>
          <w:rFonts w:hint="eastAsia" w:ascii="黑体" w:hAnsi="宋体" w:eastAsia="黑体" w:cs="黑体"/>
          <w:i w:val="0"/>
          <w:iCs w:val="0"/>
          <w:color w:val="000000"/>
          <w:sz w:val="36"/>
          <w:szCs w:val="36"/>
          <w:highlight w:val="none"/>
        </w:rPr>
        <w:t xml:space="preserve">招标公告…………………………………</w:t>
      </w:r>
      <w:r>
        <w:rPr>
          <w:rFonts w:hint="eastAsia" w:ascii="黑体" w:hAnsi="宋体" w:eastAsia="黑体" w:cs="黑体"/>
          <w:i w:val="0"/>
          <w:iCs w:val="0"/>
          <w:color w:val="000000"/>
          <w:sz w:val="36"/>
          <w:szCs w:val="36"/>
          <w:highlight w:val="none"/>
          <w:lang w:val="en-US" w:eastAsia="zh-CN"/>
        </w:rPr>
        <w:t xml:space="preserve"> 3</w:t>
      </w:r>
      <w:r/>
    </w:p>
    <w:p>
      <w:pPr>
        <w:pStyle w:val="1031"/>
        <w:ind w:left="2160" w:hanging="144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i w:val="0"/>
          <w:iCs w:val="0"/>
          <w:color w:val="000000"/>
          <w:sz w:val="36"/>
          <w:szCs w:val="36"/>
          <w:highlight w:val="none"/>
        </w:rPr>
      </w:pPr>
      <w:r>
        <w:rPr>
          <w:rFonts w:hint="eastAsia" w:ascii="黑体" w:hAnsi="宋体" w:eastAsia="黑体" w:cs="黑体"/>
          <w:i w:val="0"/>
          <w:iCs w:val="0"/>
          <w:color w:val="000000"/>
          <w:sz w:val="36"/>
          <w:szCs w:val="36"/>
          <w:highlight w:val="none"/>
        </w:rPr>
        <w:t xml:space="preserve">投标人须知………………………………</w:t>
      </w:r>
      <w:r>
        <w:rPr>
          <w:rFonts w:hint="eastAsia" w:ascii="黑体" w:hAnsi="宋体" w:eastAsia="黑体" w:cs="黑体"/>
          <w:i w:val="0"/>
          <w:iCs w:val="0"/>
          <w:color w:val="000000"/>
          <w:sz w:val="36"/>
          <w:szCs w:val="36"/>
          <w:highlight w:val="none"/>
          <w:lang w:val="en-US" w:eastAsia="zh-CN"/>
        </w:rPr>
        <w:t xml:space="preserve"> 9</w:t>
      </w:r>
      <w:r>
        <w:rPr>
          <w:rFonts w:hint="eastAsia" w:ascii="黑体" w:hAnsi="宋体" w:eastAsia="黑体" w:cs="黑体"/>
          <w:i w:val="0"/>
          <w:iCs w:val="0"/>
          <w:color w:val="000000"/>
          <w:sz w:val="36"/>
          <w:szCs w:val="36"/>
          <w:highlight w:val="none"/>
        </w:rPr>
        <w:t xml:space="preserve"> </w:t>
      </w:r>
      <w:r/>
    </w:p>
    <w:p>
      <w:pPr>
        <w:pStyle w:val="1031"/>
        <w:ind w:left="2160" w:hanging="1440"/>
        <w:jc w:val="both"/>
        <w:keepLines w:val="0"/>
        <w:keepNext w:val="0"/>
        <w:pageBreakBefore w:val="0"/>
        <w:spacing w:beforeAutospacing="0" w:afterAutospacing="0" w:line="480" w:lineRule="auto"/>
        <w:widowControl w:val="off"/>
        <w:tabs>
          <w:tab w:val="left" w:pos="1441" w:leader="none"/>
        </w:tabs>
        <w:rPr>
          <w:rFonts w:hint="default" w:ascii="黑体" w:hAnsi="宋体" w:eastAsia="黑体" w:cs="黑体"/>
          <w:i w:val="0"/>
          <w:iCs w:val="0"/>
          <w:color w:val="000000"/>
          <w:sz w:val="36"/>
          <w:szCs w:val="36"/>
          <w:highlight w:val="none"/>
          <w:lang w:val="en-US" w:eastAsia="zh-CN"/>
        </w:rPr>
      </w:pPr>
      <w:r>
        <w:rPr>
          <w:rFonts w:hint="eastAsia" w:ascii="黑体" w:hAnsi="宋体" w:eastAsia="黑体" w:cs="黑体"/>
          <w:i w:val="0"/>
          <w:iCs w:val="0"/>
          <w:color w:val="000000"/>
          <w:sz w:val="36"/>
          <w:szCs w:val="36"/>
          <w:highlight w:val="none"/>
        </w:rPr>
        <w:t xml:space="preserve">合同</w:t>
      </w:r>
      <w:r>
        <w:rPr>
          <w:rFonts w:hint="eastAsia" w:ascii="黑体" w:hAnsi="宋体" w:eastAsia="黑体" w:cs="黑体"/>
          <w:i w:val="0"/>
          <w:iCs w:val="0"/>
          <w:color w:val="000000"/>
          <w:sz w:val="36"/>
          <w:szCs w:val="36"/>
          <w:highlight w:val="none"/>
          <w:lang w:val="en-US" w:eastAsia="zh-CN"/>
        </w:rPr>
        <w:t xml:space="preserve">条款及格式</w:t>
      </w:r>
      <w:r>
        <w:rPr>
          <w:rFonts w:hint="eastAsia" w:ascii="黑体" w:hAnsi="宋体" w:eastAsia="黑体" w:cs="黑体"/>
          <w:i w:val="0"/>
          <w:iCs w:val="0"/>
          <w:color w:val="000000"/>
          <w:sz w:val="36"/>
          <w:szCs w:val="36"/>
          <w:highlight w:val="none"/>
        </w:rPr>
        <w:t xml:space="preserve">…………………………</w:t>
      </w:r>
      <w:r>
        <w:rPr>
          <w:rFonts w:hint="eastAsia" w:ascii="黑体" w:hAnsi="宋体" w:eastAsia="黑体" w:cs="黑体"/>
          <w:i w:val="0"/>
          <w:iCs w:val="0"/>
          <w:color w:val="000000"/>
          <w:sz w:val="36"/>
          <w:szCs w:val="36"/>
          <w:highlight w:val="none"/>
          <w:lang w:val="en-US" w:eastAsia="zh-CN"/>
        </w:rPr>
        <w:t xml:space="preserve"> 24</w:t>
      </w:r>
      <w:r/>
    </w:p>
    <w:p>
      <w:pPr>
        <w:pStyle w:val="1031"/>
        <w:ind w:left="2160" w:hanging="1440"/>
        <w:jc w:val="both"/>
        <w:keepLines w:val="0"/>
        <w:keepNext w:val="0"/>
        <w:pageBreakBefore w:val="0"/>
        <w:spacing w:beforeAutospacing="0" w:afterAutospacing="0" w:line="480" w:lineRule="auto"/>
        <w:widowControl w:val="off"/>
        <w:tabs>
          <w:tab w:val="left" w:pos="1441" w:leader="none"/>
        </w:tabs>
        <w:rPr>
          <w:rFonts w:hint="default" w:ascii="黑体" w:hAnsi="宋体" w:eastAsia="黑体" w:cs="黑体"/>
          <w:i w:val="0"/>
          <w:iCs w:val="0"/>
          <w:color w:val="000000"/>
          <w:sz w:val="36"/>
          <w:szCs w:val="36"/>
          <w:highlight w:val="none"/>
          <w:lang w:val="en-US" w:eastAsia="zh-CN"/>
        </w:rPr>
      </w:pPr>
      <w:r>
        <w:rPr>
          <w:rFonts w:hint="eastAsia" w:ascii="黑体" w:hAnsi="宋体" w:eastAsia="黑体" w:cs="黑体"/>
          <w:i w:val="0"/>
          <w:iCs w:val="0"/>
          <w:color w:val="000000"/>
          <w:sz w:val="36"/>
          <w:szCs w:val="36"/>
          <w:highlight w:val="none"/>
        </w:rPr>
        <w:t xml:space="preserve">采购需求…………………………………</w:t>
      </w:r>
      <w:r>
        <w:rPr>
          <w:rFonts w:hint="eastAsia" w:ascii="黑体" w:hAnsi="宋体" w:eastAsia="黑体" w:cs="黑体"/>
          <w:i w:val="0"/>
          <w:iCs w:val="0"/>
          <w:color w:val="000000"/>
          <w:sz w:val="36"/>
          <w:szCs w:val="36"/>
          <w:highlight w:val="none"/>
          <w:lang w:val="en-US" w:eastAsia="zh-CN"/>
        </w:rPr>
        <w:t xml:space="preserve"> 31</w:t>
      </w:r>
      <w:r/>
    </w:p>
    <w:p>
      <w:pPr>
        <w:pStyle w:val="1031"/>
        <w:ind w:left="2160" w:hanging="1440"/>
        <w:jc w:val="both"/>
        <w:keepLines w:val="0"/>
        <w:keepNext w:val="0"/>
        <w:pageBreakBefore w:val="0"/>
        <w:spacing w:beforeAutospacing="0" w:afterAutospacing="0" w:line="480" w:lineRule="auto"/>
        <w:widowControl w:val="off"/>
        <w:tabs>
          <w:tab w:val="left" w:pos="1441" w:leader="none"/>
        </w:tabs>
        <w:rPr>
          <w:rFonts w:hint="default" w:ascii="黑体" w:hAnsi="宋体" w:eastAsia="黑体" w:cs="黑体"/>
          <w:i w:val="0"/>
          <w:iCs w:val="0"/>
          <w:color w:val="000000"/>
          <w:sz w:val="36"/>
          <w:szCs w:val="36"/>
          <w:highlight w:val="none"/>
          <w:lang w:val="en-US" w:eastAsia="zh-CN"/>
        </w:rPr>
      </w:pPr>
      <w:r>
        <w:rPr>
          <w:rFonts w:hint="eastAsia" w:ascii="黑体" w:hAnsi="宋体" w:eastAsia="黑体" w:cs="黑体"/>
          <w:i w:val="0"/>
          <w:iCs w:val="0"/>
          <w:color w:val="000000"/>
          <w:sz w:val="36"/>
          <w:szCs w:val="36"/>
          <w:highlight w:val="none"/>
        </w:rPr>
        <w:t xml:space="preserve">评标方法与评标标准……………………</w:t>
      </w:r>
      <w:r>
        <w:rPr>
          <w:rFonts w:hint="eastAsia" w:ascii="黑体" w:hAnsi="宋体" w:eastAsia="黑体" w:cs="黑体"/>
          <w:i w:val="0"/>
          <w:iCs w:val="0"/>
          <w:color w:val="000000"/>
          <w:sz w:val="36"/>
          <w:szCs w:val="36"/>
          <w:highlight w:val="none"/>
          <w:lang w:val="en-US" w:eastAsia="zh-CN"/>
        </w:rPr>
        <w:t xml:space="preserve"> 433</w:t>
      </w:r>
      <w:r/>
    </w:p>
    <w:p>
      <w:pPr>
        <w:pStyle w:val="1031"/>
        <w:ind w:left="2160" w:hanging="1440"/>
        <w:jc w:val="both"/>
        <w:keepLines w:val="0"/>
        <w:keepNext w:val="0"/>
        <w:pageBreakBefore w:val="0"/>
        <w:spacing w:beforeAutospacing="0" w:afterAutospacing="0" w:line="480" w:lineRule="auto"/>
        <w:widowControl w:val="off"/>
        <w:tabs>
          <w:tab w:val="left" w:pos="1441" w:leader="none"/>
        </w:tabs>
        <w:rPr>
          <w:rFonts w:hint="default" w:ascii="黑体" w:hAnsi="宋体" w:eastAsia="黑体" w:cs="黑体"/>
          <w:i w:val="0"/>
          <w:iCs w:val="0"/>
          <w:color w:val="000000"/>
          <w:sz w:val="36"/>
          <w:szCs w:val="36"/>
          <w:highlight w:val="none"/>
          <w:lang w:val="en-US" w:eastAsia="zh-CN"/>
        </w:rPr>
      </w:pPr>
      <w:r>
        <w:rPr>
          <w:rFonts w:hint="eastAsia" w:ascii="黑体" w:hAnsi="宋体" w:eastAsia="黑体" w:cs="黑体"/>
          <w:i w:val="0"/>
          <w:iCs w:val="0"/>
          <w:color w:val="000000"/>
          <w:sz w:val="36"/>
          <w:szCs w:val="36"/>
          <w:highlight w:val="none"/>
        </w:rPr>
        <w:t xml:space="preserve">投标文件格式……………………………</w:t>
      </w:r>
      <w:r>
        <w:rPr>
          <w:rFonts w:hint="eastAsia" w:ascii="黑体" w:hAnsi="宋体" w:eastAsia="黑体" w:cs="黑体"/>
          <w:i w:val="0"/>
          <w:iCs w:val="0"/>
          <w:color w:val="000000"/>
          <w:sz w:val="36"/>
          <w:szCs w:val="36"/>
          <w:highlight w:val="none"/>
          <w:lang w:val="en-US" w:eastAsia="zh-CN"/>
        </w:rPr>
        <w:t xml:space="preserve"> 477</w:t>
      </w:r>
      <w:r/>
    </w:p>
    <w:p>
      <w:pPr>
        <w:pStyle w:val="1031"/>
        <w:ind w:firstLine="480"/>
        <w:jc w:val="both"/>
        <w:pageBreakBefore w:val="0"/>
        <w:spacing w:beforeAutospacing="0" w:afterAutospacing="0" w:line="360" w:lineRule="auto"/>
        <w:rPr>
          <w:i w:val="0"/>
          <w:iCs w:val="0"/>
        </w:rPr>
      </w:pPr>
      <w:r>
        <w:rPr>
          <w:i w:val="0"/>
          <w:iCs w:val="0"/>
        </w:rPr>
        <w:t xml:space="preserve"> </w:t>
      </w:r>
      <w:r/>
    </w:p>
    <w:p>
      <w:pPr>
        <w:pStyle w:val="1031"/>
        <w:ind w:firstLine="480"/>
        <w:jc w:val="both"/>
        <w:pageBreakBefore w:val="0"/>
        <w:spacing w:beforeAutospacing="0" w:afterAutospacing="0" w:line="360" w:lineRule="auto"/>
        <w:rPr>
          <w:i w:val="0"/>
          <w:iCs w:val="0"/>
        </w:rPr>
      </w:pPr>
      <w:r>
        <w:rPr>
          <w:i w:val="0"/>
          <w:iCs w:val="0"/>
        </w:rPr>
        <w:t xml:space="preserve"> </w:t>
      </w:r>
      <w:r/>
    </w:p>
    <w:p>
      <w:pPr>
        <w:pStyle w:val="1031"/>
        <w:ind w:firstLine="480"/>
        <w:jc w:val="both"/>
        <w:pageBreakBefore w:val="0"/>
        <w:spacing w:beforeAutospacing="0" w:afterAutospacing="0" w:line="360" w:lineRule="auto"/>
        <w:rPr>
          <w:i w:val="0"/>
          <w:iCs w:val="0"/>
        </w:rPr>
      </w:pPr>
      <w:r>
        <w:rPr>
          <w:i w:val="0"/>
          <w:iCs w:val="0"/>
        </w:rPr>
        <w:t xml:space="preserve"> </w:t>
      </w:r>
      <w:r/>
    </w:p>
    <w:p>
      <w:pPr>
        <w:pStyle w:val="1031"/>
        <w:ind w:firstLine="480"/>
        <w:jc w:val="both"/>
        <w:pageBreakBefore w:val="0"/>
        <w:spacing w:beforeAutospacing="0" w:afterAutospacing="0" w:line="360" w:lineRule="auto"/>
        <w:rPr>
          <w:i w:val="0"/>
          <w:iCs w:val="0"/>
        </w:rPr>
      </w:pPr>
      <w:r>
        <w:rPr>
          <w:i w:val="0"/>
          <w:iCs w:val="0"/>
        </w:rPr>
        <w:t xml:space="preserve"> </w:t>
      </w:r>
      <w:r/>
    </w:p>
    <w:p>
      <w:pPr>
        <w:pStyle w:val="1031"/>
        <w:ind w:firstLine="480"/>
        <w:jc w:val="both"/>
        <w:pageBreakBefore w:val="0"/>
        <w:spacing w:beforeAutospacing="0" w:afterAutospacing="0" w:line="360" w:lineRule="auto"/>
        <w:rPr>
          <w:i w:val="0"/>
          <w:iCs w:val="0"/>
        </w:rPr>
      </w:pPr>
      <w:r>
        <w:rPr>
          <w:i w:val="0"/>
          <w:iCs w:val="0"/>
        </w:rPr>
        <w:t xml:space="preserve"> </w:t>
      </w:r>
      <w:r/>
    </w:p>
    <w:p>
      <w:pPr>
        <w:pStyle w:val="1031"/>
        <w:ind w:firstLine="480"/>
        <w:jc w:val="both"/>
        <w:pageBreakBefore w:val="0"/>
        <w:spacing w:beforeAutospacing="0" w:afterAutospacing="0" w:line="360" w:lineRule="auto"/>
        <w:rPr>
          <w:i w:val="0"/>
          <w:iCs w:val="0"/>
        </w:rPr>
      </w:pPr>
      <w:r>
        <w:rPr>
          <w:i w:val="0"/>
          <w:iCs w:val="0"/>
        </w:rPr>
        <w:t xml:space="preserve"> </w:t>
      </w:r>
      <w:r/>
    </w:p>
    <w:p>
      <w:pPr>
        <w:pStyle w:val="1031"/>
        <w:ind w:firstLine="480"/>
        <w:jc w:val="both"/>
        <w:pageBreakBefore w:val="0"/>
        <w:spacing w:beforeAutospacing="0" w:afterAutospacing="0" w:line="360" w:lineRule="auto"/>
        <w:rPr>
          <w:i w:val="0"/>
          <w:iCs w:val="0"/>
        </w:rPr>
      </w:pPr>
      <w:r>
        <w:rPr>
          <w:i w:val="0"/>
          <w:iCs w:val="0"/>
        </w:rPr>
        <w:t xml:space="preserve"> </w:t>
      </w:r>
      <w:r/>
    </w:p>
    <w:p>
      <w:pPr>
        <w:pStyle w:val="1031"/>
        <w:ind w:firstLine="480"/>
        <w:jc w:val="both"/>
        <w:pageBreakBefore w:val="0"/>
        <w:spacing w:beforeAutospacing="0" w:afterAutospacing="0" w:line="360" w:lineRule="auto"/>
        <w:rPr>
          <w:i w:val="0"/>
          <w:iCs w:val="0"/>
        </w:rPr>
      </w:pPr>
      <w:r>
        <w:rPr>
          <w:i w:val="0"/>
          <w:iCs w:val="0"/>
        </w:rPr>
        <w:t xml:space="preserve"> </w:t>
      </w:r>
      <w:r/>
    </w:p>
    <w:p>
      <w:pPr>
        <w:pStyle w:val="1031"/>
        <w:ind w:firstLine="480"/>
        <w:jc w:val="both"/>
        <w:pageBreakBefore w:val="0"/>
        <w:spacing w:beforeAutospacing="0" w:afterAutospacing="0" w:line="360" w:lineRule="auto"/>
        <w:rPr>
          <w:i w:val="0"/>
          <w:iCs w:val="0"/>
        </w:rPr>
      </w:pPr>
      <w:r>
        <w:rPr>
          <w:i w:val="0"/>
          <w:iCs w:val="0"/>
        </w:rPr>
        <w:t xml:space="preserve"> </w:t>
      </w:r>
      <w:r/>
    </w:p>
    <w:p>
      <w:pPr>
        <w:pStyle w:val="1031"/>
        <w:ind w:firstLine="480"/>
        <w:jc w:val="both"/>
        <w:pageBreakBefore w:val="0"/>
        <w:spacing w:beforeAutospacing="0" w:afterAutospacing="0" w:line="360" w:lineRule="auto"/>
        <w:rPr>
          <w:i w:val="0"/>
          <w:iCs w:val="0"/>
        </w:rPr>
      </w:pPr>
      <w:r>
        <w:rPr>
          <w:i w:val="0"/>
          <w:iCs w:val="0"/>
        </w:rPr>
        <w:t xml:space="preserve"> </w:t>
      </w:r>
      <w:r/>
    </w:p>
    <w:p>
      <w:pPr>
        <w:pStyle w:val="1031"/>
        <w:ind w:firstLine="480"/>
        <w:jc w:val="both"/>
        <w:pageBreakBefore w:val="0"/>
        <w:spacing w:beforeAutospacing="0" w:afterAutospacing="0" w:line="360" w:lineRule="auto"/>
        <w:rPr>
          <w:i w:val="0"/>
          <w:iCs w:val="0"/>
        </w:rPr>
      </w:pPr>
      <w:r>
        <w:rPr>
          <w:i w:val="0"/>
          <w:iCs w:val="0"/>
        </w:rPr>
        <w:t xml:space="preserve"> </w:t>
      </w:r>
      <w:r/>
    </w:p>
    <w:p>
      <w:pPr>
        <w:pStyle w:val="1031"/>
        <w:ind w:firstLine="480"/>
        <w:jc w:val="both"/>
        <w:pageBreakBefore w:val="0"/>
        <w:spacing w:beforeAutospacing="0" w:afterAutospacing="0" w:line="360" w:lineRule="auto"/>
        <w:rPr>
          <w:i w:val="0"/>
          <w:iCs w:val="0"/>
        </w:rPr>
      </w:pPr>
      <w:r>
        <w:rPr>
          <w:i w:val="0"/>
          <w:iCs w:val="0"/>
        </w:rPr>
        <w:t xml:space="preserve"> </w:t>
      </w:r>
      <w:r/>
    </w:p>
    <w:p>
      <w:pPr>
        <w:pStyle w:val="1031"/>
        <w:ind w:firstLine="480"/>
        <w:jc w:val="both"/>
        <w:pageBreakBefore w:val="0"/>
        <w:spacing w:beforeAutospacing="0" w:afterAutospacing="0" w:line="360" w:lineRule="auto"/>
        <w:rPr>
          <w:i w:val="0"/>
          <w:iCs w:val="0"/>
        </w:rPr>
      </w:pPr>
      <w:r>
        <w:rPr>
          <w:i w:val="0"/>
          <w:iCs w:val="0"/>
        </w:rPr>
        <w:t xml:space="preserve"> </w:t>
      </w:r>
      <w:r/>
    </w:p>
    <w:p>
      <w:pPr>
        <w:pStyle w:val="1031"/>
        <w:ind w:firstLine="480"/>
        <w:jc w:val="both"/>
        <w:pageBreakBefore w:val="0"/>
        <w:spacing w:beforeAutospacing="0" w:afterAutospacing="0" w:line="360" w:lineRule="auto"/>
        <w:rPr>
          <w:i w:val="0"/>
          <w:iCs w:val="0"/>
        </w:rPr>
      </w:pPr>
      <w:r>
        <w:rPr>
          <w:i w:val="0"/>
          <w:iCs w:val="0"/>
        </w:rPr>
        <w:t xml:space="preserve"> </w:t>
      </w:r>
      <w:r/>
    </w:p>
    <w:p>
      <w:pPr>
        <w:pStyle w:val="1031"/>
        <w:ind w:firstLine="480"/>
        <w:jc w:val="both"/>
        <w:pageBreakBefore w:val="0"/>
        <w:spacing w:beforeAutospacing="0" w:afterAutospacing="0" w:line="360" w:lineRule="auto"/>
        <w:rPr>
          <w:i w:val="0"/>
          <w:iCs w:val="0"/>
        </w:rPr>
      </w:pPr>
      <w:r>
        <w:rPr>
          <w:i w:val="0"/>
          <w:iCs w:val="0"/>
        </w:rPr>
        <w:t xml:space="preserve"> </w:t>
      </w:r>
      <w:r/>
    </w:p>
    <w:p>
      <w:pPr>
        <w:pStyle w:val="1031"/>
        <w:ind w:firstLine="480"/>
        <w:jc w:val="both"/>
        <w:pageBreakBefore w:val="0"/>
        <w:spacing w:beforeAutospacing="0" w:afterAutospacing="0" w:line="360" w:lineRule="auto"/>
        <w:rPr>
          <w:i w:val="0"/>
          <w:iCs w:val="0"/>
        </w:rPr>
      </w:pPr>
      <w:r>
        <w:rPr>
          <w:i w:val="0"/>
          <w:iCs w:val="0"/>
        </w:rPr>
        <w:t xml:space="preserve">  </w:t>
      </w:r>
      <w:r/>
    </w:p>
    <w:p>
      <w:pPr>
        <w:pStyle w:val="1031"/>
        <w:ind w:firstLine="879"/>
        <w:jc w:val="center"/>
        <w:keepLines w:val="0"/>
        <w:keepNext/>
        <w:pageBreakBefore w:val="0"/>
        <w:spacing w:beforeAutospacing="0" w:afterAutospacing="0" w:line="360" w:lineRule="auto"/>
        <w:widowControl w:val="off"/>
        <w:rPr>
          <w:rFonts w:eastAsia="黑体"/>
          <w:i w:val="0"/>
          <w:iCs w:val="0"/>
        </w:rPr>
        <w:outlineLvl w:val="0"/>
      </w:pPr>
      <w:r>
        <w:rPr>
          <w:rFonts w:hint="eastAsia" w:ascii="黑体" w:hAnsi="宋体" w:eastAsia="黑体" w:cs="黑体"/>
          <w:i w:val="0"/>
          <w:iCs w:val="0"/>
          <w:sz w:val="44"/>
          <w:szCs w:val="44"/>
        </w:rPr>
        <w:t xml:space="preserve">第一章 招标公告</w:t>
      </w:r>
      <w:r/>
    </w:p>
    <w:p>
      <w:pPr>
        <w:pStyle w:val="1031"/>
        <w:ind w:firstLine="480"/>
        <w:jc w:val="both"/>
        <w:pageBreakBefore w:val="0"/>
        <w:spacing w:beforeAutospacing="0" w:afterAutospacing="0" w:line="360" w:lineRule="auto"/>
        <w:rPr>
          <w:rFonts w:hint="eastAsia" w:ascii="宋体" w:hAnsi="宋体" w:eastAsia="宋体" w:cs="宋体"/>
          <w:i w:val="0"/>
          <w:iCs w:val="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i w:val="0"/>
          <w:iCs w:val="0"/>
        </w:rPr>
        <w:t xml:space="preserve">项目概况</w:t>
      </w:r>
      <w:r/>
    </w:p>
    <w:p>
      <w:pPr>
        <w:pStyle w:val="1031"/>
        <w:ind w:firstLine="480"/>
        <w:jc w:val="both"/>
        <w:pageBreakBefore w:val="0"/>
        <w:spacing w:beforeAutospacing="0" w:afterAutospacing="0" w:line="360" w:lineRule="auto"/>
        <w:rPr>
          <w:rFonts w:hint="eastAsia" w:ascii="宋体" w:hAnsi="宋体" w:eastAsia="宋体" w:cs="宋体"/>
          <w:i w:val="0"/>
          <w:iCs w:val="0"/>
        </w:rPr>
        <w:pBdr>
          <w:top w:val="single" w:color="000000" w:sz="4" w:space="0"/>
          <w:left w:val="single" w:color="000000" w:sz="4" w:space="0"/>
          <w:bottom w:val="single" w:color="000000" w:sz="4" w:space="0"/>
          <w:right w:val="single" w:color="000000" w:sz="4" w:space="0"/>
        </w:pBdr>
      </w:pPr>
      <w:r>
        <w:rPr>
          <w:rFonts w:asciiTheme="minorEastAsia" w:hAnsiTheme="minorEastAsia"/>
          <w:i w:val="0"/>
          <w:iCs w:val="0"/>
          <w:u w:val="single"/>
        </w:rPr>
        <w:t xml:space="preserve">2025年江苏省政务“一朵云”盐城骨干节点（县区云服务）采购项目</w:t>
      </w:r>
      <w:r>
        <w:rPr>
          <w:rFonts w:hint="eastAsia" w:asciiTheme="minorEastAsia" w:hAnsiTheme="minorEastAsia"/>
          <w:i w:val="0"/>
          <w:iCs w:val="0"/>
          <w:u w:val="single"/>
        </w:rPr>
        <w:t xml:space="preserve">（</w:t>
      </w:r>
      <w:r>
        <w:rPr>
          <w:rFonts w:asciiTheme="minorEastAsia" w:hAnsiTheme="minorEastAsia"/>
          <w:i w:val="0"/>
          <w:iCs w:val="0"/>
          <w:u w:val="single"/>
        </w:rPr>
        <w:t xml:space="preserve">项目编号：</w:t>
      </w:r>
      <w:r>
        <w:rPr>
          <w:rFonts w:asciiTheme="minorEastAsia" w:hAnsiTheme="minorEastAsia"/>
          <w:i w:val="0"/>
          <w:iCs w:val="0"/>
          <w:u w:val="single"/>
        </w:rPr>
        <w:t xml:space="preserve">JSZC-320900-JZCG-G2025-0085</w:t>
      </w:r>
      <w:r>
        <w:rPr>
          <w:rFonts w:asciiTheme="minorEastAsia" w:hAnsiTheme="minorEastAsia"/>
          <w:i w:val="0"/>
          <w:iCs w:val="0"/>
          <w:u w:val="single"/>
        </w:rPr>
        <w:t xml:space="preserve"> </w:t>
      </w:r>
      <w:r>
        <w:rPr>
          <w:rFonts w:hint="eastAsia" w:asciiTheme="minorEastAsia" w:hAnsiTheme="minorEastAsia"/>
          <w:i w:val="0"/>
          <w:iCs w:val="0"/>
          <w:u w:val="single"/>
        </w:rPr>
        <w:t xml:space="preserve">）</w:t>
      </w:r>
      <w:r>
        <w:rPr>
          <w:rFonts w:hint="eastAsia" w:ascii="宋体" w:hAnsi="宋体" w:eastAsia="宋体" w:cs="宋体"/>
          <w:i w:val="0"/>
          <w:iCs w:val="0"/>
          <w:u w:val="single"/>
        </w:rPr>
        <w:t xml:space="preserve"> </w:t>
      </w:r>
      <w:r>
        <w:rPr>
          <w:rFonts w:hint="eastAsia" w:ascii="宋体" w:hAnsi="宋体" w:eastAsia="宋体" w:cs="宋体"/>
          <w:i w:val="0"/>
          <w:iCs w:val="0"/>
        </w:rPr>
        <w:t xml:space="preserve">招标项目的潜在投标人</w:t>
      </w:r>
      <w:r>
        <w:rPr>
          <w:rFonts w:hint="eastAsia" w:ascii="宋体" w:hAnsi="宋体" w:eastAsia="宋体" w:cs="宋体"/>
          <w:i w:val="0"/>
          <w:iCs w:val="0"/>
          <w:lang w:val="en-US" w:eastAsia="zh-CN"/>
        </w:rPr>
        <w:t xml:space="preserve">应</w:t>
      </w:r>
      <w:r>
        <w:rPr>
          <w:rFonts w:hint="eastAsia" w:ascii="宋体" w:hAnsi="宋体" w:eastAsia="宋体" w:cs="宋体"/>
          <w:i w:val="0"/>
          <w:iCs w:val="0"/>
        </w:rPr>
        <w:t xml:space="preserve">在</w:t>
      </w:r>
      <w:r>
        <w:rPr>
          <w:rFonts w:hint="eastAsia" w:ascii="宋体" w:hAnsi="宋体" w:eastAsia="宋体" w:cs="宋体"/>
          <w:i w:val="0"/>
          <w:iCs w:val="0"/>
          <w:shd w:val="clear" w:color="auto" w:fill="ffffff"/>
        </w:rPr>
        <w:t xml:space="preserve">“苏采云”系统内免费下载（投标人必须在苏采云系统中获取采购文件，方能参与政府采购项目） </w:t>
      </w:r>
      <w:r>
        <w:rPr>
          <w:rFonts w:hint="eastAsia" w:ascii="宋体" w:hAnsi="宋体" w:eastAsia="宋体" w:cs="宋体"/>
          <w:i w:val="0"/>
          <w:iCs w:val="0"/>
        </w:rPr>
        <w:t xml:space="preserve">，并于</w:t>
      </w:r>
      <w:r>
        <w:rPr>
          <w:rFonts w:asciiTheme="minorEastAsia" w:hAnsiTheme="minorEastAsia"/>
          <w:i w:val="0"/>
          <w:iCs w:val="0"/>
          <w:u w:val="single"/>
        </w:rPr>
        <w:t xml:space="preserve">  2026年 01月 21日9点00分（</w:t>
      </w:r>
      <w:r>
        <w:rPr>
          <w:rFonts w:asciiTheme="minorEastAsia" w:hAnsiTheme="minorEastAsia"/>
          <w:i w:val="0"/>
          <w:iCs w:val="0"/>
        </w:rPr>
        <w:t xml:space="preserve">北京时间）</w:t>
      </w:r>
      <w:r>
        <w:rPr>
          <w:rFonts w:hint="eastAsia" w:ascii="宋体" w:hAnsi="宋体" w:eastAsia="宋体" w:cs="宋体"/>
          <w:i w:val="0"/>
          <w:iCs w:val="0"/>
        </w:rPr>
        <w:t xml:space="preserve">前递交投标文件。</w:t>
      </w:r>
      <w:r/>
    </w:p>
    <w:p>
      <w:pPr>
        <w:pStyle w:val="1031"/>
        <w:ind w:firstLine="482"/>
        <w:jc w:val="both"/>
        <w:keepLines/>
        <w:keepNext/>
        <w:pageBreakBefore w:val="0"/>
        <w:spacing w:before="145" w:beforeAutospacing="0" w:after="145" w:afterAutospacing="0" w:line="360" w:lineRule="auto"/>
        <w:widowControl w:val="off"/>
        <w:rPr>
          <w:rFonts w:hint="eastAsia" w:ascii="宋体" w:hAnsi="宋体" w:eastAsia="宋体" w:cs="宋体"/>
          <w:i w:val="0"/>
          <w:iCs w:val="0"/>
        </w:rPr>
      </w:pPr>
      <w:r/>
      <w:bookmarkStart w:id="6" w:name="_Toc35393621"/>
      <w:r/>
      <w:bookmarkStart w:id="7" w:name="_Toc28359079"/>
      <w:r/>
      <w:bookmarkStart w:id="8" w:name="_Hlk24379207"/>
      <w:r/>
      <w:bookmarkStart w:id="9" w:name="_Toc35393790"/>
      <w:r/>
      <w:bookmarkStart w:id="10" w:name="_Toc38985263"/>
      <w:r/>
      <w:bookmarkStart w:id="11" w:name="_Toc28359002"/>
      <w:r>
        <w:rPr>
          <w:rFonts w:hint="eastAsia" w:ascii="宋体" w:hAnsi="宋体" w:eastAsia="宋体" w:cs="宋体"/>
          <w:b/>
          <w:i w:val="0"/>
          <w:iCs w:val="0"/>
        </w:rPr>
        <w:t xml:space="preserve">一、项目基本情况</w:t>
      </w:r>
      <w:bookmarkEnd w:id="6"/>
      <w:r/>
      <w:bookmarkEnd w:id="7"/>
      <w:r/>
      <w:bookmarkEnd w:id="8"/>
      <w:r/>
      <w:bookmarkEnd w:id="9"/>
      <w:r/>
      <w:bookmarkEnd w:id="10"/>
      <w:r/>
      <w:bookmarkEnd w:id="11"/>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1.项目编号：JSZC-320900-JZCG-G2025-0085</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2.项目名称：</w:t>
      </w:r>
      <w:r>
        <w:rPr>
          <w:rFonts w:asciiTheme="minorEastAsia" w:hAnsiTheme="minorEastAsia"/>
          <w:i w:val="0"/>
          <w:iCs w:val="0"/>
        </w:rPr>
        <w:t xml:space="preserve">2025年江苏省政务“一朵云”盐城骨干节点（县区云服务）采购项目</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shd w:val="clear" w:color="auto" w:fill="ffffff"/>
        </w:rPr>
        <w:t xml:space="preserve">3.采购方式：公开招标</w:t>
      </w:r>
      <w:r/>
    </w:p>
    <w:p>
      <w:pPr>
        <w:pStyle w:val="1031"/>
        <w:ind w:firstLine="480"/>
        <w:jc w:val="both"/>
        <w:pageBreakBefore w:val="0"/>
        <w:spacing w:beforeAutospacing="0" w:afterAutospacing="0" w:line="360" w:lineRule="auto"/>
        <w:rPr>
          <w:rFonts w:hint="eastAsia" w:asciiTheme="minorEastAsia" w:hAnsiTheme="minorEastAsia"/>
          <w:i w:val="0"/>
          <w:iCs w:val="0"/>
        </w:rPr>
      </w:pPr>
      <w:r>
        <w:rPr>
          <w:rFonts w:hint="eastAsia" w:ascii="宋体" w:hAnsi="宋体" w:eastAsia="宋体" w:cs="宋体"/>
          <w:i w:val="0"/>
          <w:iCs w:val="0"/>
        </w:rPr>
        <w:t xml:space="preserve">4.预算金额：</w:t>
      </w:r>
      <w:r>
        <w:rPr>
          <w:rFonts w:hint="eastAsia" w:eastAsia="宋体" w:asciiTheme="minorEastAsia" w:hAnsiTheme="minorEastAsia"/>
          <w:i w:val="0"/>
          <w:iCs w:val="0"/>
        </w:rPr>
        <w:t xml:space="preserve">2382.2万</w:t>
      </w:r>
      <w:r>
        <w:rPr>
          <w:rFonts w:asciiTheme="minorEastAsia" w:hAnsiTheme="minorEastAsia"/>
          <w:i w:val="0"/>
          <w:iCs w:val="0"/>
        </w:rPr>
        <w:t xml:space="preserve">元，区县政府预算资金。项目分为九个分包，其中</w:t>
      </w:r>
      <w:r>
        <w:rPr>
          <w:rFonts w:hint="eastAsia" w:asciiTheme="minorEastAsia" w:hAnsiTheme="minorEastAsia"/>
          <w:i w:val="0"/>
          <w:iCs w:val="0"/>
        </w:rPr>
        <w:t xml:space="preserve">：</w:t>
      </w:r>
      <w:r/>
    </w:p>
    <w:p>
      <w:pPr>
        <w:ind w:firstLine="480"/>
        <w:pageBreakBefore w:val="0"/>
        <w:spacing w:line="360" w:lineRule="auto"/>
        <w:rPr>
          <w:rFonts w:hint="eastAsia" w:ascii="等线" w:hAnsi="等线" w:eastAsia="等线" w:cs="Times New Roman"/>
          <w:i w:val="0"/>
          <w:iCs w:val="0"/>
          <w:sz w:val="24"/>
        </w:rPr>
      </w:pPr>
      <w:r/>
      <w:bookmarkStart w:id="12" w:name="_Hlk216461548"/>
      <w:r>
        <w:rPr>
          <w:rFonts w:ascii="等线" w:hAnsi="等线" w:eastAsia="等线" w:cs="Times New Roman"/>
          <w:i w:val="0"/>
          <w:iCs w:val="0"/>
          <w:sz w:val="24"/>
        </w:rPr>
        <w:t xml:space="preserve">分包一（建湖县政务云服务采购）预算金额为456.6万元，</w:t>
      </w:r>
      <w:r/>
    </w:p>
    <w:p>
      <w:pPr>
        <w:ind w:firstLine="480"/>
        <w:pageBreakBefore w:val="0"/>
        <w:spacing w:line="360" w:lineRule="auto"/>
        <w:rPr>
          <w:rFonts w:hint="eastAsia" w:ascii="等线" w:hAnsi="等线" w:eastAsia="等线" w:cs="Times New Roman"/>
          <w:i w:val="0"/>
          <w:iCs w:val="0"/>
          <w:sz w:val="24"/>
        </w:rPr>
      </w:pPr>
      <w:r>
        <w:rPr>
          <w:rFonts w:ascii="等线" w:hAnsi="等线" w:eastAsia="等线" w:cs="Times New Roman"/>
          <w:i w:val="0"/>
          <w:iCs w:val="0"/>
          <w:sz w:val="24"/>
        </w:rPr>
        <w:t xml:space="preserve">分包二（射阳县政务云服务采购）预算金额为250万元，</w:t>
      </w:r>
      <w:r/>
    </w:p>
    <w:p>
      <w:pPr>
        <w:ind w:firstLine="480"/>
        <w:pageBreakBefore w:val="0"/>
        <w:spacing w:line="360" w:lineRule="auto"/>
        <w:rPr>
          <w:rFonts w:hint="eastAsia" w:ascii="等线" w:hAnsi="等线" w:eastAsia="等线" w:cs="Times New Roman"/>
          <w:i w:val="0"/>
          <w:iCs w:val="0"/>
          <w:sz w:val="24"/>
        </w:rPr>
      </w:pPr>
      <w:r>
        <w:rPr>
          <w:rFonts w:ascii="等线" w:hAnsi="等线" w:eastAsia="等线" w:cs="Times New Roman"/>
          <w:i w:val="0"/>
          <w:iCs w:val="0"/>
          <w:sz w:val="24"/>
        </w:rPr>
        <w:t xml:space="preserve">分包三（滨海县政务云服务采购）预算金额为</w:t>
      </w:r>
      <w:r>
        <w:rPr>
          <w:rFonts w:hint="eastAsia" w:ascii="等线" w:hAnsi="等线" w:eastAsia="等线" w:cs="Times New Roman"/>
          <w:i w:val="0"/>
          <w:iCs w:val="0"/>
          <w:sz w:val="24"/>
        </w:rPr>
        <w:t xml:space="preserve">45</w:t>
      </w:r>
      <w:r>
        <w:rPr>
          <w:rFonts w:ascii="等线" w:hAnsi="等线" w:eastAsia="等线" w:cs="Times New Roman"/>
          <w:i w:val="0"/>
          <w:iCs w:val="0"/>
          <w:sz w:val="24"/>
        </w:rPr>
        <w:t xml:space="preserve">万元，</w:t>
      </w:r>
      <w:r/>
    </w:p>
    <w:p>
      <w:pPr>
        <w:ind w:firstLine="480"/>
        <w:pageBreakBefore w:val="0"/>
        <w:spacing w:line="360" w:lineRule="auto"/>
        <w:rPr>
          <w:rFonts w:hint="eastAsia" w:ascii="等线" w:hAnsi="等线" w:eastAsia="等线" w:cs="Times New Roman"/>
          <w:i w:val="0"/>
          <w:iCs w:val="0"/>
          <w:sz w:val="24"/>
        </w:rPr>
      </w:pPr>
      <w:r>
        <w:rPr>
          <w:rFonts w:ascii="等线" w:hAnsi="等线" w:eastAsia="等线" w:cs="Times New Roman"/>
          <w:i w:val="0"/>
          <w:iCs w:val="0"/>
          <w:sz w:val="24"/>
        </w:rPr>
        <w:t xml:space="preserve">分包四（响水县政务云服务采购）预算金额为</w:t>
      </w:r>
      <w:r>
        <w:rPr>
          <w:rFonts w:hint="eastAsia" w:ascii="等线" w:hAnsi="等线" w:eastAsia="等线" w:cs="Times New Roman"/>
          <w:i w:val="0"/>
          <w:iCs w:val="0"/>
          <w:sz w:val="24"/>
        </w:rPr>
        <w:t xml:space="preserve">30</w:t>
      </w:r>
      <w:r>
        <w:rPr>
          <w:rFonts w:ascii="等线" w:hAnsi="等线" w:eastAsia="等线" w:cs="Times New Roman"/>
          <w:i w:val="0"/>
          <w:iCs w:val="0"/>
          <w:sz w:val="24"/>
        </w:rPr>
        <w:t xml:space="preserve">万元，</w:t>
      </w:r>
      <w:r/>
    </w:p>
    <w:p>
      <w:pPr>
        <w:ind w:firstLine="480"/>
        <w:pageBreakBefore w:val="0"/>
        <w:spacing w:line="360" w:lineRule="auto"/>
        <w:rPr>
          <w:rFonts w:hint="eastAsia" w:ascii="等线" w:hAnsi="等线" w:eastAsia="等线" w:cs="Times New Roman"/>
          <w:i w:val="0"/>
          <w:iCs w:val="0"/>
          <w:sz w:val="24"/>
        </w:rPr>
      </w:pPr>
      <w:r>
        <w:rPr>
          <w:rFonts w:ascii="等线" w:hAnsi="等线" w:eastAsia="等线" w:cs="Times New Roman"/>
          <w:i w:val="0"/>
          <w:iCs w:val="0"/>
          <w:sz w:val="24"/>
        </w:rPr>
        <w:t xml:space="preserve">分包五（大丰区政务云服务采购）预算金额为</w:t>
      </w:r>
      <w:r>
        <w:rPr>
          <w:rFonts w:hint="eastAsia" w:ascii="等线" w:hAnsi="等线" w:eastAsia="等线" w:cs="Times New Roman"/>
          <w:i w:val="0"/>
          <w:iCs w:val="0"/>
          <w:sz w:val="24"/>
        </w:rPr>
        <w:t xml:space="preserve">220.6</w:t>
      </w:r>
      <w:r>
        <w:rPr>
          <w:rFonts w:ascii="等线" w:hAnsi="等线" w:eastAsia="等线" w:cs="Times New Roman"/>
          <w:i w:val="0"/>
          <w:iCs w:val="0"/>
          <w:sz w:val="24"/>
        </w:rPr>
        <w:t xml:space="preserve">万元</w:t>
      </w:r>
      <w:r/>
    </w:p>
    <w:p>
      <w:pPr>
        <w:ind w:firstLine="480"/>
        <w:pageBreakBefore w:val="0"/>
        <w:spacing w:line="360" w:lineRule="auto"/>
        <w:rPr>
          <w:rFonts w:hint="eastAsia" w:ascii="等线" w:hAnsi="等线" w:eastAsia="等线" w:cs="Times New Roman"/>
          <w:i w:val="0"/>
          <w:iCs w:val="0"/>
          <w:sz w:val="24"/>
        </w:rPr>
      </w:pPr>
      <w:r>
        <w:rPr>
          <w:rFonts w:ascii="等线" w:hAnsi="等线" w:eastAsia="等线" w:cs="Times New Roman"/>
          <w:i w:val="0"/>
          <w:iCs w:val="0"/>
          <w:sz w:val="24"/>
        </w:rPr>
        <w:t xml:space="preserve">分包六（盐都区政务云服务采购）预算金额为</w:t>
      </w:r>
      <w:r>
        <w:rPr>
          <w:rFonts w:hint="eastAsia" w:ascii="等线" w:hAnsi="等线" w:eastAsia="等线" w:cs="Times New Roman"/>
          <w:i w:val="0"/>
          <w:iCs w:val="0"/>
          <w:sz w:val="24"/>
        </w:rPr>
        <w:t xml:space="preserve">1</w:t>
      </w:r>
      <w:r>
        <w:rPr>
          <w:rFonts w:ascii="等线" w:hAnsi="等线" w:eastAsia="等线" w:cs="Times New Roman"/>
          <w:i w:val="0"/>
          <w:iCs w:val="0"/>
          <w:sz w:val="24"/>
        </w:rPr>
        <w:t xml:space="preserve">50万元，</w:t>
      </w:r>
      <w:r/>
    </w:p>
    <w:p>
      <w:pPr>
        <w:ind w:firstLine="480"/>
        <w:pageBreakBefore w:val="0"/>
        <w:spacing w:line="360" w:lineRule="auto"/>
        <w:rPr>
          <w:rFonts w:hint="eastAsia" w:ascii="等线" w:hAnsi="等线" w:eastAsia="等线" w:cs="Times New Roman"/>
          <w:i w:val="0"/>
          <w:iCs w:val="0"/>
          <w:sz w:val="24"/>
        </w:rPr>
      </w:pPr>
      <w:r>
        <w:rPr>
          <w:rFonts w:ascii="等线" w:hAnsi="等线" w:eastAsia="等线" w:cs="Times New Roman"/>
          <w:i w:val="0"/>
          <w:iCs w:val="0"/>
          <w:sz w:val="24"/>
        </w:rPr>
        <w:t xml:space="preserve">分包七（亭湖区政务云服务采购）预算金额为</w:t>
      </w:r>
      <w:r>
        <w:rPr>
          <w:rFonts w:hint="eastAsia" w:ascii="等线" w:hAnsi="等线" w:eastAsia="等线" w:cs="Times New Roman"/>
          <w:i w:val="0"/>
          <w:iCs w:val="0"/>
          <w:sz w:val="24"/>
        </w:rPr>
        <w:t xml:space="preserve">20</w:t>
      </w:r>
      <w:r>
        <w:rPr>
          <w:rFonts w:ascii="等线" w:hAnsi="等线" w:eastAsia="等线" w:cs="Times New Roman"/>
          <w:i w:val="0"/>
          <w:iCs w:val="0"/>
          <w:sz w:val="24"/>
        </w:rPr>
        <w:t xml:space="preserve">万元，</w:t>
      </w:r>
      <w:r/>
    </w:p>
    <w:p>
      <w:pPr>
        <w:ind w:firstLine="480"/>
        <w:pageBreakBefore w:val="0"/>
        <w:spacing w:line="360" w:lineRule="auto"/>
        <w:rPr>
          <w:rFonts w:hint="eastAsia" w:ascii="等线" w:hAnsi="等线" w:eastAsia="等线" w:cs="Times New Roman"/>
          <w:i w:val="0"/>
          <w:iCs w:val="0"/>
          <w:sz w:val="24"/>
        </w:rPr>
      </w:pPr>
      <w:r>
        <w:rPr>
          <w:rFonts w:ascii="等线" w:hAnsi="等线" w:eastAsia="等线" w:cs="Times New Roman"/>
          <w:i w:val="0"/>
          <w:iCs w:val="0"/>
          <w:sz w:val="24"/>
        </w:rPr>
        <w:t xml:space="preserve">分包八（经开区政务云服务采购）预算金额为</w:t>
      </w:r>
      <w:r>
        <w:rPr>
          <w:rFonts w:hint="eastAsia" w:ascii="等线" w:hAnsi="等线" w:eastAsia="等线" w:cs="Times New Roman"/>
          <w:i w:val="0"/>
          <w:iCs w:val="0"/>
          <w:sz w:val="24"/>
        </w:rPr>
        <w:t xml:space="preserve">440</w:t>
      </w:r>
      <w:r>
        <w:rPr>
          <w:rFonts w:ascii="等线" w:hAnsi="等线" w:eastAsia="等线" w:cs="Times New Roman"/>
          <w:i w:val="0"/>
          <w:iCs w:val="0"/>
          <w:sz w:val="24"/>
        </w:rPr>
        <w:t xml:space="preserve">万元，</w:t>
      </w:r>
      <w:r/>
    </w:p>
    <w:p>
      <w:pPr>
        <w:ind w:firstLine="480"/>
        <w:pageBreakBefore w:val="0"/>
        <w:spacing w:line="360" w:lineRule="auto"/>
        <w:rPr>
          <w:rFonts w:hint="eastAsia" w:ascii="宋体" w:hAnsi="宋体" w:eastAsia="宋体" w:cs="宋体"/>
          <w:i w:val="0"/>
          <w:iCs w:val="0"/>
          <w:sz w:val="24"/>
        </w:rPr>
      </w:pPr>
      <w:r>
        <w:rPr>
          <w:rFonts w:ascii="等线" w:hAnsi="等线" w:eastAsia="等线" w:cs="Times New Roman"/>
          <w:i w:val="0"/>
          <w:iCs w:val="0"/>
          <w:sz w:val="24"/>
        </w:rPr>
        <w:t xml:space="preserve">分包九（盐南区政务云服务采购）预算金额为</w:t>
      </w:r>
      <w:r>
        <w:rPr>
          <w:rFonts w:hint="eastAsia" w:ascii="等线" w:hAnsi="等线" w:eastAsia="等线" w:cs="Times New Roman"/>
          <w:i w:val="0"/>
          <w:iCs w:val="0"/>
          <w:sz w:val="24"/>
        </w:rPr>
        <w:t xml:space="preserve">770</w:t>
      </w:r>
      <w:r>
        <w:rPr>
          <w:rFonts w:ascii="等线" w:hAnsi="等线" w:eastAsia="等线" w:cs="Times New Roman"/>
          <w:i w:val="0"/>
          <w:iCs w:val="0"/>
          <w:sz w:val="24"/>
        </w:rPr>
        <w:t xml:space="preserve">万元。</w:t>
      </w:r>
      <w:bookmarkEnd w:id="12"/>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5.最高限价（如有）：</w:t>
      </w:r>
      <w:r/>
    </w:p>
    <w:p>
      <w:pPr>
        <w:pStyle w:val="1031"/>
        <w:ind w:firstLine="480"/>
        <w:jc w:val="both"/>
        <w:pageBreakBefore w:val="0"/>
        <w:spacing w:beforeAutospacing="0" w:afterAutospacing="0" w:line="360" w:lineRule="auto"/>
        <w:rPr>
          <w:rFonts w:hint="eastAsia" w:asciiTheme="minorEastAsia" w:hAnsiTheme="minorEastAsia"/>
          <w:i w:val="0"/>
          <w:iCs w:val="0"/>
        </w:rPr>
      </w:pPr>
      <w:r>
        <w:rPr>
          <w:rFonts w:asciiTheme="minorEastAsia" w:hAnsiTheme="minorEastAsia"/>
          <w:i w:val="0"/>
          <w:iCs w:val="0"/>
        </w:rPr>
        <w:t xml:space="preserve">分包一最高限价为</w:t>
      </w:r>
      <w:r>
        <w:rPr>
          <w:rFonts w:hint="eastAsia" w:asciiTheme="minorEastAsia" w:hAnsiTheme="minorEastAsia"/>
          <w:i w:val="0"/>
          <w:iCs w:val="0"/>
        </w:rPr>
        <w:t xml:space="preserve">456.6</w:t>
      </w:r>
      <w:r>
        <w:rPr>
          <w:rFonts w:asciiTheme="minorEastAsia" w:hAnsiTheme="minorEastAsia"/>
          <w:i w:val="0"/>
          <w:iCs w:val="0"/>
        </w:rPr>
        <w:t xml:space="preserve">万元，</w:t>
      </w:r>
      <w:r/>
    </w:p>
    <w:p>
      <w:pPr>
        <w:pStyle w:val="1031"/>
        <w:ind w:firstLine="480"/>
        <w:jc w:val="both"/>
        <w:pageBreakBefore w:val="0"/>
        <w:spacing w:beforeAutospacing="0" w:afterAutospacing="0" w:line="360" w:lineRule="auto"/>
        <w:rPr>
          <w:rFonts w:hint="eastAsia" w:asciiTheme="minorEastAsia" w:hAnsiTheme="minorEastAsia"/>
          <w:i w:val="0"/>
          <w:iCs w:val="0"/>
        </w:rPr>
      </w:pPr>
      <w:r>
        <w:rPr>
          <w:rFonts w:asciiTheme="minorEastAsia" w:hAnsiTheme="minorEastAsia"/>
          <w:i w:val="0"/>
          <w:iCs w:val="0"/>
        </w:rPr>
        <w:t xml:space="preserve">分包二最高限价为</w:t>
      </w:r>
      <w:r>
        <w:rPr>
          <w:rFonts w:hint="eastAsia" w:asciiTheme="minorEastAsia" w:hAnsiTheme="minorEastAsia"/>
          <w:i w:val="0"/>
          <w:iCs w:val="0"/>
        </w:rPr>
        <w:t xml:space="preserve">250</w:t>
      </w:r>
      <w:r>
        <w:rPr>
          <w:rFonts w:asciiTheme="minorEastAsia" w:hAnsiTheme="minorEastAsia"/>
          <w:i w:val="0"/>
          <w:iCs w:val="0"/>
        </w:rPr>
        <w:t xml:space="preserve">万元，</w:t>
      </w:r>
      <w:r/>
    </w:p>
    <w:p>
      <w:pPr>
        <w:pStyle w:val="1031"/>
        <w:ind w:firstLine="480"/>
        <w:jc w:val="both"/>
        <w:pageBreakBefore w:val="0"/>
        <w:spacing w:beforeAutospacing="0" w:afterAutospacing="0" w:line="360" w:lineRule="auto"/>
        <w:rPr>
          <w:rFonts w:hint="eastAsia" w:asciiTheme="minorEastAsia" w:hAnsiTheme="minorEastAsia"/>
          <w:i w:val="0"/>
          <w:iCs w:val="0"/>
        </w:rPr>
      </w:pPr>
      <w:r>
        <w:rPr>
          <w:rFonts w:asciiTheme="minorEastAsia" w:hAnsiTheme="minorEastAsia"/>
          <w:i w:val="0"/>
          <w:iCs w:val="0"/>
        </w:rPr>
        <w:t xml:space="preserve">分包三最高限价为</w:t>
      </w:r>
      <w:r>
        <w:rPr>
          <w:rFonts w:hint="eastAsia" w:asciiTheme="minorEastAsia" w:hAnsiTheme="minorEastAsia"/>
          <w:i w:val="0"/>
          <w:iCs w:val="0"/>
        </w:rPr>
        <w:t xml:space="preserve">45</w:t>
      </w:r>
      <w:r>
        <w:rPr>
          <w:rFonts w:asciiTheme="minorEastAsia" w:hAnsiTheme="minorEastAsia"/>
          <w:i w:val="0"/>
          <w:iCs w:val="0"/>
        </w:rPr>
        <w:t xml:space="preserve">万元，</w:t>
      </w:r>
      <w:r/>
    </w:p>
    <w:p>
      <w:pPr>
        <w:pStyle w:val="1031"/>
        <w:ind w:firstLine="480"/>
        <w:jc w:val="both"/>
        <w:pageBreakBefore w:val="0"/>
        <w:spacing w:beforeAutospacing="0" w:afterAutospacing="0" w:line="360" w:lineRule="auto"/>
        <w:rPr>
          <w:rFonts w:hint="eastAsia" w:asciiTheme="minorEastAsia" w:hAnsiTheme="minorEastAsia"/>
          <w:i w:val="0"/>
          <w:iCs w:val="0"/>
        </w:rPr>
      </w:pPr>
      <w:r>
        <w:rPr>
          <w:rFonts w:asciiTheme="minorEastAsia" w:hAnsiTheme="minorEastAsia"/>
          <w:i w:val="0"/>
          <w:iCs w:val="0"/>
        </w:rPr>
        <w:t xml:space="preserve">分包四最高限价为</w:t>
      </w:r>
      <w:r>
        <w:rPr>
          <w:rFonts w:hint="eastAsia" w:asciiTheme="minorEastAsia" w:hAnsiTheme="minorEastAsia"/>
          <w:i w:val="0"/>
          <w:iCs w:val="0"/>
        </w:rPr>
        <w:t xml:space="preserve">30</w:t>
      </w:r>
      <w:r>
        <w:rPr>
          <w:rFonts w:asciiTheme="minorEastAsia" w:hAnsiTheme="minorEastAsia"/>
          <w:i w:val="0"/>
          <w:iCs w:val="0"/>
        </w:rPr>
        <w:t xml:space="preserve">万元，</w:t>
      </w:r>
      <w:r/>
    </w:p>
    <w:p>
      <w:pPr>
        <w:pStyle w:val="1031"/>
        <w:ind w:firstLine="480"/>
        <w:jc w:val="both"/>
        <w:pageBreakBefore w:val="0"/>
        <w:spacing w:beforeAutospacing="0" w:afterAutospacing="0" w:line="360" w:lineRule="auto"/>
        <w:rPr>
          <w:rFonts w:hint="eastAsia" w:asciiTheme="minorEastAsia" w:hAnsiTheme="minorEastAsia"/>
          <w:i w:val="0"/>
          <w:iCs w:val="0"/>
        </w:rPr>
      </w:pPr>
      <w:r>
        <w:rPr>
          <w:rFonts w:asciiTheme="minorEastAsia" w:hAnsiTheme="minorEastAsia"/>
          <w:i w:val="0"/>
          <w:iCs w:val="0"/>
        </w:rPr>
        <w:t xml:space="preserve">分包五最高限价为</w:t>
      </w:r>
      <w:r>
        <w:rPr>
          <w:rFonts w:hint="eastAsia" w:asciiTheme="minorEastAsia" w:hAnsiTheme="minorEastAsia"/>
          <w:i w:val="0"/>
          <w:iCs w:val="0"/>
        </w:rPr>
        <w:t xml:space="preserve">220.6</w:t>
      </w:r>
      <w:r>
        <w:rPr>
          <w:rFonts w:asciiTheme="minorEastAsia" w:hAnsiTheme="minorEastAsia"/>
          <w:i w:val="0"/>
          <w:iCs w:val="0"/>
        </w:rPr>
        <w:t xml:space="preserve">万元，</w:t>
      </w:r>
      <w:r/>
    </w:p>
    <w:p>
      <w:pPr>
        <w:pStyle w:val="1031"/>
        <w:ind w:firstLine="480"/>
        <w:jc w:val="both"/>
        <w:pageBreakBefore w:val="0"/>
        <w:spacing w:beforeAutospacing="0" w:afterAutospacing="0" w:line="360" w:lineRule="auto"/>
        <w:rPr>
          <w:rFonts w:hint="eastAsia" w:asciiTheme="minorEastAsia" w:hAnsiTheme="minorEastAsia"/>
          <w:i w:val="0"/>
          <w:iCs w:val="0"/>
        </w:rPr>
      </w:pPr>
      <w:r>
        <w:rPr>
          <w:rFonts w:asciiTheme="minorEastAsia" w:hAnsiTheme="minorEastAsia"/>
          <w:i w:val="0"/>
          <w:iCs w:val="0"/>
        </w:rPr>
        <w:t xml:space="preserve">分包六最高限价为</w:t>
      </w:r>
      <w:r>
        <w:rPr>
          <w:rFonts w:hint="eastAsia" w:asciiTheme="minorEastAsia" w:hAnsiTheme="minorEastAsia"/>
          <w:i w:val="0"/>
          <w:iCs w:val="0"/>
        </w:rPr>
        <w:t xml:space="preserve">150</w:t>
      </w:r>
      <w:r>
        <w:rPr>
          <w:rFonts w:asciiTheme="minorEastAsia" w:hAnsiTheme="minorEastAsia"/>
          <w:i w:val="0"/>
          <w:iCs w:val="0"/>
        </w:rPr>
        <w:t xml:space="preserve">万元，</w:t>
      </w:r>
      <w:r/>
    </w:p>
    <w:p>
      <w:pPr>
        <w:pStyle w:val="1031"/>
        <w:ind w:firstLine="480"/>
        <w:jc w:val="both"/>
        <w:pageBreakBefore w:val="0"/>
        <w:spacing w:beforeAutospacing="0" w:afterAutospacing="0" w:line="360" w:lineRule="auto"/>
        <w:rPr>
          <w:rFonts w:hint="eastAsia" w:asciiTheme="minorEastAsia" w:hAnsiTheme="minorEastAsia"/>
          <w:i w:val="0"/>
          <w:iCs w:val="0"/>
        </w:rPr>
      </w:pPr>
      <w:r>
        <w:rPr>
          <w:rFonts w:asciiTheme="minorEastAsia" w:hAnsiTheme="minorEastAsia"/>
          <w:i w:val="0"/>
          <w:iCs w:val="0"/>
        </w:rPr>
        <w:t xml:space="preserve">分包七最高限价为</w:t>
      </w:r>
      <w:r>
        <w:rPr>
          <w:rFonts w:hint="eastAsia" w:asciiTheme="minorEastAsia" w:hAnsiTheme="minorEastAsia"/>
          <w:i w:val="0"/>
          <w:iCs w:val="0"/>
        </w:rPr>
        <w:t xml:space="preserve">20</w:t>
      </w:r>
      <w:r>
        <w:rPr>
          <w:rFonts w:asciiTheme="minorEastAsia" w:hAnsiTheme="minorEastAsia"/>
          <w:i w:val="0"/>
          <w:iCs w:val="0"/>
        </w:rPr>
        <w:t xml:space="preserve">万元，</w:t>
      </w:r>
      <w:r/>
    </w:p>
    <w:p>
      <w:pPr>
        <w:pStyle w:val="1031"/>
        <w:ind w:firstLine="480"/>
        <w:jc w:val="both"/>
        <w:pageBreakBefore w:val="0"/>
        <w:spacing w:beforeAutospacing="0" w:afterAutospacing="0" w:line="360" w:lineRule="auto"/>
        <w:rPr>
          <w:rFonts w:hint="eastAsia" w:asciiTheme="minorEastAsia" w:hAnsiTheme="minorEastAsia"/>
          <w:i w:val="0"/>
          <w:iCs w:val="0"/>
        </w:rPr>
      </w:pPr>
      <w:r>
        <w:rPr>
          <w:rFonts w:asciiTheme="minorEastAsia" w:hAnsiTheme="minorEastAsia"/>
          <w:i w:val="0"/>
          <w:iCs w:val="0"/>
        </w:rPr>
        <w:t xml:space="preserve">分包八最高限价为</w:t>
      </w:r>
      <w:r>
        <w:rPr>
          <w:rFonts w:hint="eastAsia" w:asciiTheme="minorEastAsia" w:hAnsiTheme="minorEastAsia"/>
          <w:i w:val="0"/>
          <w:iCs w:val="0"/>
        </w:rPr>
        <w:t xml:space="preserve">440</w:t>
      </w:r>
      <w:r>
        <w:rPr>
          <w:rFonts w:asciiTheme="minorEastAsia" w:hAnsiTheme="minorEastAsia"/>
          <w:i w:val="0"/>
          <w:iCs w:val="0"/>
        </w:rPr>
        <w:t xml:space="preserve">万元，</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asciiTheme="minorEastAsia" w:hAnsiTheme="minorEastAsia"/>
          <w:i w:val="0"/>
          <w:iCs w:val="0"/>
        </w:rPr>
        <w:t xml:space="preserve">分包九最高限价为</w:t>
      </w:r>
      <w:r>
        <w:rPr>
          <w:rFonts w:hint="eastAsia" w:asciiTheme="minorEastAsia" w:hAnsiTheme="minorEastAsia"/>
          <w:i w:val="0"/>
          <w:iCs w:val="0"/>
        </w:rPr>
        <w:t xml:space="preserve">770</w:t>
      </w:r>
      <w:r>
        <w:rPr>
          <w:rFonts w:asciiTheme="minorEastAsia" w:hAnsiTheme="minorEastAsia"/>
          <w:i w:val="0"/>
          <w:iCs w:val="0"/>
        </w:rPr>
        <w:t xml:space="preserve">万元。</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6.采购需求（简介）：</w:t>
      </w:r>
      <w:r>
        <w:rPr>
          <w:rFonts w:asciiTheme="minorEastAsia" w:hAnsiTheme="minorEastAsia"/>
          <w:i w:val="0"/>
          <w:iCs w:val="0"/>
        </w:rPr>
        <w:t xml:space="preserve">为落实省级相关要求，盐城市以服务化采购云服务为途径，致力于构建逻辑集中、互联互通、安全可靠的市一体化政务云体系，并满足</w:t>
      </w:r>
      <w:r>
        <w:rPr>
          <w:rFonts w:hint="eastAsia" w:asciiTheme="minorEastAsia" w:hAnsiTheme="minorEastAsia"/>
          <w:i w:val="0"/>
          <w:iCs w:val="0"/>
          <w:lang w:eastAsia="zh-CN"/>
        </w:rPr>
        <w:t xml:space="preserve">国产化</w:t>
      </w:r>
      <w:r>
        <w:rPr>
          <w:rFonts w:asciiTheme="minorEastAsia" w:hAnsiTheme="minorEastAsia"/>
          <w:i w:val="0"/>
          <w:iCs w:val="0"/>
        </w:rPr>
        <w:t xml:space="preserve">要求。优化IaaS层基础资源配置与PaaS层服务能力，保障</w:t>
      </w:r>
      <w:r>
        <w:rPr>
          <w:rFonts w:hint="eastAsia" w:asciiTheme="minorEastAsia" w:hAnsiTheme="minorEastAsia"/>
          <w:i w:val="0"/>
          <w:iCs w:val="0"/>
          <w:lang w:val="en-US" w:eastAsia="zh-CN"/>
        </w:rPr>
        <w:t xml:space="preserve">县（市、区）</w:t>
      </w:r>
      <w:r>
        <w:rPr>
          <w:rFonts w:asciiTheme="minorEastAsia" w:hAnsiTheme="minorEastAsia"/>
          <w:i w:val="0"/>
          <w:iCs w:val="0"/>
        </w:rPr>
        <w:t xml:space="preserve">上云业务单位的资源需求与服务要求。（详细内容见本招标文件第四章）</w:t>
      </w:r>
      <w:r>
        <w:rPr>
          <w:rFonts w:hint="eastAsia" w:ascii="宋体" w:hAnsi="宋体" w:eastAsia="宋体" w:cs="宋体"/>
          <w:i w:val="0"/>
          <w:iCs w:val="0"/>
        </w:rPr>
        <w:t xml:space="preserve">（详细内容见本招标文件第四章）</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7.合同履行期限：</w:t>
      </w:r>
      <w:r>
        <w:rPr>
          <w:rFonts w:asciiTheme="minorEastAsia" w:hAnsiTheme="minorEastAsia"/>
          <w:b/>
          <w:bCs/>
          <w:i w:val="0"/>
          <w:iCs w:val="0"/>
        </w:rPr>
        <w:t xml:space="preserve">从交付使用之日起共365日历日。</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8.本项目每个分包接受联合体参与招标,联合体中所有成员数量不得超过</w:t>
      </w:r>
      <w:r>
        <w:rPr>
          <w:rFonts w:hint="eastAsia" w:ascii="宋体" w:hAnsi="宋体" w:eastAsia="宋体" w:cs="宋体"/>
          <w:i w:val="0"/>
          <w:iCs w:val="0"/>
          <w:lang w:val="en-US" w:eastAsia="zh-CN"/>
        </w:rPr>
        <w:t xml:space="preserve">2</w:t>
      </w:r>
      <w:r>
        <w:rPr>
          <w:rFonts w:hint="eastAsia" w:ascii="宋体" w:hAnsi="宋体" w:eastAsia="宋体" w:cs="宋体"/>
          <w:i w:val="0"/>
          <w:iCs w:val="0"/>
        </w:rPr>
        <w:t xml:space="preserve">名。</w:t>
      </w:r>
      <w:r/>
    </w:p>
    <w:p>
      <w:pPr>
        <w:pStyle w:val="1031"/>
        <w:ind w:firstLine="482"/>
        <w:jc w:val="both"/>
        <w:keepLines/>
        <w:keepNext/>
        <w:pageBreakBefore w:val="0"/>
        <w:spacing w:before="145" w:beforeAutospacing="0" w:after="145" w:afterAutospacing="0" w:line="360" w:lineRule="auto"/>
        <w:widowControl w:val="off"/>
        <w:rPr>
          <w:rFonts w:hint="eastAsia" w:ascii="宋体" w:hAnsi="宋体" w:eastAsia="宋体" w:cs="宋体"/>
          <w:i w:val="0"/>
          <w:iCs w:val="0"/>
        </w:rPr>
      </w:pPr>
      <w:r/>
      <w:bookmarkStart w:id="13" w:name="_Toc28359080"/>
      <w:r/>
      <w:bookmarkStart w:id="14" w:name="_Toc35393791"/>
      <w:r/>
      <w:bookmarkStart w:id="15" w:name="_Toc28359003"/>
      <w:r/>
      <w:bookmarkStart w:id="16" w:name="_Toc35393622"/>
      <w:r/>
      <w:bookmarkStart w:id="17" w:name="_Toc38985264"/>
      <w:r>
        <w:rPr>
          <w:rFonts w:hint="eastAsia" w:ascii="宋体" w:hAnsi="宋体" w:eastAsia="宋体" w:cs="宋体"/>
          <w:b/>
          <w:i w:val="0"/>
          <w:iCs w:val="0"/>
        </w:rPr>
        <w:t xml:space="preserve">二、申请人的资格要求：</w:t>
      </w:r>
      <w:bookmarkEnd w:id="13"/>
      <w:r/>
      <w:bookmarkEnd w:id="14"/>
      <w:r/>
      <w:bookmarkEnd w:id="15"/>
      <w:r/>
      <w:bookmarkEnd w:id="16"/>
      <w:r/>
      <w:bookmarkEnd w:id="17"/>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1.满足《中华人民共和国政府采购法》第二十二条规定，并提供下列材料：</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1.1 法人或者其他组织的营业执照等证明文件，自然人的身份证明；</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1.2</w:t>
      </w:r>
      <w:r>
        <w:rPr>
          <w:rFonts w:hint="eastAsia" w:ascii="宋体" w:hAnsi="宋体" w:eastAsia="宋体" w:cs="宋体"/>
          <w:i w:val="0"/>
          <w:iCs w:val="0"/>
          <w:color w:val="000000" w:themeColor="text1"/>
          <w:highlight w:val="none"/>
          <w:lang w:val="en-US" w:eastAsia="zh-CN"/>
          <w14:textFill>
            <w14:solidFill>
              <w14:schemeClr w14:val="tx1"/>
            </w14:solidFill>
          </w14:textFill>
        </w:rPr>
        <w:t xml:space="preserve"> 2024或2025</w:t>
      </w:r>
      <w:r>
        <w:rPr>
          <w:rFonts w:hint="eastAsia" w:ascii="宋体" w:hAnsi="宋体" w:eastAsia="宋体" w:cs="宋体"/>
          <w:i w:val="0"/>
          <w:iCs w:val="0"/>
          <w:color w:val="000000" w:themeColor="text1"/>
          <w:highlight w:val="none"/>
          <w14:textFill>
            <w14:solidFill>
              <w14:schemeClr w14:val="tx1"/>
            </w14:solidFill>
          </w14:textFill>
        </w:rPr>
        <w:t xml:space="preserve">年度</w:t>
      </w:r>
      <w:r>
        <w:rPr>
          <w:rFonts w:hint="eastAsia" w:ascii="宋体" w:hAnsi="宋体" w:eastAsia="宋体" w:cs="宋体"/>
          <w:i w:val="0"/>
          <w:iCs w:val="0"/>
        </w:rPr>
        <w:t xml:space="preserve">的财务状况报告（成立不满一年无需提供）；</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1.3具备履行合同所必需的设备和专业技术能力的书面声明；</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1.5参加政府采购活动前3年内在经营活动中没有重大违法记录的书面声明。</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1.6法律、行政法规规定的其他条件。</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1.8单位负责人为同一人或者存在直接控股、管理关系的不同供应商，不得参加同一合同项下的政府采购活动。</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2.落实政府采购政策需满足的资格要求：无。</w:t>
      </w:r>
      <w:r/>
    </w:p>
    <w:p>
      <w:pPr>
        <w:pStyle w:val="1031"/>
        <w:ind w:firstLine="480"/>
        <w:jc w:val="both"/>
        <w:pageBreakBefore w:val="0"/>
        <w:spacing w:beforeAutospacing="0" w:afterAutospacing="0" w:line="360" w:lineRule="auto"/>
        <w:shd w:val="clear" w:color="auto" w:fill="ffffff"/>
        <w:widowControl/>
        <w:rPr>
          <w:rFonts w:hint="eastAsia" w:ascii="宋体" w:hAnsi="宋体" w:eastAsia="宋体" w:cs="宋体"/>
          <w:i w:val="0"/>
          <w:iCs w:val="0"/>
        </w:rPr>
      </w:pPr>
      <w:r>
        <w:rPr>
          <w:rFonts w:hint="eastAsia" w:ascii="宋体" w:hAnsi="宋体" w:eastAsia="宋体" w:cs="宋体"/>
          <w:i w:val="0"/>
          <w:iCs w:val="0"/>
        </w:rPr>
        <w:t xml:space="preserve">3.本项目的特定资格要求：无。</w:t>
      </w:r>
      <w:r/>
    </w:p>
    <w:p>
      <w:pPr>
        <w:pStyle w:val="1031"/>
        <w:ind w:firstLine="482"/>
        <w:jc w:val="both"/>
        <w:keepLines/>
        <w:keepNext/>
        <w:pageBreakBefore w:val="0"/>
        <w:spacing w:before="145" w:beforeAutospacing="0" w:after="145" w:afterAutospacing="0" w:line="360" w:lineRule="auto"/>
        <w:widowControl w:val="off"/>
        <w:rPr>
          <w:rFonts w:hint="eastAsia" w:ascii="宋体" w:hAnsi="宋体" w:eastAsia="宋体" w:cs="宋体"/>
          <w:b/>
          <w:i w:val="0"/>
          <w:iCs w:val="0"/>
        </w:rPr>
      </w:pPr>
      <w:r>
        <w:rPr>
          <w:rFonts w:hint="eastAsia" w:ascii="宋体" w:hAnsi="宋体" w:eastAsia="宋体" w:cs="宋体"/>
          <w:b/>
          <w:i w:val="0"/>
          <w:iCs w:val="0"/>
        </w:rPr>
        <w:t xml:space="preserve">三、获取招标文件</w:t>
      </w:r>
      <w:r/>
    </w:p>
    <w:p>
      <w:pPr>
        <w:ind w:firstLine="480"/>
        <w:jc w:val="left"/>
        <w:pageBreakBefore w:val="0"/>
        <w:spacing w:line="360" w:lineRule="auto"/>
        <w:widowControl/>
        <w:rPr>
          <w:rFonts w:hint="eastAsia" w:ascii="宋体" w:hAnsi="宋体" w:eastAsia="宋体" w:cs="宋体"/>
          <w:i w:val="0"/>
          <w:iCs w:val="0"/>
          <w:sz w:val="24"/>
        </w:rPr>
      </w:pPr>
      <w:r/>
      <w:bookmarkStart w:id="18" w:name="_Toc28359005"/>
      <w:r/>
      <w:bookmarkStart w:id="19" w:name="_Toc38985266"/>
      <w:r/>
      <w:bookmarkStart w:id="20" w:name="_Toc35393793"/>
      <w:r/>
      <w:bookmarkStart w:id="21" w:name="_Toc28359082"/>
      <w:r/>
      <w:bookmarkStart w:id="22" w:name="_Toc35393624"/>
      <w:r>
        <w:rPr>
          <w:rFonts w:hint="eastAsia" w:ascii="宋体" w:hAnsi="宋体" w:eastAsia="宋体" w:cs="宋体"/>
          <w:i w:val="0"/>
          <w:iCs w:val="0"/>
          <w:sz w:val="24"/>
        </w:rPr>
        <w:t xml:space="preserve">1.时间</w:t>
      </w:r>
      <w:r>
        <w:rPr>
          <w:rFonts w:hint="eastAsia" w:ascii="宋体" w:hAnsi="宋体" w:eastAsia="宋体" w:cs="宋体"/>
          <w:i w:val="0"/>
          <w:iCs w:val="0"/>
          <w:sz w:val="24"/>
        </w:rPr>
        <w:t xml:space="preserve">：</w:t>
      </w:r>
      <w:bookmarkEnd w:id="18"/>
      <w:r/>
      <w:bookmarkEnd w:id="19"/>
      <w:r/>
      <w:bookmarkEnd w:id="20"/>
      <w:r/>
      <w:bookmarkEnd w:id="21"/>
      <w:r/>
      <w:bookmarkEnd w:id="22"/>
      <w:r>
        <w:rPr>
          <w:rFonts w:hint="eastAsia" w:ascii="宋体" w:hAnsi="宋体" w:eastAsia="宋体" w:cs="宋体"/>
          <w:i w:val="0"/>
          <w:iCs w:val="0"/>
          <w:sz w:val="24"/>
        </w:rPr>
        <w:t xml:space="preserve">自招标文件公告发布之日起5个工作日。</w:t>
      </w:r>
      <w:r/>
    </w:p>
    <w:p>
      <w:pPr>
        <w:ind w:firstLine="480"/>
        <w:jc w:val="left"/>
        <w:pageBreakBefore w:val="0"/>
        <w:spacing w:line="360" w:lineRule="auto"/>
        <w:widowControl/>
        <w:rPr>
          <w:rFonts w:hint="eastAsia" w:ascii="宋体" w:hAnsi="宋体" w:eastAsia="宋体" w:cs="宋体"/>
          <w:i w:val="0"/>
          <w:iCs w:val="0"/>
          <w:sz w:val="24"/>
        </w:rPr>
      </w:pPr>
      <w:r>
        <w:rPr>
          <w:rFonts w:hint="eastAsia" w:ascii="宋体" w:hAnsi="宋体" w:eastAsia="宋体" w:cs="宋体"/>
          <w:i w:val="0"/>
          <w:iCs w:val="0"/>
          <w:sz w:val="24"/>
        </w:rPr>
        <w:t xml:space="preserve">2.地点：“苏采云”系统内免费下载（投标人必须在苏采云系统中获取采购文件，方能参与政府采购项目）；</w:t>
      </w:r>
      <w:r/>
    </w:p>
    <w:p>
      <w:pPr>
        <w:ind w:firstLine="480"/>
        <w:jc w:val="left"/>
        <w:pageBreakBefore w:val="0"/>
        <w:spacing w:line="360" w:lineRule="auto"/>
        <w:widowControl/>
        <w:rPr>
          <w:rFonts w:hint="eastAsia" w:ascii="宋体" w:hAnsi="宋体" w:eastAsia="宋体" w:cs="宋体"/>
          <w:i w:val="0"/>
          <w:iCs w:val="0"/>
          <w:sz w:val="24"/>
        </w:rPr>
      </w:pPr>
      <w:r>
        <w:rPr>
          <w:rFonts w:hint="eastAsia" w:ascii="宋体" w:hAnsi="宋体" w:eastAsia="宋体" w:cs="宋体"/>
          <w:i w:val="0"/>
          <w:iCs w:val="0"/>
          <w:sz w:val="24"/>
        </w:rPr>
        <w:t xml:space="preserve">3.方式：本项目采用网上注册登记方式。 </w:t>
      </w:r>
      <w:r/>
    </w:p>
    <w:p>
      <w:pPr>
        <w:ind w:firstLine="480"/>
        <w:jc w:val="left"/>
        <w:pageBreakBefore w:val="0"/>
        <w:spacing w:line="360" w:lineRule="auto"/>
        <w:widowControl/>
        <w:rPr>
          <w:rFonts w:hint="eastAsia" w:ascii="宋体" w:hAnsi="宋体" w:eastAsia="宋体" w:cs="宋体"/>
          <w:i w:val="0"/>
          <w:iCs w:val="0"/>
          <w:sz w:val="24"/>
        </w:rPr>
      </w:pPr>
      <w:r>
        <w:rPr>
          <w:rFonts w:hint="eastAsia" w:ascii="宋体" w:hAnsi="宋体" w:eastAsia="宋体" w:cs="宋体"/>
          <w:i w:val="0"/>
          <w:iCs w:val="0"/>
          <w:sz w:val="24"/>
        </w:rPr>
        <w:t xml:space="preserve">4.售价：0元</w:t>
      </w:r>
      <w:r/>
    </w:p>
    <w:p>
      <w:pPr>
        <w:pStyle w:val="1031"/>
        <w:ind w:firstLine="482"/>
        <w:jc w:val="both"/>
        <w:keepLines/>
        <w:keepNext/>
        <w:pageBreakBefore w:val="0"/>
        <w:spacing w:before="145" w:beforeAutospacing="0" w:after="145" w:afterAutospacing="0" w:line="360" w:lineRule="auto"/>
        <w:widowControl w:val="off"/>
        <w:rPr>
          <w:rFonts w:hint="eastAsia" w:ascii="宋体" w:hAnsi="宋体" w:eastAsia="宋体" w:cs="宋体"/>
          <w:b/>
          <w:i w:val="0"/>
          <w:iCs w:val="0"/>
        </w:rPr>
      </w:pPr>
      <w:r>
        <w:rPr>
          <w:rFonts w:hint="eastAsia" w:ascii="宋体" w:hAnsi="宋体" w:eastAsia="宋体" w:cs="宋体"/>
          <w:b/>
          <w:i w:val="0"/>
          <w:iCs w:val="0"/>
        </w:rPr>
        <w:t xml:space="preserve">四、提交投标文件截止时间、开标时间和地点</w:t>
      </w:r>
      <w:r/>
    </w:p>
    <w:p>
      <w:pPr>
        <w:ind w:firstLine="480"/>
        <w:jc w:val="left"/>
        <w:pageBreakBefore w:val="0"/>
        <w:spacing w:line="360" w:lineRule="auto"/>
        <w:widowControl/>
        <w:rPr>
          <w:rFonts w:hint="eastAsia" w:asciiTheme="minorEastAsia" w:hAnsiTheme="minorEastAsia"/>
          <w:i w:val="0"/>
          <w:iCs w:val="0"/>
        </w:rPr>
      </w:pPr>
      <w:r>
        <w:rPr>
          <w:rFonts w:hint="eastAsia" w:ascii="宋体" w:hAnsi="宋体" w:eastAsia="宋体" w:cs="宋体"/>
          <w:i w:val="0"/>
          <w:iCs w:val="0"/>
          <w:sz w:val="24"/>
        </w:rPr>
        <w:t xml:space="preserve">1.</w:t>
      </w:r>
      <w:r>
        <w:rPr>
          <w:rFonts w:hint="eastAsia" w:ascii="宋体" w:hAnsi="宋体" w:eastAsia="宋体" w:cs="宋体"/>
          <w:i w:val="0"/>
          <w:iCs w:val="0"/>
          <w:sz w:val="24"/>
        </w:rPr>
        <w:t xml:space="preserve">时间：2026年01月21日9点00分（北京时间）</w:t>
      </w:r>
      <w:r/>
    </w:p>
    <w:p>
      <w:pPr>
        <w:ind w:firstLine="480"/>
        <w:jc w:val="left"/>
        <w:pageBreakBefore w:val="0"/>
        <w:spacing w:line="360" w:lineRule="auto"/>
        <w:widowControl/>
        <w:rPr>
          <w:rFonts w:hint="eastAsia" w:ascii="宋体" w:hAnsi="宋体" w:eastAsia="宋体" w:cs="宋体"/>
          <w:i w:val="0"/>
          <w:iCs w:val="0"/>
          <w:sz w:val="24"/>
        </w:rPr>
      </w:pPr>
      <w:r>
        <w:rPr>
          <w:rFonts w:hint="eastAsia" w:ascii="宋体" w:hAnsi="宋体" w:eastAsia="宋体" w:cs="宋体"/>
          <w:i w:val="0"/>
          <w:iCs w:val="0"/>
          <w:sz w:val="24"/>
        </w:rPr>
        <w:t xml:space="preserve">2.地点：苏采云“不见面”开标大厅 。</w:t>
      </w:r>
      <w:r/>
    </w:p>
    <w:p>
      <w:pPr>
        <w:pStyle w:val="1031"/>
        <w:ind w:firstLine="482"/>
        <w:jc w:val="both"/>
        <w:keepLines/>
        <w:keepNext/>
        <w:pageBreakBefore w:val="0"/>
        <w:spacing w:before="145" w:beforeAutospacing="0" w:after="145" w:afterAutospacing="0" w:line="360" w:lineRule="auto"/>
        <w:widowControl w:val="off"/>
        <w:rPr>
          <w:rFonts w:hint="eastAsia" w:ascii="宋体" w:hAnsi="宋体" w:eastAsia="宋体" w:cs="宋体"/>
          <w:b/>
          <w:i w:val="0"/>
          <w:iCs w:val="0"/>
        </w:rPr>
      </w:pPr>
      <w:r/>
      <w:bookmarkStart w:id="23" w:name="_Toc28359084"/>
      <w:r/>
      <w:bookmarkStart w:id="24" w:name="_Toc28359007"/>
      <w:r/>
      <w:bookmarkStart w:id="25" w:name="_Toc38985267"/>
      <w:r/>
      <w:bookmarkStart w:id="26" w:name="_Toc35393625"/>
      <w:r/>
      <w:bookmarkStart w:id="27" w:name="_Toc35393794"/>
      <w:r>
        <w:rPr>
          <w:rFonts w:hint="eastAsia" w:ascii="宋体" w:hAnsi="宋体" w:eastAsia="宋体" w:cs="宋体"/>
          <w:b/>
          <w:i w:val="0"/>
          <w:iCs w:val="0"/>
        </w:rPr>
        <w:t xml:space="preserve">五、公告期限</w:t>
      </w:r>
      <w:bookmarkEnd w:id="23"/>
      <w:r/>
      <w:bookmarkEnd w:id="24"/>
      <w:r/>
      <w:bookmarkEnd w:id="25"/>
      <w:r/>
      <w:bookmarkEnd w:id="26"/>
      <w:r/>
      <w:bookmarkEnd w:id="27"/>
      <w:r/>
      <w:r/>
    </w:p>
    <w:p>
      <w:pPr>
        <w:pStyle w:val="1031"/>
        <w:ind w:firstLine="480"/>
        <w:jc w:val="both"/>
        <w:pageBreakBefore w:val="0"/>
        <w:spacing w:beforeAutospacing="0" w:afterAutospacing="0" w:line="360" w:lineRule="auto"/>
        <w:shd w:val="clear" w:color="auto" w:fill="ffffff"/>
        <w:widowControl/>
        <w:rPr>
          <w:rFonts w:hint="eastAsia" w:ascii="宋体" w:hAnsi="宋体" w:eastAsia="宋体" w:cs="宋体"/>
          <w:i w:val="0"/>
          <w:iCs w:val="0"/>
          <w:shd w:val="clear" w:color="auto" w:fill="ffffff"/>
        </w:rPr>
      </w:pPr>
      <w:r/>
      <w:bookmarkStart w:id="28" w:name="_Toc35393626"/>
      <w:r/>
      <w:bookmarkStart w:id="29" w:name="_Toc38985268"/>
      <w:r/>
      <w:bookmarkStart w:id="30" w:name="_Toc35393795"/>
      <w:r>
        <w:rPr>
          <w:rFonts w:hint="eastAsia" w:ascii="宋体" w:hAnsi="宋体" w:eastAsia="宋体" w:cs="宋体"/>
          <w:i w:val="0"/>
          <w:iCs w:val="0"/>
          <w:shd w:val="clear" w:color="auto" w:fill="ffffff"/>
        </w:rPr>
        <w:t xml:space="preserve">自本公告发布之日起5个工作日。</w:t>
      </w:r>
      <w:bookmarkEnd w:id="28"/>
      <w:r/>
      <w:bookmarkEnd w:id="29"/>
      <w:r/>
      <w:bookmarkEnd w:id="30"/>
      <w:r/>
      <w:r/>
    </w:p>
    <w:p>
      <w:pPr>
        <w:pStyle w:val="1031"/>
        <w:ind w:firstLine="482"/>
        <w:jc w:val="both"/>
        <w:keepLines/>
        <w:keepNext/>
        <w:pageBreakBefore w:val="0"/>
        <w:spacing w:before="145" w:beforeAutospacing="0" w:after="145" w:afterAutospacing="0" w:line="360" w:lineRule="auto"/>
        <w:widowControl w:val="off"/>
        <w:rPr>
          <w:rFonts w:hint="eastAsia" w:ascii="宋体" w:hAnsi="宋体" w:eastAsia="宋体" w:cs="宋体"/>
          <w:b/>
          <w:i w:val="0"/>
          <w:iCs w:val="0"/>
        </w:rPr>
      </w:pPr>
      <w:r>
        <w:rPr>
          <w:rFonts w:hint="eastAsia" w:ascii="宋体" w:hAnsi="宋体" w:eastAsia="宋体" w:cs="宋体"/>
          <w:b/>
          <w:i w:val="0"/>
          <w:iCs w:val="0"/>
        </w:rPr>
        <w:t xml:space="preserve">六、其他补充事宜</w:t>
      </w:r>
      <w:r/>
    </w:p>
    <w:p>
      <w:pPr>
        <w:pStyle w:val="1031"/>
        <w:ind w:firstLine="480"/>
        <w:jc w:val="both"/>
        <w:pageBreakBefore w:val="0"/>
        <w:spacing w:beforeAutospacing="0" w:afterAutospacing="0" w:line="360" w:lineRule="auto"/>
        <w:shd w:val="clear" w:color="auto" w:fill="ffffff"/>
        <w:widowControl/>
        <w:rPr>
          <w:rFonts w:hint="default" w:cs="Times New Roman" w:asciiTheme="minorEastAsia" w:hAnsiTheme="minorEastAsia" w:eastAsiaTheme="minorEastAsia"/>
          <w:bCs/>
          <w:i w:val="0"/>
          <w:iCs w:val="0"/>
          <w:sz w:val="24"/>
          <w:lang w:val="en-US" w:eastAsia="zh-CN"/>
        </w:rPr>
      </w:pPr>
      <w:r/>
      <w:bookmarkStart w:id="31" w:name="_Toc28359018"/>
      <w:r>
        <w:rPr>
          <w:rFonts w:hint="eastAsia" w:ascii="宋体" w:hAnsi="宋体" w:eastAsia="宋体" w:cs="宋体"/>
          <w:i w:val="0"/>
          <w:iCs w:val="0"/>
          <w:shd w:val="clear" w:color="auto" w:fill="ffffff"/>
        </w:rPr>
        <w:t xml:space="preserve">1.</w:t>
      </w:r>
      <w:r>
        <w:rPr>
          <w:rFonts w:hint="eastAsia" w:ascii="宋体" w:hAnsi="宋体" w:eastAsia="宋体" w:cs="宋体"/>
          <w:i w:val="0"/>
          <w:iCs w:val="0"/>
          <w:shd w:val="clear" w:color="auto" w:fill="ffffff"/>
          <w:lang w:val="en-US" w:eastAsia="zh-CN"/>
        </w:rPr>
        <w:t xml:space="preserve">本次采购根据</w:t>
      </w:r>
      <w:r>
        <w:rPr>
          <w:rFonts w:cs="Times New Roman" w:asciiTheme="minorEastAsia" w:hAnsiTheme="minorEastAsia"/>
          <w:bCs/>
          <w:i w:val="0"/>
          <w:iCs w:val="0"/>
          <w:sz w:val="24"/>
        </w:rPr>
        <w:t xml:space="preserve">《江苏省政务“一朵云”建设总体方案》（苏政办发〔2023〕36号）文件要求</w:t>
      </w:r>
      <w:r>
        <w:rPr>
          <w:rFonts w:hint="eastAsia" w:cs="Times New Roman" w:asciiTheme="minorEastAsia" w:hAnsiTheme="minorEastAsia"/>
          <w:bCs/>
          <w:i w:val="0"/>
          <w:iCs w:val="0"/>
          <w:sz w:val="24"/>
          <w:lang w:eastAsia="zh-CN"/>
        </w:rPr>
        <w:t xml:space="preserve">，</w:t>
      </w:r>
      <w:r>
        <w:rPr>
          <w:rFonts w:hint="eastAsia" w:cs="Times New Roman" w:asciiTheme="minorEastAsia" w:hAnsiTheme="minorEastAsia"/>
          <w:bCs/>
          <w:i w:val="0"/>
          <w:iCs w:val="0"/>
          <w:sz w:val="24"/>
          <w:lang w:val="en-US" w:eastAsia="zh-CN"/>
        </w:rPr>
        <w:t xml:space="preserve">由盐城市大数据管理中心统一管理。</w:t>
      </w:r>
      <w:r/>
    </w:p>
    <w:p>
      <w:pPr>
        <w:pStyle w:val="1031"/>
        <w:ind w:firstLine="480"/>
        <w:jc w:val="both"/>
        <w:pageBreakBefore w:val="0"/>
        <w:spacing w:beforeAutospacing="0" w:afterAutospacing="0" w:line="360" w:lineRule="auto"/>
        <w:shd w:val="clear" w:color="auto" w:fill="ffffff"/>
        <w:widowControl/>
        <w:rPr>
          <w:rFonts w:hint="eastAsia" w:ascii="宋体" w:hAnsi="宋体" w:eastAsia="宋体" w:cs="宋体"/>
          <w:i w:val="0"/>
          <w:iCs w:val="0"/>
          <w:shd w:val="clear" w:color="auto" w:fill="ffffff"/>
        </w:rPr>
      </w:pPr>
      <w:r>
        <w:rPr>
          <w:rFonts w:hint="eastAsia" w:ascii="宋体" w:hAnsi="宋体" w:eastAsia="宋体" w:cs="宋体"/>
          <w:i w:val="0"/>
          <w:iCs w:val="0"/>
          <w:shd w:val="clear" w:color="auto" w:fill="ffffff"/>
          <w:lang w:val="en-US" w:eastAsia="zh-CN"/>
        </w:rPr>
        <w:t xml:space="preserve">2.</w:t>
      </w:r>
      <w:r>
        <w:rPr>
          <w:rFonts w:hint="eastAsia" w:ascii="宋体" w:hAnsi="宋体" w:eastAsia="宋体" w:cs="宋体"/>
          <w:i w:val="0"/>
          <w:iCs w:val="0"/>
          <w:shd w:val="clear" w:color="auto" w:fill="ffffff"/>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1031"/>
        <w:ind w:firstLine="480"/>
        <w:jc w:val="both"/>
        <w:pageBreakBefore w:val="0"/>
        <w:spacing w:beforeAutospacing="0" w:afterAutospacing="0" w:line="360" w:lineRule="auto"/>
        <w:shd w:val="clear" w:color="auto" w:fill="ffffff"/>
        <w:widowControl/>
        <w:rPr>
          <w:rFonts w:hint="eastAsia" w:ascii="宋体" w:hAnsi="宋体" w:eastAsia="宋体" w:cs="宋体"/>
          <w:i w:val="0"/>
          <w:iCs w:val="0"/>
          <w:shd w:val="clear" w:color="auto" w:fill="ffffff"/>
        </w:rPr>
      </w:pPr>
      <w:r>
        <w:rPr>
          <w:rFonts w:hint="eastAsia" w:ascii="宋体" w:hAnsi="宋体" w:eastAsia="宋体" w:cs="宋体"/>
          <w:i w:val="0"/>
          <w:iCs w:val="0"/>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pageBreakBefore w:val="0"/>
        <w:spacing w:line="360" w:lineRule="auto"/>
        <w:widowControl/>
        <w:rPr>
          <w:rFonts w:hint="eastAsia" w:ascii="宋体" w:hAnsi="宋体" w:eastAsia="宋体" w:cs="宋体"/>
          <w:i w:val="0"/>
          <w:iCs w:val="0"/>
          <w:sz w:val="24"/>
        </w:rPr>
      </w:pPr>
      <w:r>
        <w:rPr>
          <w:rFonts w:hint="eastAsia" w:ascii="宋体" w:hAnsi="宋体" w:eastAsia="宋体" w:cs="宋体"/>
          <w:i w:val="0"/>
          <w:iCs w:val="0"/>
          <w:sz w:val="24"/>
          <w:lang w:val="en-US" w:eastAsia="zh-CN"/>
        </w:rPr>
        <w:t xml:space="preserve">3</w:t>
      </w:r>
      <w:r>
        <w:rPr>
          <w:rFonts w:hint="eastAsia" w:ascii="宋体" w:hAnsi="宋体" w:eastAsia="宋体" w:cs="宋体"/>
          <w:i w:val="0"/>
          <w:iCs w:val="0"/>
          <w:sz w:val="24"/>
        </w:rPr>
        <w:t xml:space="preserve">. 潜在供应商访问电子招标响应交易平台的网络地址和方法： </w:t>
      </w:r>
      <w:r/>
    </w:p>
    <w:p>
      <w:pPr>
        <w:ind w:firstLine="480"/>
        <w:jc w:val="left"/>
        <w:pageBreakBefore w:val="0"/>
        <w:spacing w:line="360" w:lineRule="auto"/>
        <w:widowControl/>
        <w:rPr>
          <w:rFonts w:hint="eastAsia" w:ascii="宋体" w:hAnsi="宋体" w:eastAsia="宋体" w:cs="宋体"/>
          <w:i w:val="0"/>
          <w:iCs w:val="0"/>
          <w:sz w:val="24"/>
        </w:rPr>
      </w:pPr>
      <w:r>
        <w:rPr>
          <w:rFonts w:hint="eastAsia" w:ascii="宋体" w:hAnsi="宋体" w:eastAsia="宋体" w:cs="宋体"/>
          <w:i w:val="0"/>
          <w:iCs w:val="0"/>
          <w:sz w:val="24"/>
          <w:lang w:val="en-US" w:eastAsia="zh-CN"/>
        </w:rPr>
        <w:t xml:space="preserve">3</w:t>
      </w:r>
      <w:r>
        <w:rPr>
          <w:rFonts w:hint="eastAsia" w:ascii="宋体" w:hAnsi="宋体" w:eastAsia="宋体" w:cs="宋体"/>
          <w:i w:val="0"/>
          <w:iCs w:val="0"/>
          <w:sz w:val="24"/>
        </w:rPr>
        <w:t xml:space="preserve">.1“苏采云”系统用户注册--获取“CA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pageBreakBefore w:val="0"/>
        <w:spacing w:line="360" w:lineRule="auto"/>
        <w:widowControl/>
        <w:rPr>
          <w:rFonts w:hint="eastAsia" w:ascii="宋体" w:hAnsi="宋体" w:eastAsia="宋体" w:cs="宋体"/>
          <w:i w:val="0"/>
          <w:iCs w:val="0"/>
          <w:sz w:val="24"/>
        </w:rPr>
      </w:pPr>
      <w:r>
        <w:rPr>
          <w:rFonts w:hint="eastAsia" w:ascii="宋体" w:hAnsi="宋体" w:eastAsia="宋体" w:cs="宋体"/>
          <w:i w:val="0"/>
          <w:iCs w:val="0"/>
          <w:sz w:val="24"/>
          <w:lang w:val="en-US" w:eastAsia="zh-CN"/>
        </w:rPr>
        <w:t xml:space="preserve">3</w:t>
      </w:r>
      <w:r>
        <w:rPr>
          <w:rFonts w:hint="eastAsia" w:ascii="宋体" w:hAnsi="宋体" w:eastAsia="宋体" w:cs="宋体"/>
          <w:i w:val="0"/>
          <w:iCs w:val="0"/>
          <w:sz w:val="24"/>
        </w:rPr>
        <w:t xml:space="preserve">.2 潜在投标人访问“苏采云”系统方法：江苏省政府采购网首页-“苏采云”链接。 </w:t>
      </w:r>
      <w:r/>
    </w:p>
    <w:p>
      <w:pPr>
        <w:ind w:firstLine="480"/>
        <w:jc w:val="left"/>
        <w:pageBreakBefore w:val="0"/>
        <w:spacing w:line="360" w:lineRule="auto"/>
        <w:widowControl/>
        <w:rPr>
          <w:rFonts w:hint="eastAsia" w:ascii="宋体" w:hAnsi="宋体" w:eastAsia="宋体" w:cs="宋体"/>
          <w:i w:val="0"/>
          <w:iCs w:val="0"/>
          <w:sz w:val="24"/>
        </w:rPr>
      </w:pPr>
      <w:r>
        <w:rPr>
          <w:rFonts w:hint="eastAsia" w:ascii="宋体" w:hAnsi="宋体" w:eastAsia="宋体" w:cs="宋体"/>
          <w:i w:val="0"/>
          <w:iCs w:val="0"/>
          <w:sz w:val="24"/>
          <w:lang w:val="en-US" w:eastAsia="zh-CN"/>
        </w:rPr>
        <w:t xml:space="preserve">3</w:t>
      </w:r>
      <w:r>
        <w:rPr>
          <w:rFonts w:hint="eastAsia" w:ascii="宋体" w:hAnsi="宋体" w:eastAsia="宋体" w:cs="宋体"/>
          <w:i w:val="0"/>
          <w:iCs w:val="0"/>
          <w:sz w:val="24"/>
        </w:rPr>
        <w:t xml:space="preserve">.3 采购文件（后缀名为“.kedt”）、供应商操作手册及政府采购客户端 工具可通过“苏采云”系统相应链接进行下载。 </w:t>
      </w:r>
      <w:r/>
    </w:p>
    <w:p>
      <w:pPr>
        <w:ind w:firstLine="480"/>
        <w:jc w:val="left"/>
        <w:pageBreakBefore w:val="0"/>
        <w:spacing w:line="360" w:lineRule="auto"/>
        <w:widowControl/>
        <w:rPr>
          <w:rFonts w:hint="eastAsia" w:ascii="宋体" w:hAnsi="宋体" w:eastAsia="宋体" w:cs="宋体"/>
          <w:i w:val="0"/>
          <w:iCs w:val="0"/>
          <w:sz w:val="24"/>
        </w:rPr>
      </w:pPr>
      <w:r>
        <w:rPr>
          <w:rFonts w:hint="eastAsia" w:ascii="宋体" w:hAnsi="宋体" w:eastAsia="宋体" w:cs="宋体"/>
          <w:i w:val="0"/>
          <w:iCs w:val="0"/>
          <w:sz w:val="24"/>
          <w:lang w:val="en-US" w:eastAsia="zh-CN"/>
        </w:rPr>
        <w:t xml:space="preserve">3</w:t>
      </w:r>
      <w:r>
        <w:rPr>
          <w:rFonts w:hint="eastAsia" w:ascii="宋体" w:hAnsi="宋体" w:eastAsia="宋体" w:cs="宋体"/>
          <w:i w:val="0"/>
          <w:iCs w:val="0"/>
          <w:sz w:val="24"/>
        </w:rPr>
        <w:t xml:space="preserve">.4 采购代理机构将数据电文形式的采购文件加载至“苏采云”系统，供潜在供应商下载或者查阅。 </w:t>
      </w:r>
      <w:r/>
    </w:p>
    <w:p>
      <w:pPr>
        <w:ind w:firstLine="480"/>
        <w:jc w:val="left"/>
        <w:pageBreakBefore w:val="0"/>
        <w:spacing w:line="360" w:lineRule="auto"/>
        <w:widowControl/>
        <w:rPr>
          <w:rFonts w:hint="eastAsia" w:ascii="宋体" w:hAnsi="宋体" w:eastAsia="宋体" w:cs="宋体"/>
          <w:i w:val="0"/>
          <w:iCs w:val="0"/>
          <w:sz w:val="24"/>
        </w:rPr>
      </w:pPr>
      <w:r>
        <w:rPr>
          <w:rFonts w:hint="eastAsia" w:ascii="宋体" w:hAnsi="宋体" w:eastAsia="宋体" w:cs="宋体"/>
          <w:i w:val="0"/>
          <w:iCs w:val="0"/>
          <w:sz w:val="24"/>
          <w:lang w:val="en-US" w:eastAsia="zh-CN"/>
        </w:rPr>
        <w:t xml:space="preserve">3</w:t>
      </w:r>
      <w:r>
        <w:rPr>
          <w:rFonts w:hint="eastAsia" w:ascii="宋体" w:hAnsi="宋体" w:eastAsia="宋体" w:cs="宋体"/>
          <w:i w:val="0"/>
          <w:iCs w:val="0"/>
          <w:sz w:val="24"/>
        </w:rPr>
        <w:t xml:space="preserve">.5 请潜在投标单位提前安装相应的控件（详见《“苏采云”系统供应商操作手册》）并使用谷歌浏览器登录“苏采云”系统参与不见面开评标。 </w:t>
      </w:r>
      <w:r/>
    </w:p>
    <w:p>
      <w:pPr>
        <w:ind w:firstLine="480"/>
        <w:jc w:val="left"/>
        <w:pageBreakBefore w:val="0"/>
        <w:spacing w:line="360" w:lineRule="auto"/>
        <w:widowControl/>
        <w:rPr>
          <w:rFonts w:hint="eastAsia" w:ascii="宋体" w:hAnsi="宋体" w:eastAsia="宋体" w:cs="宋体"/>
          <w:i w:val="0"/>
          <w:iCs w:val="0"/>
          <w:sz w:val="24"/>
        </w:rPr>
      </w:pPr>
      <w:r>
        <w:rPr>
          <w:rFonts w:hint="eastAsia" w:ascii="宋体" w:hAnsi="宋体" w:eastAsia="宋体" w:cs="宋体"/>
          <w:i w:val="0"/>
          <w:iCs w:val="0"/>
          <w:sz w:val="24"/>
        </w:rPr>
        <w:t xml:space="preserve">如潜在投标人未按上述要求操作，将自行承担所产生的风险。</w:t>
      </w:r>
      <w:r/>
    </w:p>
    <w:p>
      <w:pPr>
        <w:ind w:firstLine="480"/>
        <w:jc w:val="left"/>
        <w:pageBreakBefore w:val="0"/>
        <w:spacing w:line="360" w:lineRule="auto"/>
        <w:widowControl/>
        <w:rPr>
          <w:rFonts w:hint="eastAsia" w:ascii="宋体" w:hAnsi="宋体" w:eastAsia="宋体" w:cs="宋体"/>
          <w:i w:val="0"/>
          <w:iCs w:val="0"/>
          <w:sz w:val="24"/>
        </w:rPr>
      </w:pPr>
      <w:r>
        <w:rPr>
          <w:rFonts w:hint="eastAsia" w:ascii="宋体" w:hAnsi="宋体" w:eastAsia="宋体" w:cs="宋体"/>
          <w:i w:val="0"/>
          <w:iCs w:val="0"/>
          <w:sz w:val="24"/>
          <w:lang w:val="en-US" w:eastAsia="zh-CN"/>
        </w:rPr>
        <w:t xml:space="preserve">4</w:t>
      </w:r>
      <w:r>
        <w:rPr>
          <w:rFonts w:hint="eastAsia" w:ascii="宋体" w:hAnsi="宋体" w:eastAsia="宋体" w:cs="宋体"/>
          <w:i w:val="0"/>
          <w:iCs w:val="0"/>
          <w:sz w:val="24"/>
        </w:rPr>
        <w:t xml:space="preserve">.有关本次招标的事项若存在变动或修改，敬请及时关注盐城市政府采购中心在“中国政府采购网”“江苏政府采购网”“盐城市政府采购网”发布的更正公告。</w:t>
      </w:r>
      <w:r/>
    </w:p>
    <w:p>
      <w:pPr>
        <w:pStyle w:val="1031"/>
        <w:ind w:firstLine="480"/>
        <w:jc w:val="both"/>
        <w:pageBreakBefore w:val="0"/>
        <w:spacing w:beforeAutospacing="0" w:afterAutospacing="0" w:line="360" w:lineRule="auto"/>
        <w:shd w:val="clear" w:color="auto" w:fill="ffffff"/>
        <w:widowControl/>
        <w:rPr>
          <w:rFonts w:hint="eastAsia" w:ascii="宋体" w:hAnsi="宋体" w:eastAsia="宋体" w:cs="宋体"/>
          <w:i w:val="0"/>
          <w:iCs w:val="0"/>
          <w:shd w:val="clear" w:color="auto" w:fill="ffffff"/>
        </w:rPr>
      </w:pPr>
      <w:r>
        <w:rPr>
          <w:rFonts w:hint="eastAsia" w:ascii="宋体" w:hAnsi="宋体" w:eastAsia="宋体" w:cs="宋体"/>
          <w:i w:val="0"/>
          <w:iCs w:val="0"/>
          <w:shd w:val="clear" w:color="auto" w:fill="ffffff"/>
          <w:lang w:val="en-US" w:eastAsia="zh-CN"/>
        </w:rPr>
        <w:t xml:space="preserve">5</w:t>
      </w:r>
      <w:r>
        <w:rPr>
          <w:rFonts w:hint="eastAsia" w:ascii="宋体" w:hAnsi="宋体" w:eastAsia="宋体" w:cs="宋体"/>
          <w:i w:val="0"/>
          <w:iCs w:val="0"/>
          <w:shd w:val="clear" w:color="auto" w:fill="ffffff"/>
        </w:rPr>
        <w:t xml:space="preserve">.本次招标不收取投标保证金，不收取质量保证金。</w:t>
      </w:r>
      <w:r/>
    </w:p>
    <w:p>
      <w:pPr>
        <w:pStyle w:val="1031"/>
        <w:ind w:firstLine="482"/>
        <w:jc w:val="both"/>
        <w:keepLines/>
        <w:keepNext/>
        <w:pageBreakBefore w:val="0"/>
        <w:spacing w:before="145" w:beforeAutospacing="0" w:after="145" w:afterAutospacing="0" w:line="360" w:lineRule="auto"/>
        <w:widowControl w:val="off"/>
        <w:rPr>
          <w:rFonts w:hint="eastAsia" w:ascii="宋体" w:hAnsi="宋体" w:eastAsia="宋体" w:cs="宋体"/>
          <w:b/>
          <w:i w:val="0"/>
          <w:iCs w:val="0"/>
        </w:rPr>
      </w:pPr>
      <w:r>
        <w:rPr>
          <w:rFonts w:hint="eastAsia" w:ascii="宋体" w:hAnsi="宋体" w:eastAsia="宋体" w:cs="宋体"/>
          <w:b/>
          <w:i w:val="0"/>
          <w:iCs w:val="0"/>
        </w:rPr>
        <w:t xml:space="preserve">七、对本次招标提出询问，请按以下方式联系。</w:t>
      </w:r>
      <w:bookmarkEnd w:id="31"/>
      <w:r/>
      <w:r/>
    </w:p>
    <w:p>
      <w:pPr>
        <w:ind w:firstLine="480"/>
        <w:pageBreakBefore w:val="0"/>
        <w:spacing w:line="360" w:lineRule="auto"/>
        <w:widowControl/>
        <w:rPr>
          <w:rFonts w:hint="eastAsia" w:ascii="Times New Roman Regular" w:hAnsi="Times New Roman Regular" w:eastAsia="宋体" w:cs="Times New Roman Regular"/>
          <w:b/>
          <w:bCs/>
          <w:i w:val="0"/>
          <w:iCs w:val="0"/>
          <w:sz w:val="24"/>
        </w:rPr>
      </w:pPr>
      <w:r/>
      <w:bookmarkStart w:id="32" w:name="_Toc28359009"/>
      <w:r>
        <w:rPr>
          <w:rFonts w:ascii="Times New Roman Regular" w:hAnsi="Times New Roman Regular" w:eastAsia="宋体" w:cs="Times New Roman Regular"/>
          <w:b/>
          <w:bCs/>
          <w:i w:val="0"/>
          <w:iCs w:val="0"/>
          <w:sz w:val="24"/>
        </w:rPr>
        <w:t xml:space="preserve">1.采购人信息</w:t>
      </w:r>
      <w:r/>
    </w:p>
    <w:p>
      <w:pPr>
        <w:ind w:firstLine="480"/>
        <w:pageBreakBefore w:val="0"/>
        <w:spacing w:line="360" w:lineRule="auto"/>
        <w:widowControl/>
        <w:rPr>
          <w:rFonts w:hint="eastAsia" w:ascii="Times New Roman Regular" w:hAnsi="Times New Roman Regular" w:eastAsia="宋体" w:cs="Times New Roman Regular"/>
          <w:b/>
          <w:bCs/>
          <w:i w:val="0"/>
          <w:iCs w:val="0"/>
          <w:sz w:val="24"/>
          <w:lang w:val="en-US" w:eastAsia="zh-CN"/>
        </w:rPr>
      </w:pPr>
      <w:r>
        <w:rPr>
          <w:rFonts w:hint="eastAsia" w:ascii="Times New Roman Regular" w:hAnsi="Times New Roman Regular" w:eastAsia="宋体" w:cs="Times New Roman Regular"/>
          <w:b/>
          <w:bCs/>
          <w:i w:val="0"/>
          <w:iCs w:val="0"/>
          <w:sz w:val="24"/>
          <w:lang w:val="en-US" w:eastAsia="zh-CN"/>
        </w:rPr>
        <w:t xml:space="preserve">分包一：建湖采购人信息</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名    称：建湖县数据局</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地    址：建湖县人民南路919号</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联 系 人：朱先生</w:t>
      </w:r>
      <w:r/>
    </w:p>
    <w:p>
      <w:pPr>
        <w:ind w:firstLine="480"/>
        <w:pageBreakBefore w:val="0"/>
        <w:spacing w:line="360" w:lineRule="auto"/>
        <w:widowControl/>
        <w:rPr>
          <w:rFonts w:hint="default"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联系方式：19516519628</w:t>
      </w:r>
      <w:r/>
    </w:p>
    <w:p>
      <w:pPr>
        <w:ind w:firstLine="480"/>
        <w:pageBreakBefore w:val="0"/>
        <w:spacing w:line="360" w:lineRule="auto"/>
        <w:widowControl/>
        <w:rPr>
          <w:rFonts w:hint="eastAsia" w:ascii="Times New Roman Regular" w:hAnsi="Times New Roman Regular" w:eastAsia="宋体" w:cs="Times New Roman Regular"/>
          <w:b/>
          <w:bCs/>
          <w:i w:val="0"/>
          <w:iCs w:val="0"/>
          <w:sz w:val="24"/>
          <w:lang w:val="en-US" w:eastAsia="zh-CN"/>
        </w:rPr>
      </w:pPr>
      <w:r>
        <w:rPr>
          <w:rFonts w:hint="eastAsia" w:ascii="Times New Roman Regular" w:hAnsi="Times New Roman Regular" w:eastAsia="宋体" w:cs="Times New Roman Regular"/>
          <w:b/>
          <w:bCs/>
          <w:i w:val="0"/>
          <w:iCs w:val="0"/>
          <w:sz w:val="24"/>
          <w:lang w:val="en-US" w:eastAsia="zh-CN"/>
        </w:rPr>
        <w:t xml:space="preserve">分包二：射阳采购人信息</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名    称：射阳县数据局</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地    址：射阳县幸福大道16号</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联 系 人：柳女士</w:t>
      </w:r>
      <w:r/>
    </w:p>
    <w:p>
      <w:pPr>
        <w:ind w:firstLine="480"/>
        <w:pageBreakBefore w:val="0"/>
        <w:spacing w:line="360" w:lineRule="auto"/>
        <w:widowControl/>
        <w:rPr>
          <w:rFonts w:hint="default"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联系方式：0515-82396219</w:t>
      </w:r>
      <w:r/>
    </w:p>
    <w:p>
      <w:pPr>
        <w:ind w:firstLine="480"/>
        <w:pageBreakBefore w:val="0"/>
        <w:spacing w:line="360" w:lineRule="auto"/>
        <w:widowControl/>
        <w:rPr>
          <w:rFonts w:hint="eastAsia" w:ascii="Times New Roman Regular" w:hAnsi="Times New Roman Regular" w:eastAsia="宋体" w:cs="Times New Roman Regular"/>
          <w:b/>
          <w:bCs/>
          <w:i w:val="0"/>
          <w:iCs w:val="0"/>
          <w:sz w:val="24"/>
          <w:lang w:val="en-US" w:eastAsia="zh-CN"/>
        </w:rPr>
      </w:pPr>
      <w:r>
        <w:rPr>
          <w:rFonts w:hint="eastAsia" w:ascii="Times New Roman Regular" w:hAnsi="Times New Roman Regular" w:eastAsia="宋体" w:cs="Times New Roman Regular"/>
          <w:b/>
          <w:bCs/>
          <w:i w:val="0"/>
          <w:iCs w:val="0"/>
          <w:sz w:val="24"/>
          <w:lang w:val="en-US" w:eastAsia="zh-CN"/>
        </w:rPr>
        <w:t xml:space="preserve">分包三：滨海采购人信息</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名    称：滨海县数据局</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地    址：滨海县东坎街道育才路166号政务服务中心3楼</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联 系 人：左先生</w:t>
      </w:r>
      <w:r/>
    </w:p>
    <w:p>
      <w:pPr>
        <w:ind w:firstLine="480"/>
        <w:pageBreakBefore w:val="0"/>
        <w:spacing w:line="360" w:lineRule="auto"/>
        <w:widowControl/>
        <w:rPr>
          <w:rFonts w:hint="default"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联系方式：18862162037</w:t>
      </w:r>
      <w:r/>
    </w:p>
    <w:p>
      <w:pPr>
        <w:ind w:firstLine="480"/>
        <w:pageBreakBefore w:val="0"/>
        <w:spacing w:line="360" w:lineRule="auto"/>
        <w:widowControl/>
        <w:rPr>
          <w:rFonts w:hint="eastAsia" w:ascii="Times New Roman Regular" w:hAnsi="Times New Roman Regular" w:eastAsia="宋体" w:cs="Times New Roman Regular"/>
          <w:b/>
          <w:bCs/>
          <w:i w:val="0"/>
          <w:iCs w:val="0"/>
          <w:sz w:val="24"/>
          <w:lang w:val="en-US" w:eastAsia="zh-CN"/>
        </w:rPr>
      </w:pPr>
      <w:r>
        <w:rPr>
          <w:rFonts w:hint="eastAsia" w:ascii="Times New Roman Regular" w:hAnsi="Times New Roman Regular" w:eastAsia="宋体" w:cs="Times New Roman Regular"/>
          <w:b/>
          <w:bCs/>
          <w:i w:val="0"/>
          <w:iCs w:val="0"/>
          <w:sz w:val="24"/>
          <w:lang w:val="en-US" w:eastAsia="zh-CN"/>
        </w:rPr>
        <w:t xml:space="preserve">分包四：响水采购人信息</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名    称：响水县数据局</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地    址：盐城市响水县开发区市民服务中心5号楼</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联 系 人：匡先生</w:t>
      </w:r>
      <w:r/>
    </w:p>
    <w:p>
      <w:pPr>
        <w:ind w:firstLine="480"/>
        <w:pageBreakBefore w:val="0"/>
        <w:spacing w:line="360" w:lineRule="auto"/>
        <w:widowControl/>
        <w:rPr>
          <w:rFonts w:hint="default"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联系方式：13912599961</w:t>
      </w:r>
      <w:r/>
    </w:p>
    <w:p>
      <w:pPr>
        <w:ind w:firstLine="480"/>
        <w:pageBreakBefore w:val="0"/>
        <w:spacing w:line="360" w:lineRule="auto"/>
        <w:widowControl/>
        <w:rPr>
          <w:rFonts w:hint="eastAsia" w:ascii="Times New Roman Regular" w:hAnsi="Times New Roman Regular" w:eastAsia="宋体" w:cs="Times New Roman Regular"/>
          <w:b/>
          <w:bCs/>
          <w:i w:val="0"/>
          <w:iCs w:val="0"/>
          <w:sz w:val="24"/>
          <w:lang w:val="en-US" w:eastAsia="zh-CN"/>
        </w:rPr>
      </w:pPr>
      <w:r>
        <w:rPr>
          <w:rFonts w:hint="eastAsia" w:ascii="Times New Roman Regular" w:hAnsi="Times New Roman Regular" w:eastAsia="宋体" w:cs="Times New Roman Regular"/>
          <w:b/>
          <w:bCs/>
          <w:i w:val="0"/>
          <w:iCs w:val="0"/>
          <w:sz w:val="24"/>
          <w:lang w:val="en-US" w:eastAsia="zh-CN"/>
        </w:rPr>
        <w:t xml:space="preserve">分包五：大丰采购人信息</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名    称：大丰区数据局</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地    址：大丰区飞达东路100号</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联 系 人：张先生</w:t>
      </w:r>
      <w:r/>
    </w:p>
    <w:p>
      <w:pPr>
        <w:ind w:firstLine="480"/>
        <w:pageBreakBefore w:val="0"/>
        <w:spacing w:line="360" w:lineRule="auto"/>
        <w:widowControl/>
        <w:rPr>
          <w:rFonts w:hint="default"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联系方式：0515-83927018</w:t>
      </w:r>
      <w:r/>
    </w:p>
    <w:p>
      <w:pPr>
        <w:ind w:firstLine="480"/>
        <w:pageBreakBefore w:val="0"/>
        <w:spacing w:line="360" w:lineRule="auto"/>
        <w:widowControl/>
        <w:rPr>
          <w:rFonts w:hint="eastAsia" w:ascii="Times New Roman Regular" w:hAnsi="Times New Roman Regular" w:eastAsia="宋体" w:cs="Times New Roman Regular"/>
          <w:b/>
          <w:bCs/>
          <w:i w:val="0"/>
          <w:iCs w:val="0"/>
          <w:sz w:val="24"/>
          <w:lang w:val="en-US" w:eastAsia="zh-CN"/>
        </w:rPr>
      </w:pPr>
      <w:r>
        <w:rPr>
          <w:rFonts w:hint="eastAsia" w:ascii="Times New Roman Regular" w:hAnsi="Times New Roman Regular" w:eastAsia="宋体" w:cs="Times New Roman Regular"/>
          <w:b/>
          <w:bCs/>
          <w:i w:val="0"/>
          <w:iCs w:val="0"/>
          <w:sz w:val="24"/>
          <w:lang w:val="en-US" w:eastAsia="zh-CN"/>
        </w:rPr>
        <w:t xml:space="preserve">分包六：盐都采购人信息</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名    称：盐都区数据局  </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地    址：盐城市世纪大道1188号服务大厦9楼</w:t>
      </w:r>
      <w:r/>
    </w:p>
    <w:p>
      <w:pPr>
        <w:ind w:firstLine="480"/>
        <w:pageBreakBefore w:val="0"/>
        <w:spacing w:line="360" w:lineRule="auto"/>
        <w:widowControl/>
        <w:rPr>
          <w:rFonts w:hint="default"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联 系 人：刘先生</w:t>
      </w:r>
      <w:r/>
    </w:p>
    <w:p>
      <w:pPr>
        <w:ind w:firstLine="480"/>
        <w:pageBreakBefore w:val="0"/>
        <w:spacing w:line="360" w:lineRule="auto"/>
        <w:widowControl/>
        <w:rPr>
          <w:rFonts w:hint="default"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联系方式：18361060118</w:t>
      </w:r>
      <w:r/>
    </w:p>
    <w:p>
      <w:pPr>
        <w:ind w:firstLine="480"/>
        <w:pageBreakBefore w:val="0"/>
        <w:spacing w:line="360" w:lineRule="auto"/>
        <w:widowControl/>
        <w:rPr>
          <w:rFonts w:hint="eastAsia" w:ascii="Times New Roman Regular" w:hAnsi="Times New Roman Regular" w:eastAsia="宋体" w:cs="Times New Roman Regular"/>
          <w:b/>
          <w:bCs/>
          <w:i w:val="0"/>
          <w:iCs w:val="0"/>
          <w:sz w:val="24"/>
          <w:lang w:val="en-US" w:eastAsia="zh-CN"/>
        </w:rPr>
      </w:pPr>
      <w:r>
        <w:rPr>
          <w:rFonts w:hint="eastAsia" w:ascii="Times New Roman Regular" w:hAnsi="Times New Roman Regular" w:eastAsia="宋体" w:cs="Times New Roman Regular"/>
          <w:b/>
          <w:bCs/>
          <w:i w:val="0"/>
          <w:iCs w:val="0"/>
          <w:sz w:val="24"/>
          <w:lang w:val="en-US" w:eastAsia="zh-CN"/>
        </w:rPr>
        <w:t xml:space="preserve">分包七：亭湖采购人信息</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名    称：亭湖区数据局</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地    址：盐城市希望大道18号</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联 系 人：崔女士</w:t>
      </w:r>
      <w:r/>
    </w:p>
    <w:p>
      <w:pPr>
        <w:ind w:firstLine="480"/>
        <w:pageBreakBefore w:val="0"/>
        <w:spacing w:line="360" w:lineRule="auto"/>
        <w:widowControl/>
        <w:rPr>
          <w:rFonts w:hint="default"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联系方式：15851071066</w:t>
      </w:r>
      <w:r/>
    </w:p>
    <w:p>
      <w:pPr>
        <w:ind w:firstLine="480"/>
        <w:pageBreakBefore w:val="0"/>
        <w:spacing w:line="360" w:lineRule="auto"/>
        <w:widowControl/>
        <w:rPr>
          <w:rFonts w:hint="eastAsia" w:ascii="Times New Roman Regular" w:hAnsi="Times New Roman Regular" w:eastAsia="宋体" w:cs="Times New Roman Regular"/>
          <w:b/>
          <w:bCs/>
          <w:i w:val="0"/>
          <w:iCs w:val="0"/>
          <w:sz w:val="24"/>
          <w:lang w:val="en-US" w:eastAsia="zh-CN"/>
        </w:rPr>
      </w:pPr>
      <w:r>
        <w:rPr>
          <w:rFonts w:hint="eastAsia" w:ascii="Times New Roman Regular" w:hAnsi="Times New Roman Regular" w:eastAsia="宋体" w:cs="Times New Roman Regular"/>
          <w:b/>
          <w:bCs/>
          <w:i w:val="0"/>
          <w:iCs w:val="0"/>
          <w:sz w:val="24"/>
          <w:lang w:val="en-US" w:eastAsia="zh-CN"/>
        </w:rPr>
        <w:t xml:space="preserve">分包八：经开采购人信息</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名    称：盐城经济技术开发区行政审批局</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地    址：亭湖区新都路82号中韩（盐城）产业园未来科技城9号楼4层</w:t>
      </w:r>
      <w:r/>
    </w:p>
    <w:p>
      <w:pPr>
        <w:ind w:firstLine="480"/>
        <w:pageBreakBefore w:val="0"/>
        <w:spacing w:line="360" w:lineRule="auto"/>
        <w:widowControl/>
        <w:rPr>
          <w:rFonts w:hint="default"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联 系 人：丁女士</w:t>
      </w:r>
      <w:r/>
    </w:p>
    <w:p>
      <w:pPr>
        <w:ind w:firstLine="480"/>
        <w:pageBreakBefore w:val="0"/>
        <w:spacing w:line="360" w:lineRule="auto"/>
        <w:widowControl/>
        <w:rPr>
          <w:rFonts w:hint="default"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联系方式：13770230160</w:t>
      </w:r>
      <w:r/>
    </w:p>
    <w:p>
      <w:pPr>
        <w:ind w:firstLine="480"/>
        <w:pageBreakBefore w:val="0"/>
        <w:spacing w:line="360" w:lineRule="auto"/>
        <w:widowControl/>
        <w:rPr>
          <w:rFonts w:hint="eastAsia" w:ascii="Times New Roman Regular" w:hAnsi="Times New Roman Regular" w:eastAsia="宋体" w:cs="Times New Roman Regular"/>
          <w:b/>
          <w:bCs/>
          <w:i w:val="0"/>
          <w:iCs w:val="0"/>
          <w:sz w:val="24"/>
          <w:lang w:val="en-US" w:eastAsia="zh-CN"/>
        </w:rPr>
      </w:pPr>
      <w:r>
        <w:rPr>
          <w:rFonts w:hint="eastAsia" w:ascii="Times New Roman Regular" w:hAnsi="Times New Roman Regular" w:eastAsia="宋体" w:cs="Times New Roman Regular"/>
          <w:b/>
          <w:bCs/>
          <w:i w:val="0"/>
          <w:iCs w:val="0"/>
          <w:sz w:val="24"/>
          <w:lang w:val="en-US" w:eastAsia="zh-CN"/>
        </w:rPr>
        <w:t xml:space="preserve">分包九：盐南采购人信息</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名    称：盐南高新区政务服务中心</w:t>
      </w:r>
      <w:r/>
    </w:p>
    <w:p>
      <w:pPr>
        <w:ind w:firstLine="480"/>
        <w:pageBreakBefore w:val="0"/>
        <w:spacing w:line="360" w:lineRule="auto"/>
        <w:widowControl/>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地    址：新龙广场7号楼</w:t>
      </w:r>
      <w:r/>
    </w:p>
    <w:p>
      <w:pPr>
        <w:ind w:firstLine="480"/>
        <w:pageBreakBefore w:val="0"/>
        <w:spacing w:line="360" w:lineRule="auto"/>
        <w:widowControl/>
        <w:rPr>
          <w:rFonts w:hint="default"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联 系 人：季女士</w:t>
      </w:r>
      <w:r/>
    </w:p>
    <w:p>
      <w:pPr>
        <w:ind w:firstLine="480"/>
        <w:pageBreakBefore w:val="0"/>
        <w:spacing w:line="360" w:lineRule="auto"/>
        <w:widowControl/>
        <w:rPr>
          <w:rFonts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lang w:val="en-US" w:eastAsia="zh-CN"/>
        </w:rPr>
        <w:t xml:space="preserve">联系方式：13961919568</w:t>
      </w:r>
      <w:r/>
    </w:p>
    <w:p>
      <w:pPr>
        <w:ind w:firstLine="480"/>
        <w:pageBreakBefore w:val="0"/>
        <w:spacing w:line="360" w:lineRule="auto"/>
        <w:widowControl/>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        </w:t>
      </w:r>
      <w:r/>
    </w:p>
    <w:p>
      <w:pPr>
        <w:ind w:firstLine="480"/>
        <w:pageBreakBefore w:val="0"/>
        <w:spacing w:line="360" w:lineRule="auto"/>
        <w:widowControl/>
        <w:rPr>
          <w:rFonts w:hint="eastAsia" w:ascii="Times New Roman Regular" w:hAnsi="Times New Roman Regular" w:eastAsia="宋体" w:cs="Times New Roman Regular"/>
          <w:b/>
          <w:bCs/>
          <w:i w:val="0"/>
          <w:iCs w:val="0"/>
          <w:sz w:val="24"/>
        </w:rPr>
      </w:pPr>
      <w:r>
        <w:rPr>
          <w:rFonts w:ascii="Times New Roman Regular" w:hAnsi="Times New Roman Regular" w:eastAsia="宋体" w:cs="Times New Roman Regular"/>
          <w:b/>
          <w:bCs/>
          <w:i w:val="0"/>
          <w:iCs w:val="0"/>
          <w:sz w:val="24"/>
        </w:rPr>
        <w:t xml:space="preserve">2.采购代理机构信息</w:t>
      </w:r>
      <w:r/>
    </w:p>
    <w:p>
      <w:pPr>
        <w:ind w:firstLine="480"/>
        <w:pageBreakBefore w:val="0"/>
        <w:spacing w:line="360" w:lineRule="auto"/>
        <w:widowControl/>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名 称：盐城市政府采购中心 </w:t>
      </w:r>
      <w:r/>
    </w:p>
    <w:p>
      <w:pPr>
        <w:ind w:firstLine="480"/>
        <w:pageBreakBefore w:val="0"/>
        <w:spacing w:line="360" w:lineRule="auto"/>
        <w:widowControl/>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地 址：盐城市府西路1号市公共资源交易中心5楼</w:t>
      </w:r>
      <w:r/>
    </w:p>
    <w:p>
      <w:pPr>
        <w:ind w:firstLine="480"/>
        <w:pageBreakBefore w:val="0"/>
        <w:spacing w:line="360" w:lineRule="auto"/>
        <w:widowControl/>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联系人：倪女士                     </w:t>
      </w:r>
      <w:r/>
    </w:p>
    <w:p>
      <w:pPr>
        <w:ind w:firstLine="480"/>
        <w:pageBreakBefore w:val="0"/>
        <w:spacing w:line="360" w:lineRule="auto"/>
        <w:widowControl/>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联系方式：</w:t>
      </w:r>
      <w:bookmarkStart w:id="33" w:name="_Toc28359010"/>
      <w:r/>
      <w:bookmarkStart w:id="34" w:name="_Toc28359087"/>
      <w:r>
        <w:rPr>
          <w:rFonts w:ascii="Times New Roman Regular" w:hAnsi="Times New Roman Regular" w:eastAsia="宋体" w:cs="Times New Roman Regular"/>
          <w:i w:val="0"/>
          <w:iCs w:val="0"/>
          <w:sz w:val="24"/>
        </w:rPr>
        <w:t xml:space="preserve">0515-69083502     </w:t>
      </w:r>
      <w:bookmarkEnd w:id="33"/>
      <w:r/>
      <w:bookmarkEnd w:id="34"/>
      <w:r>
        <w:rPr>
          <w:rFonts w:ascii="Times New Roman Regular" w:hAnsi="Times New Roman Regular" w:eastAsia="宋体" w:cs="Times New Roman Regular"/>
          <w:i w:val="0"/>
          <w:iCs w:val="0"/>
          <w:sz w:val="24"/>
        </w:rPr>
        <w:t xml:space="preserve">            </w:t>
      </w:r>
      <w:r/>
    </w:p>
    <w:p>
      <w:pPr>
        <w:ind w:firstLine="480"/>
        <w:pageBreakBefore w:val="0"/>
        <w:spacing w:line="360" w:lineRule="auto"/>
        <w:widowControl/>
        <w:rPr>
          <w:rFonts w:hint="eastAsia" w:ascii="Times New Roman Regular" w:hAnsi="Times New Roman Regular" w:eastAsia="宋体" w:cs="Times New Roman Regular"/>
          <w:i w:val="0"/>
          <w:iCs w:val="0"/>
          <w:sz w:val="24"/>
        </w:rPr>
      </w:pPr>
      <w:r/>
      <w:bookmarkStart w:id="35" w:name="_Toc28359021"/>
      <w:r>
        <w:rPr>
          <w:rFonts w:ascii="Times New Roman Regular" w:hAnsi="Times New Roman Regular" w:eastAsia="宋体" w:cs="Times New Roman Regular"/>
          <w:i w:val="0"/>
          <w:iCs w:val="0"/>
          <w:sz w:val="24"/>
        </w:rPr>
        <w:t xml:space="preserve">3.</w:t>
      </w:r>
      <w:bookmarkEnd w:id="35"/>
      <w:r>
        <w:rPr>
          <w:rFonts w:ascii="Times New Roman Regular" w:hAnsi="Times New Roman Regular" w:eastAsia="宋体" w:cs="Times New Roman Regular"/>
          <w:i w:val="0"/>
          <w:iCs w:val="0"/>
          <w:sz w:val="24"/>
        </w:rPr>
        <w:t xml:space="preserve">项目联系方式</w:t>
      </w:r>
      <w:r/>
    </w:p>
    <w:p>
      <w:pPr>
        <w:ind w:firstLine="480"/>
        <w:pageBreakBefore w:val="0"/>
        <w:spacing w:line="360" w:lineRule="auto"/>
        <w:widowControl/>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项目联系人：倪女士</w:t>
      </w:r>
      <w:r/>
    </w:p>
    <w:p>
      <w:pPr>
        <w:ind w:firstLine="480"/>
        <w:pageBreakBefore w:val="0"/>
        <w:spacing w:line="360" w:lineRule="auto"/>
        <w:widowControl/>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电　　 话：0515-69083502 </w:t>
      </w:r>
      <w:r/>
    </w:p>
    <w:p>
      <w:pPr>
        <w:pStyle w:val="1031"/>
        <w:ind w:right="840" w:firstLine="480"/>
        <w:jc w:val="both"/>
        <w:pageBreakBefore w:val="0"/>
        <w:spacing w:beforeAutospacing="0" w:afterAutospacing="0" w:line="360" w:lineRule="auto"/>
        <w:rPr>
          <w:i w:val="0"/>
          <w:iCs w:val="0"/>
        </w:rPr>
      </w:pPr>
      <w:r>
        <w:rPr>
          <w:rFonts w:hint="eastAsia" w:ascii="宋体" w:hAnsi="宋体" w:eastAsia="宋体" w:cs="宋体"/>
          <w:i w:val="0"/>
          <w:iCs w:val="0"/>
        </w:rPr>
        <w:br w:type="page" w:clear="all"/>
      </w:r>
      <w:r/>
    </w:p>
    <w:p>
      <w:pPr>
        <w:pStyle w:val="1031"/>
        <w:jc w:val="center"/>
        <w:keepLines/>
        <w:keepNext/>
        <w:pageBreakBefore w:val="0"/>
        <w:spacing w:before="260" w:beforeAutospacing="0" w:after="260" w:afterAutospacing="0" w:line="360" w:lineRule="auto"/>
        <w:widowControl w:val="off"/>
        <w:rPr>
          <w:i w:val="0"/>
          <w:iCs w:val="0"/>
        </w:rPr>
        <w:outlineLvl w:val="0"/>
      </w:pPr>
      <w:r/>
      <w:bookmarkStart w:id="36" w:name="_Toc120614211"/>
      <w:r>
        <w:rPr>
          <w:rFonts w:hint="eastAsia" w:ascii="黑体" w:hAnsi="宋体" w:eastAsia="黑体" w:cs="黑体"/>
          <w:b/>
          <w:i w:val="0"/>
          <w:iCs w:val="0"/>
          <w:sz w:val="44"/>
          <w:szCs w:val="44"/>
        </w:rPr>
        <w:t xml:space="preserve">第二章 </w:t>
      </w:r>
      <w:bookmarkEnd w:id="36"/>
      <w:r/>
      <w:bookmarkStart w:id="37" w:name="_Toc513029202"/>
      <w:r/>
      <w:bookmarkStart w:id="38" w:name="_Toc16938518"/>
      <w:r/>
      <w:bookmarkStart w:id="39" w:name="_Toc20823274"/>
      <w:r/>
      <w:bookmarkStart w:id="40" w:name="_Toc120614213"/>
      <w:r>
        <w:rPr>
          <w:rFonts w:hint="eastAsia" w:ascii="黑体" w:hAnsi="宋体" w:eastAsia="黑体" w:cs="黑体"/>
          <w:b/>
          <w:i w:val="0"/>
          <w:iCs w:val="0"/>
          <w:sz w:val="44"/>
          <w:szCs w:val="44"/>
        </w:rPr>
        <w:t xml:space="preserve">投标人须知</w:t>
      </w:r>
      <w:bookmarkEnd w:id="37"/>
      <w:r/>
      <w:bookmarkEnd w:id="38"/>
      <w:r/>
      <w:bookmarkEnd w:id="39"/>
      <w:r/>
      <w:bookmarkEnd w:id="40"/>
      <w:r/>
      <w:r/>
    </w:p>
    <w:p>
      <w:pPr>
        <w:pStyle w:val="1031"/>
        <w:ind w:firstLine="482"/>
        <w:jc w:val="both"/>
        <w:keepLines/>
        <w:keepNext/>
        <w:pageBreakBefore w:val="0"/>
        <w:spacing w:before="145" w:beforeAutospacing="0" w:after="145" w:afterAutospacing="0" w:line="360" w:lineRule="auto"/>
        <w:widowControl w:val="off"/>
        <w:rPr>
          <w:rFonts w:hint="eastAsia" w:ascii="宋体" w:hAnsi="宋体" w:eastAsia="宋体" w:cs="宋体"/>
          <w:b/>
          <w:i w:val="0"/>
          <w:iCs w:val="0"/>
        </w:rPr>
      </w:pPr>
      <w:r/>
      <w:bookmarkStart w:id="41" w:name="_Toc513029203"/>
      <w:r/>
      <w:bookmarkStart w:id="42" w:name="_Toc16938519"/>
      <w:r/>
      <w:bookmarkStart w:id="43" w:name="_Toc120614214"/>
      <w:r/>
      <w:bookmarkStart w:id="44" w:name="_Toc20823275"/>
      <w:r>
        <w:rPr>
          <w:rFonts w:hint="eastAsia" w:ascii="宋体" w:hAnsi="宋体" w:eastAsia="宋体" w:cs="宋体"/>
          <w:b/>
          <w:i w:val="0"/>
          <w:iCs w:val="0"/>
        </w:rPr>
        <w:t xml:space="preserve">一、总则</w:t>
      </w:r>
      <w:bookmarkEnd w:id="41"/>
      <w:r/>
      <w:bookmarkEnd w:id="42"/>
      <w:r/>
      <w:bookmarkEnd w:id="43"/>
      <w:r/>
      <w:bookmarkEnd w:id="44"/>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45" w:name="_Toc16938520"/>
      <w:r/>
      <w:bookmarkStart w:id="46" w:name="_Toc513029204"/>
      <w:r/>
      <w:bookmarkStart w:id="47" w:name="_Toc458694821"/>
      <w:r/>
      <w:bookmarkStart w:id="48" w:name="_Toc20823276"/>
      <w:r/>
      <w:bookmarkStart w:id="49" w:name="_Hlt16619475"/>
      <w:r>
        <w:rPr>
          <w:rFonts w:hint="eastAsia" w:ascii="宋体" w:hAnsi="宋体" w:eastAsia="宋体" w:cs="宋体"/>
          <w:i w:val="0"/>
          <w:iCs w:val="0"/>
        </w:rPr>
        <w:t xml:space="preserve">1</w:t>
      </w:r>
      <w:bookmarkEnd w:id="45"/>
      <w:r>
        <w:rPr>
          <w:rFonts w:hint="eastAsia" w:ascii="宋体" w:hAnsi="宋体" w:eastAsia="宋体" w:cs="宋体"/>
          <w:i w:val="0"/>
          <w:iCs w:val="0"/>
        </w:rPr>
        <w:t xml:space="preserve">、招标方式</w:t>
      </w:r>
      <w:bookmarkEnd w:id="46"/>
      <w:r/>
      <w:bookmarkEnd w:id="47"/>
      <w:r/>
      <w:bookmarkEnd w:id="48"/>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1.1本次招标采取公开招标方式，本招标文件仅适用于招标公告中所述项目。</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50" w:name="_Toc16938521"/>
      <w:r/>
      <w:bookmarkStart w:id="51" w:name="_Toc20823277"/>
      <w:r/>
      <w:bookmarkStart w:id="52" w:name="_Toc513029205"/>
      <w:r>
        <w:rPr>
          <w:rFonts w:hint="eastAsia" w:ascii="宋体" w:hAnsi="宋体" w:eastAsia="宋体" w:cs="宋体"/>
          <w:i w:val="0"/>
          <w:iCs w:val="0"/>
        </w:rPr>
        <w:t xml:space="preserve">2、合格的投标人</w:t>
      </w:r>
      <w:bookmarkEnd w:id="50"/>
      <w:r/>
      <w:bookmarkEnd w:id="51"/>
      <w:r/>
      <w:bookmarkEnd w:id="52"/>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2.1满足招标公告中供应商的资格要求的规定。</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2.2满足本文件实质性要求和条件的规定。</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53" w:name="_Toc16938522"/>
      <w:r/>
      <w:bookmarkStart w:id="54" w:name="_Toc513029206"/>
      <w:r/>
      <w:bookmarkStart w:id="55" w:name="_Toc20823278"/>
      <w:r>
        <w:rPr>
          <w:rFonts w:hint="eastAsia" w:ascii="宋体" w:hAnsi="宋体" w:eastAsia="宋体" w:cs="宋体"/>
          <w:i w:val="0"/>
          <w:iCs w:val="0"/>
        </w:rPr>
        <w:t xml:space="preserve">3、适用法律</w:t>
      </w:r>
      <w:bookmarkEnd w:id="53"/>
      <w:r/>
      <w:bookmarkEnd w:id="54"/>
      <w:r/>
      <w:bookmarkEnd w:id="55"/>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3.1本次招标及由此产生的合同受中华人民共和国有关的法律法规制约和保护。</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56" w:name="_Toc16938523"/>
      <w:r/>
      <w:bookmarkStart w:id="57" w:name="_Toc513029207"/>
      <w:r/>
      <w:bookmarkStart w:id="58" w:name="_Toc20823279"/>
      <w:r/>
      <w:bookmarkStart w:id="59" w:name="_Toc462564067"/>
      <w:r>
        <w:rPr>
          <w:rFonts w:hint="eastAsia" w:ascii="宋体" w:hAnsi="宋体" w:eastAsia="宋体" w:cs="宋体"/>
          <w:i w:val="0"/>
          <w:iCs w:val="0"/>
        </w:rPr>
        <w:t xml:space="preserve">4、投标费用</w:t>
      </w:r>
      <w:bookmarkEnd w:id="56"/>
      <w:r/>
      <w:bookmarkEnd w:id="57"/>
      <w:r/>
      <w:bookmarkEnd w:id="58"/>
      <w:r/>
      <w:bookmarkEnd w:id="59"/>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4.1投标人应自行承担所有与参加投标有关的费用，无论投标过程中的做法和结果如何，盐城市政府采购中心（以下简称采购中心）在任何情况下均无义务和责任承担这些费用。</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4.2本次招标采购中心和采购人不收取标书工本费与中标服务费。</w:t>
      </w:r>
      <w:r/>
    </w:p>
    <w:p>
      <w:pPr>
        <w:pStyle w:val="1031"/>
        <w:ind w:firstLine="482"/>
        <w:jc w:val="both"/>
        <w:keepLines/>
        <w:keepNext/>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b/>
          <w:i w:val="0"/>
          <w:iCs w:val="0"/>
        </w:rPr>
        <w:t xml:space="preserve">5、</w:t>
      </w:r>
      <w:r>
        <w:rPr>
          <w:rFonts w:hint="eastAsia" w:ascii="宋体" w:hAnsi="宋体" w:eastAsia="宋体" w:cs="宋体"/>
          <w:i w:val="0"/>
          <w:iCs w:val="0"/>
        </w:rPr>
        <w:t xml:space="preserve">招标文件的约束力</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5.1投标人一旦参加本项目采购活动，即被认为接受了本招标文件的规定和约束。</w:t>
      </w:r>
      <w:r/>
    </w:p>
    <w:p>
      <w:pPr>
        <w:pStyle w:val="1031"/>
        <w:ind w:firstLine="482"/>
        <w:jc w:val="both"/>
        <w:keepLines/>
        <w:keepNext/>
        <w:pageBreakBefore w:val="0"/>
        <w:spacing w:before="145" w:beforeAutospacing="0" w:after="145" w:afterAutospacing="0" w:line="360" w:lineRule="auto"/>
        <w:widowControl w:val="off"/>
        <w:rPr>
          <w:rFonts w:hint="eastAsia" w:ascii="宋体" w:hAnsi="宋体" w:eastAsia="宋体" w:cs="宋体"/>
          <w:i w:val="0"/>
          <w:iCs w:val="0"/>
        </w:rPr>
      </w:pPr>
      <w:r/>
      <w:bookmarkStart w:id="60" w:name="_Toc120614215"/>
      <w:r/>
      <w:bookmarkStart w:id="61" w:name="_Toc513029209"/>
      <w:r/>
      <w:bookmarkStart w:id="62" w:name="_Toc20823281"/>
      <w:r/>
      <w:bookmarkStart w:id="63" w:name="_Toc16938525"/>
      <w:r>
        <w:rPr>
          <w:rFonts w:hint="eastAsia" w:ascii="宋体" w:hAnsi="宋体" w:eastAsia="宋体" w:cs="宋体"/>
          <w:b/>
          <w:i w:val="0"/>
          <w:iCs w:val="0"/>
        </w:rPr>
        <w:t xml:space="preserve">二、招标文件</w:t>
      </w:r>
      <w:bookmarkEnd w:id="60"/>
      <w:r/>
      <w:bookmarkEnd w:id="61"/>
      <w:r/>
      <w:bookmarkEnd w:id="62"/>
      <w:r/>
      <w:bookmarkEnd w:id="63"/>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64" w:name="_Toc513029210"/>
      <w:r/>
      <w:bookmarkStart w:id="65" w:name="_Toc16938526"/>
      <w:r/>
      <w:bookmarkStart w:id="66" w:name="_Toc20823282"/>
      <w:r>
        <w:rPr>
          <w:rFonts w:hint="eastAsia" w:ascii="宋体" w:hAnsi="宋体" w:eastAsia="宋体" w:cs="宋体"/>
          <w:i w:val="0"/>
          <w:iCs w:val="0"/>
        </w:rPr>
        <w:t xml:space="preserve">6、招标文件构成</w:t>
      </w:r>
      <w:bookmarkEnd w:id="64"/>
      <w:r/>
      <w:bookmarkEnd w:id="65"/>
      <w:r/>
      <w:bookmarkEnd w:id="66"/>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6.1 招标文件由以下部分组成：</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（1）招标公告</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（2）投标人须知</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（3）合同文本</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（4）采购需求</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（5）评标方法与评标标准</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（6）投标文件格式</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请仔细检查招标文件是否齐全，如有缺漏请立即与采购中心联系解决。</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67" w:name="_Toc16938527"/>
      <w:r/>
      <w:bookmarkStart w:id="68" w:name="_Toc513029211"/>
      <w:r/>
      <w:bookmarkStart w:id="69" w:name="_Toc20823283"/>
      <w:r/>
      <w:bookmarkStart w:id="70" w:name="_Toc462564070"/>
      <w:r>
        <w:rPr>
          <w:rFonts w:hint="eastAsia" w:ascii="宋体" w:hAnsi="宋体" w:eastAsia="宋体" w:cs="宋体"/>
          <w:i w:val="0"/>
          <w:iCs w:val="0"/>
        </w:rPr>
        <w:t xml:space="preserve">7、招标文件的澄清</w:t>
      </w:r>
      <w:bookmarkEnd w:id="67"/>
      <w:r/>
      <w:bookmarkEnd w:id="68"/>
      <w:r/>
      <w:bookmarkEnd w:id="69"/>
      <w:r/>
      <w:bookmarkEnd w:id="70"/>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7.1任何要求对招标文件进行澄清的投标人，应在投标截止期</w:t>
      </w:r>
      <w:r>
        <w:rPr>
          <w:rFonts w:hint="eastAsia" w:ascii="宋体" w:hAnsi="宋体" w:eastAsia="宋体" w:cs="宋体"/>
          <w:b/>
          <w:i w:val="0"/>
          <w:iCs w:val="0"/>
        </w:rPr>
        <w:t xml:space="preserve">十日</w:t>
      </w:r>
      <w:r>
        <w:rPr>
          <w:rFonts w:hint="eastAsia" w:ascii="宋体" w:hAnsi="宋体" w:eastAsia="宋体" w:cs="宋体"/>
          <w:i w:val="0"/>
          <w:iCs w:val="0"/>
        </w:rPr>
        <w:t xml:space="preserve">前按招标公告中的通讯地址，以书面形式通知采购中心。</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71" w:name="_Toc513029212"/>
      <w:r/>
      <w:bookmarkStart w:id="72" w:name="_Toc16938528"/>
      <w:r/>
      <w:bookmarkStart w:id="73" w:name="_Toc462564071"/>
      <w:r/>
      <w:bookmarkStart w:id="74" w:name="_Toc20823284"/>
      <w:r>
        <w:rPr>
          <w:rFonts w:hint="eastAsia" w:ascii="宋体" w:hAnsi="宋体" w:eastAsia="宋体" w:cs="宋体"/>
          <w:i w:val="0"/>
          <w:iCs w:val="0"/>
        </w:rPr>
        <w:t xml:space="preserve">8、招标文件的修改</w:t>
      </w:r>
      <w:bookmarkEnd w:id="71"/>
      <w:r/>
      <w:bookmarkEnd w:id="72"/>
      <w:r/>
      <w:bookmarkEnd w:id="73"/>
      <w:r/>
      <w:bookmarkEnd w:id="74"/>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8.1在投标截止时间前，采购中心可以对招标文件进行修改。</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8.2采购中心有权按照法定的要求推迟投标截止日期和开标日期。</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8.3招标文件的修改将在中国政府采购网</w:t>
      </w:r>
      <w:r>
        <w:rPr>
          <w:rFonts w:hint="eastAsia" w:ascii="宋体" w:hAnsi="宋体" w:eastAsia="宋体" w:cs="宋体"/>
          <w:i w:val="0"/>
          <w:iCs w:val="0"/>
          <w:shd w:val="clear" w:color="auto" w:fill="ffffff"/>
        </w:rPr>
        <w:t xml:space="preserve">、</w:t>
      </w:r>
      <w:r>
        <w:rPr>
          <w:rFonts w:hint="eastAsia" w:ascii="宋体" w:hAnsi="宋体" w:eastAsia="宋体" w:cs="宋体"/>
          <w:i w:val="0"/>
          <w:iCs w:val="0"/>
        </w:rPr>
        <w:t xml:space="preserve">江苏政府采购网、盐城市政府采购网公布，补充文件将作为招标文件的组成部分，并对投标人具有约束力。</w:t>
      </w:r>
      <w:r/>
    </w:p>
    <w:p>
      <w:pPr>
        <w:pStyle w:val="1031"/>
        <w:ind w:firstLine="482"/>
        <w:jc w:val="both"/>
        <w:keepLines/>
        <w:keepNext/>
        <w:pageBreakBefore w:val="0"/>
        <w:spacing w:before="145" w:beforeAutospacing="0" w:after="145" w:afterAutospacing="0" w:line="360" w:lineRule="auto"/>
        <w:widowControl w:val="off"/>
        <w:rPr>
          <w:rFonts w:hint="eastAsia" w:ascii="宋体" w:hAnsi="宋体" w:eastAsia="宋体" w:cs="宋体"/>
          <w:i w:val="0"/>
          <w:iCs w:val="0"/>
        </w:rPr>
      </w:pPr>
      <w:r/>
      <w:bookmarkStart w:id="75" w:name="_Toc462564072"/>
      <w:r/>
      <w:bookmarkStart w:id="76" w:name="_Toc120614216"/>
      <w:r/>
      <w:bookmarkStart w:id="77" w:name="_Toc513029213"/>
      <w:r/>
      <w:bookmarkStart w:id="78" w:name="_Toc16938529"/>
      <w:r/>
      <w:bookmarkStart w:id="79" w:name="_Toc20823285"/>
      <w:r>
        <w:rPr>
          <w:rFonts w:hint="eastAsia" w:ascii="宋体" w:hAnsi="宋体" w:eastAsia="宋体" w:cs="宋体"/>
          <w:b/>
          <w:i w:val="0"/>
          <w:iCs w:val="0"/>
        </w:rPr>
        <w:t xml:space="preserve">三、投标文件的编制</w:t>
      </w:r>
      <w:bookmarkEnd w:id="75"/>
      <w:r/>
      <w:bookmarkEnd w:id="76"/>
      <w:r/>
      <w:bookmarkEnd w:id="77"/>
      <w:r/>
      <w:bookmarkEnd w:id="78"/>
      <w:r/>
      <w:bookmarkEnd w:id="79"/>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80" w:name="_Toc16938530"/>
      <w:r/>
      <w:bookmarkStart w:id="81" w:name="_Toc462564073"/>
      <w:r/>
      <w:bookmarkStart w:id="82" w:name="_Toc513029214"/>
      <w:r/>
      <w:bookmarkStart w:id="83" w:name="_Toc20823286"/>
      <w:r>
        <w:rPr>
          <w:rFonts w:hint="eastAsia" w:ascii="宋体" w:hAnsi="宋体" w:eastAsia="宋体" w:cs="宋体"/>
          <w:i w:val="0"/>
          <w:iCs w:val="0"/>
        </w:rPr>
        <w:t xml:space="preserve">9、投标文件的语言及度量衡单位</w:t>
      </w:r>
      <w:bookmarkEnd w:id="80"/>
      <w:r/>
      <w:bookmarkEnd w:id="81"/>
      <w:r/>
      <w:bookmarkEnd w:id="82"/>
      <w:r/>
      <w:bookmarkEnd w:id="83"/>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9.1投标人提交的投标文件以及投标人与采购中心就有关投标的所有来往通知、函件和文件均应使用</w:t>
      </w:r>
      <w:r>
        <w:rPr>
          <w:rFonts w:hint="eastAsia" w:ascii="宋体" w:hAnsi="宋体" w:eastAsia="宋体" w:cs="宋体"/>
          <w:b/>
          <w:i w:val="0"/>
          <w:iCs w:val="0"/>
        </w:rPr>
        <w:t xml:space="preserve">简体中文</w:t>
      </w:r>
      <w:r>
        <w:rPr>
          <w:rFonts w:hint="eastAsia" w:ascii="宋体" w:hAnsi="宋体" w:eastAsia="宋体" w:cs="宋体"/>
          <w:i w:val="0"/>
          <w:iCs w:val="0"/>
        </w:rPr>
        <w:t xml:space="preserve">。</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9.2除技术性能另有规定外，投标文件所使用的度量衡单位，均须采用国家法定计量单位。</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84" w:name="_Toc20823287"/>
      <w:r/>
      <w:bookmarkStart w:id="85" w:name="_Toc462564074"/>
      <w:r/>
      <w:bookmarkStart w:id="86" w:name="_Toc16938531"/>
      <w:r/>
      <w:bookmarkStart w:id="87" w:name="_Toc513029215"/>
      <w:r>
        <w:rPr>
          <w:rFonts w:hint="eastAsia" w:ascii="宋体" w:hAnsi="宋体" w:eastAsia="宋体" w:cs="宋体"/>
          <w:i w:val="0"/>
          <w:iCs w:val="0"/>
        </w:rPr>
        <w:t xml:space="preserve">10、投标文件构成</w:t>
      </w:r>
      <w:bookmarkEnd w:id="84"/>
      <w:r/>
      <w:bookmarkEnd w:id="85"/>
      <w:r/>
      <w:bookmarkEnd w:id="86"/>
      <w:r/>
      <w:bookmarkEnd w:id="87"/>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10.1投标人编写的投标文件应包括资格证明文件、符合性证明文件、投标分项报价表、技术要求响应及偏离表、商务要求响应及偏离表、其他证明文件、投标函、开标一览表等部分。</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10.2如标书制作工具中格式和内容与</w:t>
      </w:r>
      <w:r>
        <w:rPr>
          <w:rFonts w:hint="eastAsia" w:ascii="宋体" w:hAnsi="宋体" w:eastAsia="宋体" w:cs="宋体"/>
          <w:i w:val="0"/>
          <w:iCs w:val="0"/>
          <w:shd w:val="clear" w:color="auto" w:fill="ffffff"/>
        </w:rPr>
        <w:t xml:space="preserve">“</w:t>
      </w:r>
      <w:r>
        <w:rPr>
          <w:rFonts w:hint="eastAsia" w:ascii="宋体" w:hAnsi="宋体" w:eastAsia="宋体" w:cs="宋体"/>
          <w:i w:val="0"/>
          <w:iCs w:val="0"/>
        </w:rPr>
        <w:t xml:space="preserve">中国政府采购网”“江苏政府采购网”“盐城市政府采购网”发布的招标文件不一致，请以</w:t>
      </w:r>
      <w:r>
        <w:rPr>
          <w:rFonts w:hint="eastAsia" w:ascii="宋体" w:hAnsi="宋体" w:eastAsia="宋体" w:cs="宋体"/>
          <w:i w:val="0"/>
          <w:iCs w:val="0"/>
          <w:shd w:val="clear" w:color="auto" w:fill="ffffff"/>
        </w:rPr>
        <w:t xml:space="preserve">“</w:t>
      </w:r>
      <w:r>
        <w:rPr>
          <w:rFonts w:hint="eastAsia" w:ascii="宋体" w:hAnsi="宋体" w:eastAsia="宋体" w:cs="宋体"/>
          <w:i w:val="0"/>
          <w:iCs w:val="0"/>
        </w:rPr>
        <w:t xml:space="preserve">中国政府采购网”“江苏政府采购网”“盐城市政府采购网”发布的招标文件为准。</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88" w:name="_Toc14577354"/>
      <w:r/>
      <w:bookmarkStart w:id="89" w:name="_Toc14577357"/>
      <w:r/>
      <w:bookmarkStart w:id="90" w:name="_Toc49090507"/>
      <w:r/>
      <w:bookmarkStart w:id="91" w:name="_Toc513029219"/>
      <w:r/>
      <w:bookmarkStart w:id="92" w:name="_Toc513029216"/>
      <w:r/>
      <w:bookmarkStart w:id="93" w:name="_Toc49090509"/>
      <w:r/>
      <w:bookmarkStart w:id="94" w:name="_Hlt26954838"/>
      <w:r/>
      <w:bookmarkStart w:id="95" w:name="_Hlt26670360"/>
      <w:r/>
      <w:bookmarkStart w:id="96" w:name="_Hlt26668975"/>
      <w:r>
        <w:rPr>
          <w:rFonts w:hint="eastAsia" w:ascii="宋体" w:hAnsi="宋体" w:eastAsia="宋体" w:cs="宋体"/>
          <w:i w:val="0"/>
          <w:iCs w:val="0"/>
        </w:rPr>
        <w:t xml:space="preserve">11、证明投标人及投标标的符合招标文件规定的文件</w:t>
      </w:r>
      <w:bookmarkEnd w:id="88"/>
      <w:r/>
      <w:bookmarkEnd w:id="89"/>
      <w:r/>
      <w:bookmarkEnd w:id="90"/>
      <w:r/>
      <w:bookmarkEnd w:id="91"/>
      <w:r/>
      <w:bookmarkEnd w:id="92"/>
      <w:r/>
      <w:bookmarkEnd w:id="93"/>
      <w:r/>
      <w:r/>
    </w:p>
    <w:p>
      <w:pPr>
        <w:pStyle w:val="1031"/>
        <w:ind w:firstLine="480"/>
        <w:jc w:val="both"/>
        <w:pageBreakBefore w:val="0"/>
        <w:spacing w:beforeAutospacing="0" w:afterAutospacing="0" w:line="360" w:lineRule="auto"/>
        <w:rPr>
          <w:rFonts w:hint="eastAsia" w:ascii="宋体" w:hAnsi="宋体" w:eastAsia="宋体" w:cs="宋体"/>
          <w:i w:val="0"/>
          <w:iCs w:val="0"/>
        </w:rPr>
      </w:pPr>
      <w:r/>
      <w:bookmarkStart w:id="97" w:name="_Toc49090508"/>
      <w:r/>
      <w:bookmarkStart w:id="98" w:name="_Toc14577355"/>
      <w:r>
        <w:rPr>
          <w:rFonts w:hint="eastAsia" w:ascii="宋体" w:hAnsi="宋体" w:eastAsia="宋体" w:cs="宋体"/>
          <w:i w:val="0"/>
          <w:iCs w:val="0"/>
        </w:rPr>
        <w:t xml:space="preserve">11.1投标人应按照法律、法规、规章和规范性文件以及招标文件要求提交证明文件，证明其及投标标的符合招标文件规定。</w:t>
      </w:r>
      <w:bookmarkEnd w:id="97"/>
      <w:r/>
      <w:bookmarkEnd w:id="98"/>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11.2招标文件对证明文件无明确形式要求的，证明文件可以以文字资料、图纸和数据等形式提交。</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12、投标分项报价</w:t>
      </w:r>
      <w:bookmarkStart w:id="99" w:name="_Hlt26670373"/>
      <w:r>
        <w:rPr>
          <w:rFonts w:hint="eastAsia" w:ascii="宋体" w:hAnsi="宋体" w:eastAsia="宋体" w:cs="宋体"/>
          <w:i w:val="0"/>
          <w:iCs w:val="0"/>
        </w:rPr>
        <w:t xml:space="preserve">表</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12.1投</w:t>
      </w:r>
      <w:bookmarkStart w:id="100" w:name="_Hlt26954840"/>
      <w:r>
        <w:rPr>
          <w:rFonts w:hint="eastAsia" w:ascii="宋体" w:hAnsi="宋体" w:eastAsia="宋体" w:cs="宋体"/>
          <w:i w:val="0"/>
          <w:iCs w:val="0"/>
        </w:rPr>
        <w:t xml:space="preserve">标人应按照招标文件规定格式填报投标分项报价表</w:t>
      </w:r>
      <w:bookmarkStart w:id="101" w:name="_Hlt26670399"/>
      <w:r>
        <w:rPr>
          <w:rFonts w:hint="eastAsia" w:ascii="宋体" w:hAnsi="宋体" w:eastAsia="宋体" w:cs="宋体"/>
          <w:i w:val="0"/>
          <w:iCs w:val="0"/>
        </w:rPr>
        <w:t xml:space="preserve">。</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12.2投标货币。投标文件中的单价和总价无特殊规定的采用人民币报价，以元为单位标注。招标文件中另有规定的按规定执行。</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102" w:name="_Hlt26670403"/>
      <w:r/>
      <w:bookmarkStart w:id="103" w:name="_Hlt26670425"/>
      <w:r/>
      <w:bookmarkStart w:id="104" w:name="_Hlt26954848"/>
      <w:r/>
      <w:bookmarkStart w:id="105" w:name="_Hlt26954731"/>
      <w:r/>
      <w:bookmarkStart w:id="106" w:name="_Hlt26954846"/>
      <w:r/>
      <w:bookmarkStart w:id="107" w:name="_Hlt26670486"/>
      <w:r/>
      <w:bookmarkStart w:id="108" w:name="_Hlt26954844"/>
      <w:r/>
      <w:bookmarkStart w:id="109" w:name="_Hlt26954842"/>
      <w:r/>
      <w:bookmarkStart w:id="110" w:name="_Hlt26668983"/>
      <w:r/>
      <w:bookmarkStart w:id="111" w:name="_Hlt26670482"/>
      <w:r>
        <w:rPr>
          <w:rFonts w:hint="eastAsia" w:ascii="宋体" w:hAnsi="宋体" w:eastAsia="宋体" w:cs="宋体"/>
          <w:i w:val="0"/>
          <w:iCs w:val="0"/>
        </w:rPr>
        <w:t xml:space="preserve">13、技术要求响应及偏离表、商务要求响应及偏离表</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13.1投标人需对招标文件中的技术要求与商务要求逐项作出响应或偏离，并说明原因。</w:t>
      </w:r>
      <w:r/>
    </w:p>
    <w:p>
      <w:pPr>
        <w:pStyle w:val="1031"/>
        <w:ind w:firstLine="480"/>
        <w:jc w:val="both"/>
        <w:pageBreakBefore w:val="0"/>
        <w:spacing w:beforeAutospacing="0" w:afterAutospacing="0" w:line="360" w:lineRule="auto"/>
        <w:tabs>
          <w:tab w:val="left" w:pos="1036" w:leader="none"/>
        </w:tabs>
        <w:rPr>
          <w:rFonts w:hint="eastAsia" w:ascii="宋体" w:hAnsi="宋体" w:eastAsia="宋体" w:cs="宋体"/>
          <w:i w:val="0"/>
          <w:iCs w:val="0"/>
        </w:rPr>
      </w:pPr>
      <w:r>
        <w:rPr>
          <w:rFonts w:hint="eastAsia" w:ascii="宋体" w:hAnsi="宋体" w:eastAsia="宋体" w:cs="宋体"/>
          <w:i w:val="0"/>
          <w:iCs w:val="0"/>
        </w:rPr>
        <w:t xml:space="preserve">13.2投标人可在投标文件中提供认为需要的其他技术文件或说明。</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112" w:name="_Toc49090510"/>
      <w:r/>
      <w:bookmarkStart w:id="113" w:name="_Toc14577359"/>
      <w:r>
        <w:rPr>
          <w:rFonts w:hint="eastAsia" w:ascii="宋体" w:hAnsi="宋体" w:eastAsia="宋体" w:cs="宋体"/>
          <w:i w:val="0"/>
          <w:iCs w:val="0"/>
        </w:rPr>
        <w:t xml:space="preserve">14、投标函和开标一览表</w:t>
      </w:r>
      <w:bookmarkEnd w:id="112"/>
      <w:r/>
      <w:bookmarkEnd w:id="113"/>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14.1投标人应按照招标文件中提供的格式完整、正确填写投标函、开标一览表。</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i w:val="0"/>
          <w:iCs w:val="0"/>
        </w:rPr>
        <w:t xml:space="preserve">。</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114" w:name="_Toc49090511"/>
      <w:r/>
      <w:bookmarkStart w:id="115" w:name="_Toc14577360"/>
      <w:r/>
      <w:bookmarkStart w:id="116" w:name="_Hlt26954850"/>
      <w:r/>
      <w:bookmarkStart w:id="117" w:name="_Hlt26670489"/>
      <w:r/>
      <w:bookmarkStart w:id="118" w:name="_Hlt26954734"/>
      <w:r>
        <w:rPr>
          <w:rFonts w:hint="eastAsia" w:ascii="宋体" w:hAnsi="宋体" w:eastAsia="宋体" w:cs="宋体"/>
          <w:i w:val="0"/>
          <w:iCs w:val="0"/>
        </w:rPr>
        <w:t xml:space="preserve">15、投标有效期</w:t>
      </w:r>
      <w:bookmarkEnd w:id="114"/>
      <w:r/>
      <w:bookmarkEnd w:id="115"/>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15.1投标有效期为采购中心规定的开标之日后</w:t>
      </w:r>
      <w:r>
        <w:rPr>
          <w:rFonts w:hint="eastAsia" w:ascii="宋体" w:hAnsi="宋体" w:eastAsia="宋体" w:cs="宋体"/>
          <w:b/>
          <w:i w:val="0"/>
          <w:iCs w:val="0"/>
          <w:u w:val="single"/>
        </w:rPr>
        <w:t xml:space="preserve">九十（90）天</w:t>
      </w:r>
      <w:r>
        <w:rPr>
          <w:rFonts w:hint="eastAsia" w:ascii="宋体" w:hAnsi="宋体" w:eastAsia="宋体" w:cs="宋体"/>
          <w:i w:val="0"/>
          <w:iCs w:val="0"/>
        </w:rPr>
        <w:t xml:space="preserve">。投标有效期比规定短的将被视为未实质性响应招标文件而予以拒绝。</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16、投标有效期的延长</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1031"/>
        <w:ind w:firstLine="482"/>
        <w:jc w:val="both"/>
        <w:keepLines/>
        <w:keepNext/>
        <w:pageBreakBefore w:val="0"/>
        <w:spacing w:before="145" w:beforeAutospacing="0" w:after="145" w:afterAutospacing="0" w:line="360" w:lineRule="auto"/>
        <w:widowControl w:val="off"/>
        <w:rPr>
          <w:rFonts w:hint="eastAsia" w:ascii="宋体" w:hAnsi="宋体" w:eastAsia="宋体" w:cs="宋体"/>
          <w:i w:val="0"/>
          <w:iCs w:val="0"/>
        </w:rPr>
      </w:pPr>
      <w:r/>
      <w:bookmarkStart w:id="119" w:name="_Toc120614217"/>
      <w:r/>
      <w:bookmarkStart w:id="120" w:name="_Toc20823296"/>
      <w:r/>
      <w:bookmarkStart w:id="121" w:name="_Toc513029224"/>
      <w:r/>
      <w:bookmarkStart w:id="122" w:name="_Toc16938540"/>
      <w:r/>
      <w:bookmarkStart w:id="123" w:name="_Hlt26954739"/>
      <w:r/>
      <w:bookmarkStart w:id="124" w:name="_Hlt26954852"/>
      <w:r>
        <w:rPr>
          <w:rFonts w:hint="eastAsia" w:ascii="宋体" w:hAnsi="宋体" w:eastAsia="宋体" w:cs="宋体"/>
          <w:b/>
          <w:i w:val="0"/>
          <w:iCs w:val="0"/>
        </w:rPr>
        <w:t xml:space="preserve">四、投标文件的递交</w:t>
      </w:r>
      <w:bookmarkEnd w:id="119"/>
      <w:r/>
      <w:bookmarkEnd w:id="120"/>
      <w:r/>
      <w:bookmarkEnd w:id="121"/>
      <w:r/>
      <w:bookmarkEnd w:id="122"/>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125" w:name="_Toc513029225"/>
      <w:r/>
      <w:bookmarkStart w:id="126" w:name="_Toc16938541"/>
      <w:r/>
      <w:bookmarkStart w:id="127" w:name="_Toc20823297"/>
      <w:r/>
      <w:bookmarkStart w:id="128" w:name="_Toc462564084"/>
      <w:r>
        <w:rPr>
          <w:rFonts w:hint="eastAsia" w:ascii="宋体" w:hAnsi="宋体" w:eastAsia="宋体" w:cs="宋体"/>
          <w:i w:val="0"/>
          <w:iCs w:val="0"/>
        </w:rPr>
        <w:t xml:space="preserve">17、投标文件</w:t>
      </w:r>
      <w:bookmarkEnd w:id="125"/>
      <w:r/>
      <w:bookmarkEnd w:id="126"/>
      <w:r/>
      <w:bookmarkEnd w:id="127"/>
      <w:r/>
      <w:bookmarkEnd w:id="128"/>
      <w:r>
        <w:rPr>
          <w:rFonts w:hint="eastAsia" w:ascii="宋体" w:hAnsi="宋体" w:eastAsia="宋体" w:cs="宋体"/>
          <w:i w:val="0"/>
          <w:iCs w:val="0"/>
        </w:rPr>
        <w:t xml:space="preserve">的递交</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17.1 电子投标文件的递交</w:t>
      </w:r>
      <w:r/>
    </w:p>
    <w:p>
      <w:pPr>
        <w:pStyle w:val="1031"/>
        <w:ind w:left="525"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投标人应当按照《操作手册》规定，在投标截止时间前制作并上传电子投标文件。</w:t>
      </w:r>
      <w:bookmarkStart w:id="129" w:name="_Toc16938542"/>
      <w:r/>
      <w:bookmarkEnd w:id="129"/>
      <w:r/>
      <w:bookmarkStart w:id="130" w:name="_Toc20823298"/>
      <w:r/>
      <w:bookmarkEnd w:id="130"/>
      <w:r/>
      <w:bookmarkStart w:id="131" w:name="_Toc513029226"/>
      <w:r/>
      <w:r/>
    </w:p>
    <w:p>
      <w:pPr>
        <w:pStyle w:val="1031"/>
        <w:ind w:firstLine="480"/>
        <w:jc w:val="both"/>
        <w:keepLines/>
        <w:keepNext/>
        <w:pageBreakBefore w:val="0"/>
        <w:spacing w:before="280" w:beforeAutospacing="0" w:after="29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18、投标截止时间</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u w:val="single"/>
        </w:rPr>
        <w:t xml:space="preserve">18.1投标人上传电子投标文件的时间不得迟于招标公告中规定的投标截止时间。</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投标人应</w:t>
      </w:r>
      <w:r>
        <w:rPr>
          <w:rFonts w:hint="eastAsia" w:ascii="宋体" w:hAnsi="宋体" w:eastAsia="宋体" w:cs="宋体"/>
          <w:i w:val="0"/>
          <w:iCs w:val="0"/>
          <w:lang w:eastAsia="zh-CN"/>
        </w:rPr>
        <w:t xml:space="preserve">充分考虑</w:t>
      </w:r>
      <w:r>
        <w:rPr>
          <w:rFonts w:hint="eastAsia" w:ascii="宋体" w:hAnsi="宋体" w:eastAsia="宋体" w:cs="宋体"/>
          <w:i w:val="0"/>
          <w:iCs w:val="0"/>
        </w:rPr>
        <w:t xml:space="preserve">网络环境、网络带宽等风险因素，如因投标人自身原因造成的电子投标文件上传不成功的按照本招标文件第二章第26.1.2条 规定做无效投标处理。</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18.2采购中心可以按照规定，通过修改招标文件酌情延长投标截止时间，在此情况下，投标人的所有权利和义务以及投标人受制的截止时间均应以延长后新的截止时间为准。</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132" w:name="_Toc513029227"/>
      <w:r/>
      <w:bookmarkStart w:id="133" w:name="_Toc20823299"/>
      <w:r/>
      <w:bookmarkStart w:id="134" w:name="_Toc16938543"/>
      <w:r>
        <w:rPr>
          <w:rFonts w:hint="eastAsia" w:ascii="宋体" w:hAnsi="宋体" w:eastAsia="宋体" w:cs="宋体"/>
          <w:i w:val="0"/>
          <w:iCs w:val="0"/>
        </w:rPr>
        <w:t xml:space="preserve">19、投标文件</w:t>
      </w:r>
      <w:bookmarkEnd w:id="132"/>
      <w:r/>
      <w:bookmarkEnd w:id="133"/>
      <w:r/>
      <w:bookmarkEnd w:id="134"/>
      <w:r>
        <w:rPr>
          <w:rFonts w:hint="eastAsia" w:ascii="宋体" w:hAnsi="宋体" w:eastAsia="宋体" w:cs="宋体"/>
          <w:i w:val="0"/>
          <w:iCs w:val="0"/>
        </w:rPr>
        <w:t xml:space="preserve">的拒收</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19.1采购中心拒绝接收在其规定的投标截止时间后上传的任何投标文件。</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135" w:name="_Toc16938544"/>
      <w:r/>
      <w:bookmarkStart w:id="136" w:name="_Toc20823300"/>
      <w:r/>
      <w:bookmarkStart w:id="137" w:name="_Toc513029228"/>
      <w:r>
        <w:rPr>
          <w:rFonts w:hint="eastAsia" w:ascii="宋体" w:hAnsi="宋体" w:eastAsia="宋体" w:cs="宋体"/>
          <w:i w:val="0"/>
          <w:iCs w:val="0"/>
        </w:rPr>
        <w:t xml:space="preserve">20、投标文件的撤回和修改</w:t>
      </w:r>
      <w:bookmarkEnd w:id="135"/>
      <w:r/>
      <w:bookmarkEnd w:id="136"/>
      <w:r/>
      <w:bookmarkEnd w:id="137"/>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20.1投标文件的撤回</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20.1.1电子投标文件的撤回</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投标人可在投标截止时间前，撤回其电子投标文件，具体操作方法见《操作手册》。</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20.1.2投标人撤回电子投标文件，则认为其不再参与本项目投标活动。</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20.2 投标文件的修改</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20.2.1投标人可在投标截止时间前，对其电子投标文件进行修改，具体操作方法见《操作手册》。</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20.2.2在投标截止时间之后，投标人不得对其电子投标文件作任何修改。</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20.3在投标截止时间至招标文件中规定的投标有效期满之间的这段时间内，投标人不得撤回其投标。</w:t>
      </w:r>
      <w:r/>
    </w:p>
    <w:p>
      <w:pPr>
        <w:pStyle w:val="1031"/>
        <w:ind w:firstLine="482"/>
        <w:jc w:val="both"/>
        <w:keepLines/>
        <w:keepNext/>
        <w:pageBreakBefore w:val="0"/>
        <w:spacing w:before="145" w:beforeAutospacing="0" w:after="145" w:afterAutospacing="0" w:line="360" w:lineRule="auto"/>
        <w:widowControl w:val="off"/>
        <w:rPr>
          <w:rFonts w:hint="eastAsia" w:ascii="宋体" w:hAnsi="宋体" w:eastAsia="宋体" w:cs="宋体"/>
          <w:i w:val="0"/>
          <w:iCs w:val="0"/>
        </w:rPr>
      </w:pPr>
      <w:r/>
      <w:bookmarkStart w:id="138" w:name="_Toc16938545"/>
      <w:r/>
      <w:bookmarkStart w:id="139" w:name="_Toc120614218"/>
      <w:r/>
      <w:bookmarkStart w:id="140" w:name="_Toc513029229"/>
      <w:r/>
      <w:bookmarkStart w:id="141" w:name="_Toc20823301"/>
      <w:r>
        <w:rPr>
          <w:rFonts w:hint="eastAsia" w:ascii="宋体" w:hAnsi="宋体" w:eastAsia="宋体" w:cs="宋体"/>
          <w:b/>
          <w:i w:val="0"/>
          <w:iCs w:val="0"/>
        </w:rPr>
        <w:t xml:space="preserve">五、开标与评标</w:t>
      </w:r>
      <w:bookmarkEnd w:id="138"/>
      <w:r/>
      <w:bookmarkEnd w:id="139"/>
      <w:r/>
      <w:bookmarkEnd w:id="140"/>
      <w:r/>
      <w:bookmarkEnd w:id="141"/>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142" w:name="_Toc16938546"/>
      <w:r/>
      <w:bookmarkStart w:id="143" w:name="_Toc513029230"/>
      <w:r/>
      <w:bookmarkStart w:id="144" w:name="_Toc20823302"/>
      <w:r>
        <w:rPr>
          <w:rFonts w:hint="eastAsia" w:ascii="宋体" w:hAnsi="宋体" w:eastAsia="宋体" w:cs="宋体"/>
          <w:i w:val="0"/>
          <w:iCs w:val="0"/>
        </w:rPr>
        <w:t xml:space="preserve">21、开标</w:t>
      </w:r>
      <w:bookmarkEnd w:id="142"/>
      <w:r/>
      <w:bookmarkEnd w:id="143"/>
      <w:r/>
      <w:bookmarkEnd w:id="144"/>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21.1采购中心将在招标公告中规定的时间和地点组织公开开标。投标人应当按照《操作手册》规定，参加开标活动和在苏采云系统规定的时间内对投标文件进行解密。</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21.2开标仪式由采购中心组织。苏采云系统将自动对项目进行开标，并宣布各投标人名称和投标价格。</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21.3投标人在开标过程中涉及到的投标文件解密、开标结果确认等工作，应按照《操作手册》规定执行。</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21.4投标人如果对开标过程和开标记录有疑义，应当根据《操作手册》规定提出，如苏采云系统中《开标记录表》宣布后5分钟内未提出的，视同认可开标结果。</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145" w:name="_Toc513029231"/>
      <w:r/>
      <w:bookmarkStart w:id="146" w:name="_Toc20823303"/>
      <w:r/>
      <w:bookmarkStart w:id="147" w:name="_Toc16938547"/>
      <w:r>
        <w:rPr>
          <w:rFonts w:hint="eastAsia" w:ascii="宋体" w:hAnsi="宋体" w:eastAsia="宋体" w:cs="宋体"/>
          <w:i w:val="0"/>
          <w:iCs w:val="0"/>
        </w:rPr>
        <w:t xml:space="preserve">22、评标委员会</w:t>
      </w:r>
      <w:bookmarkEnd w:id="145"/>
      <w:r/>
      <w:bookmarkEnd w:id="146"/>
      <w:r/>
      <w:bookmarkEnd w:id="147"/>
      <w:r/>
      <w:r/>
    </w:p>
    <w:p>
      <w:pPr>
        <w:pStyle w:val="1031"/>
        <w:ind w:firstLine="482"/>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22.1开标后，采购中心将立即组织评标委员会（以下简称评委会）进行评标。</w:t>
      </w:r>
      <w:r/>
    </w:p>
    <w:p>
      <w:pPr>
        <w:pStyle w:val="1031"/>
        <w:ind w:firstLine="482"/>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22.2评委会由采购人代表和有关技术、经济等方面的专家组成，且人员构成符合政府采购有关规定。</w:t>
      </w:r>
      <w:r/>
    </w:p>
    <w:p>
      <w:pPr>
        <w:pStyle w:val="1031"/>
        <w:ind w:firstLine="482"/>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22.3评委会独立工作，负责评审所有投标文件并确定中标候选人。</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23、评标过程的保密与公正</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23.1凡是与审查、澄清、评价和比较投标的有关资料以及授标建议等，采购人、评委、采购中心均不得向投标人或与评标无关的其他人员透露。</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23.2在评标过程中，投标人不得以任何行为影响评标过程，否则其投标文件将被作为无效投标文件。</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23.3采购中心和评标委员会不向未中标的投标人解释未中标原因，也不公布评标过程中的相关细节。</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148" w:name="_Toc513029232"/>
      <w:r/>
      <w:bookmarkStart w:id="149" w:name="_Toc20823304"/>
      <w:r/>
      <w:bookmarkStart w:id="150" w:name="_Toc16938548"/>
      <w:r>
        <w:rPr>
          <w:rFonts w:hint="eastAsia" w:ascii="宋体" w:hAnsi="宋体" w:eastAsia="宋体" w:cs="宋体"/>
          <w:i w:val="0"/>
          <w:iCs w:val="0"/>
        </w:rPr>
        <w:t xml:space="preserve">24、投标文件的澄清</w:t>
      </w:r>
      <w:bookmarkEnd w:id="148"/>
      <w:r/>
      <w:bookmarkEnd w:id="149"/>
      <w:r/>
      <w:bookmarkEnd w:id="150"/>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24.1评标期间，评委会对投标文件中含义不明确、同类问题表述不一致或者有明显文字和计算错误的内容 ，有权要求投标人作出必要的澄清、说明或者补正。</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投标人的澄清、说明或者补正不得超出投标文件的范围或者改变投标文件的实质性内容。</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评标委员会并非对每个投标人都做澄清要求。</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24.3接到评委会澄清、说明和补正要求的投标人如未按规定作出澄清、说明和补正，其风险由投标人自行承担。</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151" w:name="_Toc513029233"/>
      <w:r/>
      <w:bookmarkStart w:id="152" w:name="_Toc20823305"/>
      <w:r/>
      <w:bookmarkStart w:id="153" w:name="_Toc16938549"/>
      <w:r>
        <w:rPr>
          <w:rFonts w:hint="eastAsia" w:ascii="宋体" w:hAnsi="宋体" w:eastAsia="宋体" w:cs="宋体"/>
          <w:i w:val="0"/>
          <w:iCs w:val="0"/>
        </w:rPr>
        <w:t xml:space="preserve">25、对投标文件的初审</w:t>
      </w:r>
      <w:bookmarkEnd w:id="151"/>
      <w:r/>
      <w:bookmarkEnd w:id="152"/>
      <w:r/>
      <w:bookmarkEnd w:id="153"/>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25.1投标文件初审分为资格审查和符合性审查。</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25.1.1资格审查：依据法律法规和招标文件的规定，由采购人对投标文件中的资格证明文件进行审查。资格审查的结论，采购人以书面形式向评委会进行反馈。</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采购人在进行资格性审查的同时，将在“信用中国”网站（www.creditchina.gov.cn）查询投标人的信用记录，以确定投标人是否具备投标资格,查询结果留存并归档。</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25.1.2符合性审查：依据招标文件的规定，由评委会从投标文件的有效性、完整性和对招标文件的响应程度进行审查，以确定是否对招标文件的实质性要求作出响应。</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25.3如果投标文件实质上没有响应招标文件的要求，评委会将予以拒绝，投标人不得通过修改或撤销不合要求的偏离或保留而使其投标成为实质性响应的投标。</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25.4评委会将对确定为实质性响应的投标进行进一步审核，确定其是否有计算上或累加上的算术错误，修正错误的原则如下：</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（1）投标文件中开标一览表内容与投标文件中相应内容不一致的，以开标一览表为准。</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（2）大写金额和小写金额不一致的，以大写金额为准。</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（3）单价金额小数点或者百分比有明显错位的，以开标一览表的总价为准，并修改单价。</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（4）总价金额与按单价汇总金额不一致的，以单价金额计算结果为准。</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同时出现两种以上错误的，按照前款规定的顺序修正。</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1031"/>
        <w:ind w:firstLine="480"/>
        <w:jc w:val="both"/>
        <w:pageBreakBefore w:val="0"/>
        <w:spacing w:beforeAutospacing="0" w:afterAutospacing="0" w:line="360" w:lineRule="auto"/>
        <w:rPr>
          <w:rFonts w:hint="eastAsia" w:ascii="宋体" w:hAnsi="宋体" w:eastAsia="宋体" w:cs="宋体"/>
          <w:i w:val="0"/>
          <w:iCs w:val="0"/>
        </w:rPr>
      </w:pPr>
      <w:r/>
      <w:bookmarkStart w:id="154" w:name="_Toc513029234"/>
      <w:r/>
      <w:bookmarkStart w:id="155" w:name="_Toc20823306"/>
      <w:r/>
      <w:bookmarkStart w:id="156" w:name="_Toc16938550"/>
      <w:r>
        <w:rPr>
          <w:rFonts w:hint="eastAsia" w:ascii="宋体" w:hAnsi="宋体" w:eastAsia="宋体" w:cs="宋体"/>
          <w:i w:val="0"/>
          <w:iCs w:val="0"/>
        </w:rPr>
        <w:t xml:space="preserve">25.6投标人在开、评标全过程中应保持通信畅通，及时登录苏采云系统查阅、答复相关信息，并安排专人与采购中心及评标委员会联系。</w:t>
      </w:r>
      <w:bookmarkEnd w:id="154"/>
      <w:r/>
      <w:bookmarkEnd w:id="155"/>
      <w:r/>
      <w:bookmarkEnd w:id="156"/>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26、无效投标条款和废标条款</w:t>
      </w:r>
      <w:r/>
    </w:p>
    <w:p>
      <w:pPr>
        <w:pStyle w:val="1031"/>
        <w:ind w:firstLine="480"/>
        <w:jc w:val="both"/>
        <w:pageBreakBefore w:val="0"/>
        <w:spacing w:beforeAutospacing="0" w:afterAutospacing="0" w:line="360" w:lineRule="auto"/>
        <w:rPr>
          <w:rFonts w:hint="eastAsia" w:ascii="宋体" w:hAnsi="宋体" w:eastAsia="宋体" w:cs="宋体"/>
          <w:i w:val="0"/>
          <w:iCs w:val="0"/>
        </w:rPr>
      </w:pPr>
      <w:r/>
      <w:bookmarkStart w:id="157" w:name="_Toc513029235"/>
      <w:r/>
      <w:bookmarkStart w:id="158" w:name="_Toc16938551"/>
      <w:r/>
      <w:bookmarkStart w:id="159" w:name="_Toc20823307"/>
      <w:r>
        <w:rPr>
          <w:rFonts w:hint="eastAsia" w:ascii="宋体" w:hAnsi="宋体" w:eastAsia="宋体" w:cs="宋体"/>
          <w:i w:val="0"/>
          <w:iCs w:val="0"/>
        </w:rPr>
        <w:t xml:space="preserve">26.1无效投标条款</w:t>
      </w:r>
      <w:bookmarkEnd w:id="157"/>
      <w:r/>
      <w:bookmarkEnd w:id="158"/>
      <w:r/>
      <w:bookmarkEnd w:id="159"/>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26.1.1投标人在苏采云系统规定的时间内未成功解密电子投标文件的。</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26.1.2投标人未按照招标文件要求上传电子投标文件的。</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26.1.3同一投标人提交两个（含两个）以上不同的投标报价的。</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26.1.4投标人不具备招标文件中规定资格要求的。</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26.1.5投标人的报价超过了采购预算或最高限价的。</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26.1.6未通过符合性审查的。</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26.1.7不符合招标文件中规定的实质性要求和条件的（</w:t>
      </w:r>
      <w:r>
        <w:rPr>
          <w:rFonts w:hint="eastAsia" w:ascii="宋体" w:hAnsi="宋体" w:eastAsia="宋体" w:cs="宋体"/>
          <w:i w:val="0"/>
          <w:iCs w:val="0"/>
          <w:u w:val="single"/>
        </w:rPr>
        <w:t xml:space="preserve">本招标文件中斜体且有下划线部分为实质性要求和条件）。</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26.1.9投标文件含有采购人不能接受的附加条件的。</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26.1.10投标人不能证明其报价合理性的，评标委员会应当将其作为无效投标处理。</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（一）评审过程中出现下列情形之一的，评标委员会应当启动异常低价投标审查程序：</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1.投标报价低于采购项目预算50%的，即投标报价&lt;采购项目预算×50%；</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2.投标报价低于采购项目最高限价45% 的，即投标报价&lt;采购项目最高限价×45%；</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3.评标委员会认定的供应商报价过低、有可能影响产品质量或者不能诚信履约的其他情形。</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26.1.11投标文件未按照招标文件要求加盖CA电子公章的。</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26.1.12其他法律、法规及本招标文件规定的属无效投标的情形。</w:t>
      </w:r>
      <w:r/>
    </w:p>
    <w:p>
      <w:pPr>
        <w:pStyle w:val="103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rPr>
      </w:pPr>
      <w:r>
        <w:rPr>
          <w:rFonts w:hint="eastAsia" w:ascii="宋体" w:hAnsi="宋体" w:eastAsia="宋体" w:cs="宋体"/>
          <w:i w:val="0"/>
          <w:iCs w:val="0"/>
        </w:rPr>
        <w:t xml:space="preserve">26.2废标条款</w:t>
      </w:r>
      <w:r/>
    </w:p>
    <w:p>
      <w:pPr>
        <w:pStyle w:val="103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rPr>
      </w:pPr>
      <w:r>
        <w:rPr>
          <w:rFonts w:hint="eastAsia" w:ascii="宋体" w:hAnsi="宋体" w:eastAsia="宋体" w:cs="宋体"/>
          <w:i w:val="0"/>
          <w:iCs w:val="0"/>
        </w:rPr>
        <w:t xml:space="preserve">26.2.1符合专业条件的供应商或者对招标文件作实质响应的供应商不足三家的。</w:t>
      </w:r>
      <w:r/>
    </w:p>
    <w:p>
      <w:pPr>
        <w:pStyle w:val="103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rPr>
      </w:pPr>
      <w:r>
        <w:rPr>
          <w:rFonts w:hint="eastAsia" w:ascii="宋体" w:hAnsi="宋体" w:eastAsia="宋体" w:cs="宋体"/>
          <w:i w:val="0"/>
          <w:iCs w:val="0"/>
        </w:rPr>
        <w:t xml:space="preserve">26.2.2出现影响采购公正的违法、违规行为的。</w:t>
      </w:r>
      <w:r/>
    </w:p>
    <w:p>
      <w:pPr>
        <w:pStyle w:val="103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rPr>
      </w:pPr>
      <w:r>
        <w:rPr>
          <w:rFonts w:hint="eastAsia" w:ascii="宋体" w:hAnsi="宋体" w:eastAsia="宋体" w:cs="宋体"/>
          <w:i w:val="0"/>
          <w:iCs w:val="0"/>
        </w:rPr>
        <w:t xml:space="preserve">26.2.3因重大变故，采购任务取消的。</w:t>
      </w:r>
      <w:r/>
    </w:p>
    <w:p>
      <w:pPr>
        <w:pStyle w:val="103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rPr>
      </w:pPr>
      <w:r>
        <w:rPr>
          <w:rFonts w:hint="eastAsia" w:ascii="宋体" w:hAnsi="宋体" w:eastAsia="宋体" w:cs="宋体"/>
          <w:i w:val="0"/>
          <w:iCs w:val="0"/>
        </w:rPr>
        <w:t xml:space="preserve">26.2.4评标委员会认定招标文件存在歧义、重大缺陷导致评审工作无法进行。</w:t>
      </w:r>
      <w:r/>
    </w:p>
    <w:p>
      <w:pPr>
        <w:pStyle w:val="103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rPr>
      </w:pPr>
      <w:r>
        <w:rPr>
          <w:rFonts w:hint="eastAsia" w:ascii="宋体" w:hAnsi="宋体" w:eastAsia="宋体" w:cs="宋体"/>
          <w:i w:val="0"/>
          <w:iCs w:val="0"/>
        </w:rPr>
        <w:t xml:space="preserve">26.2.5因苏采云系统系统故障原因造成开标不成功的。</w:t>
      </w:r>
      <w:r/>
    </w:p>
    <w:p>
      <w:pPr>
        <w:pStyle w:val="103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rPr>
      </w:pPr>
      <w:r>
        <w:rPr>
          <w:rFonts w:hint="eastAsia" w:ascii="宋体" w:hAnsi="宋体" w:eastAsia="宋体" w:cs="宋体"/>
          <w:i w:val="0"/>
          <w:iCs w:val="0"/>
        </w:rPr>
        <w:t xml:space="preserve">26.3 投标截止时间结束后参加投标的供应商不足三家的处理：</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26.3.1如出现投标截止时间结束后参加投标的供应商或者在评标期间对招标文件做出实质响应的供应商不足三家情况，按政府采购相关规定执行。</w:t>
      </w:r>
      <w:r/>
    </w:p>
    <w:p>
      <w:pPr>
        <w:pStyle w:val="1031"/>
        <w:ind w:firstLine="482"/>
        <w:jc w:val="both"/>
        <w:keepLines/>
        <w:keepNext/>
        <w:pageBreakBefore w:val="0"/>
        <w:spacing w:before="145" w:beforeAutospacing="0" w:after="145" w:afterAutospacing="0" w:line="360" w:lineRule="auto"/>
        <w:widowControl w:val="off"/>
        <w:rPr>
          <w:rFonts w:hint="eastAsia" w:ascii="宋体" w:hAnsi="宋体" w:eastAsia="宋体" w:cs="宋体"/>
          <w:i w:val="0"/>
          <w:iCs w:val="0"/>
        </w:rPr>
      </w:pPr>
      <w:r/>
      <w:bookmarkStart w:id="160" w:name="_Toc120614219"/>
      <w:r>
        <w:rPr>
          <w:rFonts w:hint="eastAsia" w:ascii="宋体" w:hAnsi="宋体" w:eastAsia="宋体" w:cs="宋体"/>
          <w:b/>
          <w:i w:val="0"/>
          <w:iCs w:val="0"/>
        </w:rPr>
        <w:t xml:space="preserve">六、定标</w:t>
      </w:r>
      <w:bookmarkEnd w:id="160"/>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161" w:name="_Toc20823310"/>
      <w:r/>
      <w:bookmarkStart w:id="162" w:name="_Toc16938554"/>
      <w:r/>
      <w:bookmarkStart w:id="163" w:name="_Toc513029238"/>
      <w:r>
        <w:rPr>
          <w:rFonts w:hint="eastAsia" w:ascii="宋体" w:hAnsi="宋体" w:eastAsia="宋体" w:cs="宋体"/>
          <w:i w:val="0"/>
          <w:iCs w:val="0"/>
        </w:rPr>
        <w:t xml:space="preserve">27、</w:t>
      </w:r>
      <w:bookmarkEnd w:id="161"/>
      <w:r>
        <w:rPr>
          <w:rFonts w:hint="eastAsia" w:ascii="宋体" w:hAnsi="宋体" w:eastAsia="宋体" w:cs="宋体"/>
          <w:i w:val="0"/>
          <w:iCs w:val="0"/>
        </w:rPr>
        <w:t xml:space="preserve">确定</w:t>
      </w:r>
      <w:bookmarkEnd w:id="162"/>
      <w:r/>
      <w:bookmarkEnd w:id="163"/>
      <w:r>
        <w:rPr>
          <w:rFonts w:hint="eastAsia" w:ascii="宋体" w:hAnsi="宋体" w:eastAsia="宋体" w:cs="宋体"/>
          <w:i w:val="0"/>
          <w:iCs w:val="0"/>
        </w:rPr>
        <w:t xml:space="preserve">中标单位</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27.1中标候选人的选取原则和数量见招标文件第五章规定。 </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27.2采购人应根据评委会推荐的中标候选人确定中标人。</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27.3采购中心将在“中国政府采购网”“江苏政府采购网”“盐城市政府采购网”发布中标公告，公告期限为1个工作日。</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27.4若有充分证据证明，中标人出现下列情况之一的，一经查实，将被取消中标资格：</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27.4.1提供虚假材料谋取中标的。</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27.4.2向采购人、采购中心行贿或者提供其他不正当利益的。</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27.4.3属于本文件规定的无效条件，但在评标过程中又未被评委会发现的。</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27.4.4与采购人或者其他供应商恶意串通的。</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27.4.5采取不正当手段诋毁、排挤其他供应商的。</w:t>
      </w:r>
      <w:r/>
    </w:p>
    <w:p>
      <w:pPr>
        <w:pStyle w:val="1031"/>
        <w:ind w:firstLine="480"/>
        <w:jc w:val="both"/>
        <w:pageBreakBefore w:val="0"/>
        <w:spacing w:beforeAutospacing="0" w:afterAutospacing="0" w:line="360" w:lineRule="auto"/>
        <w:rPr>
          <w:rFonts w:hint="eastAsia" w:ascii="宋体" w:hAnsi="宋体" w:eastAsia="宋体" w:cs="宋体"/>
          <w:i w:val="0"/>
          <w:iCs w:val="0"/>
        </w:rPr>
      </w:pPr>
      <w:r/>
      <w:bookmarkStart w:id="164" w:name="_Toc200451960"/>
      <w:r>
        <w:rPr>
          <w:rFonts w:hint="eastAsia" w:ascii="宋体" w:hAnsi="宋体" w:eastAsia="宋体" w:cs="宋体"/>
          <w:i w:val="0"/>
          <w:iCs w:val="0"/>
        </w:rPr>
        <w:t xml:space="preserve">27.5 有下列情形之一的，视为投标人串通投标，投标无效：</w:t>
      </w:r>
      <w:bookmarkEnd w:id="164"/>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27.5.1不同投标人的投标文件由同一单位或者个人编制。</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27.5.2不同投标人委托同一单位或者个人办理投标事宜。</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27.5.3不同投标人的投标文件载明的项目管理成员或者联系人员为同一人。</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27.5.4不同投标人的投标文件异常一致或者投标报价呈规律性差异。</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28、质疑处理</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28.1提出质疑的供应商应当是参与所质疑项目采购活动的供应商。潜在供应商依法获取其可质疑的采购文件的，可以对采购文件提出质疑。</w:t>
      </w:r>
      <w:r/>
    </w:p>
    <w:p>
      <w:pPr>
        <w:pStyle w:val="1031"/>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rPr>
      </w:pPr>
      <w:r>
        <w:rPr>
          <w:rFonts w:hint="eastAsia" w:ascii="宋体" w:hAnsi="宋体" w:eastAsia="宋体" w:cs="宋体"/>
          <w:i w:val="0"/>
          <w:iCs w:val="0"/>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i w:val="0"/>
          <w:iCs w:val="0"/>
          <w:lang w:val="en-US" w:eastAsia="zh-CN"/>
        </w:rPr>
        <w:t xml:space="preserve">    </w:t>
      </w:r>
      <w:r>
        <w:rPr>
          <w:rFonts w:hint="eastAsia" w:ascii="宋体" w:hAnsi="宋体" w:eastAsia="宋体" w:cs="宋体"/>
          <w:i w:val="0"/>
          <w:iCs w:val="0"/>
        </w:rPr>
        <w:t xml:space="preserve">28.</w:t>
      </w:r>
      <w:r>
        <w:rPr>
          <w:rFonts w:hint="eastAsia" w:ascii="宋体" w:hAnsi="宋体" w:eastAsia="宋体" w:cs="宋体"/>
          <w:i w:val="0"/>
          <w:iCs w:val="0"/>
          <w:lang w:val="en-US" w:eastAsia="zh-CN"/>
        </w:rPr>
        <w:t xml:space="preserve">4</w:t>
      </w:r>
      <w:r>
        <w:rPr>
          <w:rFonts w:hint="eastAsia" w:ascii="宋体" w:hAnsi="宋体" w:eastAsia="宋体" w:cs="宋体"/>
          <w:i w:val="0"/>
          <w:iCs w:val="0"/>
        </w:rPr>
        <w:t xml:space="preserve">条款的规定向采购中心或采购人提出质疑。上述应知其权益受到损害之日，是指：</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28.2.1对可以质疑的采购文件提出质疑的，为收到采购文件之日或者采购文件公告期限届满之日；</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28.2.2对采购过程提出质疑的，为各采购程序环节结束之日；</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28.2.3对中标或者成交结果提出质疑的，为中标或者成交结果公告期限届满之日。</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pageBreakBefore w:val="0"/>
        <w:spacing w:line="360" w:lineRule="auto"/>
        <w:tabs>
          <w:tab w:val="left" w:pos="1331" w:leader="none"/>
        </w:tabs>
        <w:rPr>
          <w:rFonts w:hint="eastAsia" w:ascii="宋体" w:hAnsi="宋体" w:eastAsia="宋体" w:cs="宋体"/>
          <w:i w:val="0"/>
          <w:iCs w:val="0"/>
          <w:sz w:val="24"/>
        </w:rPr>
      </w:pPr>
      <w:r>
        <w:rPr>
          <w:rFonts w:hint="eastAsia" w:ascii="宋体" w:hAnsi="宋体" w:eastAsia="宋体" w:cs="宋体"/>
          <w:i w:val="0"/>
          <w:iCs w:val="0"/>
          <w:sz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28.5 以下情形的质疑不予受理</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28.5.1内容不符合《政府采购质疑和投诉办法》第十二条规定的质疑。</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28.5.2超出</w:t>
      </w:r>
      <w:r>
        <w:rPr>
          <w:rFonts w:hint="eastAsia" w:ascii="Times New Roman Regular" w:hAnsi="Times New Roman Regular" w:eastAsia="宋体" w:cs="Times New Roman Regular"/>
          <w:i w:val="0"/>
          <w:iCs w:val="0"/>
          <w:sz w:val="24"/>
          <w:lang w:val="zh-CN" w:eastAsia="zh-CN"/>
        </w:rPr>
        <w:t xml:space="preserve">中华人民共和国</w:t>
      </w:r>
      <w:r>
        <w:rPr>
          <w:rFonts w:hint="eastAsia" w:ascii="宋体" w:hAnsi="宋体" w:eastAsia="宋体" w:cs="宋体"/>
          <w:i w:val="0"/>
          <w:iCs w:val="0"/>
        </w:rPr>
        <w:t xml:space="preserve">政府采购法定期限的质疑。</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28.5.3以传真、电子邮件等方式递交的非原件形式的质疑。</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28.5.4未参加投标活动的供应商或在投标活动中自身权益未受到损害的供应商所提出的质疑。</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28.5.5供应商组成联合体参加投标，联合体中任何一方或多方未按要求签字、盖章、加盖公章的质疑。</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29、中标通知书</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29.2中标通知书将是合同的一个组成部分。对采购人和中标人均具有法律效力。中标通知书发出后，采购人改变中标结果的，或者中标人放弃中标项目的，应当依法承担法律责任。</w:t>
      </w:r>
      <w:r/>
    </w:p>
    <w:p>
      <w:pPr>
        <w:pStyle w:val="1031"/>
        <w:ind w:firstLine="482"/>
        <w:jc w:val="both"/>
        <w:keepLines/>
        <w:keepNext/>
        <w:pageBreakBefore w:val="0"/>
        <w:spacing w:before="145" w:beforeAutospacing="0" w:after="145" w:afterAutospacing="0" w:line="360" w:lineRule="auto"/>
        <w:widowControl w:val="off"/>
        <w:rPr>
          <w:rFonts w:hint="eastAsia" w:ascii="宋体" w:hAnsi="宋体" w:eastAsia="宋体" w:cs="宋体"/>
          <w:i w:val="0"/>
          <w:iCs w:val="0"/>
        </w:rPr>
      </w:pPr>
      <w:r/>
      <w:bookmarkStart w:id="165" w:name="_Toc513029236"/>
      <w:r/>
      <w:bookmarkStart w:id="166" w:name="_Toc20823308"/>
      <w:r/>
      <w:bookmarkStart w:id="167" w:name="_Toc120614220"/>
      <w:r/>
      <w:bookmarkStart w:id="168" w:name="_Toc16938552"/>
      <w:r>
        <w:rPr>
          <w:rFonts w:hint="eastAsia" w:ascii="宋体" w:hAnsi="宋体" w:eastAsia="宋体" w:cs="宋体"/>
          <w:b/>
          <w:i w:val="0"/>
          <w:iCs w:val="0"/>
        </w:rPr>
        <w:t xml:space="preserve">七、授予合同</w:t>
      </w:r>
      <w:bookmarkEnd w:id="165"/>
      <w:r/>
      <w:bookmarkEnd w:id="166"/>
      <w:r/>
      <w:bookmarkEnd w:id="167"/>
      <w:r/>
      <w:bookmarkEnd w:id="168"/>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bookmarkStart w:id="169" w:name="_Toc20823309"/>
      <w:r/>
      <w:bookmarkStart w:id="170" w:name="_Toc513029237"/>
      <w:r/>
      <w:bookmarkStart w:id="171" w:name="_Toc16938553"/>
      <w:r>
        <w:rPr>
          <w:rFonts w:hint="eastAsia" w:ascii="宋体" w:hAnsi="宋体" w:eastAsia="宋体" w:cs="宋体"/>
          <w:i w:val="0"/>
          <w:iCs w:val="0"/>
        </w:rPr>
        <w:t xml:space="preserve">30.签订合同</w:t>
      </w:r>
      <w:bookmarkEnd w:id="169"/>
      <w:r/>
      <w:bookmarkEnd w:id="170"/>
      <w:r/>
      <w:bookmarkEnd w:id="171"/>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30.l中标人应当在中标通知书发出之日起三十日内，按照招标文件确定的事项与采购人签订政府采购合同。</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30.2招标文件、中标人的投标文件及招标过程中有关澄清、承诺文件均应作为合同附件。</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30.3签订合同后，</w:t>
      </w:r>
      <w:r>
        <w:rPr>
          <w:rFonts w:hint="eastAsia" w:ascii="宋体" w:hAnsi="宋体" w:eastAsia="宋体" w:cs="宋体"/>
          <w:i w:val="0"/>
          <w:iCs w:val="0"/>
          <w:u w:val="single"/>
        </w:rPr>
        <w:t xml:space="preserve">中标人不得将合同标的进行转包</w:t>
      </w:r>
      <w:r>
        <w:rPr>
          <w:rFonts w:hint="eastAsia" w:ascii="宋体" w:hAnsi="宋体" w:eastAsia="宋体" w:cs="宋体"/>
          <w:i w:val="0"/>
          <w:iCs w:val="0"/>
        </w:rPr>
        <w:t xml:space="preserve">。未经采购人同意，中标人也不得采用分包的形式履行合同，否则采购人有权终止合同。转包或分包造成采购人损失的，中标人应承担相应赔偿责任。</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31、服务（包含与服务相关的货物）的追加</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32.政府采购政策功能落实</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32.1政府采购线上合同信用融资政策</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pageBreakBefore w:val="0"/>
        <w:spacing w:line="360" w:lineRule="auto"/>
        <w:tabs>
          <w:tab w:val="left" w:pos="1381" w:leader="none"/>
        </w:tabs>
        <w:rPr>
          <w:rFonts w:hint="eastAsia" w:ascii="宋体" w:hAnsi="宋体" w:eastAsia="宋体" w:cs="宋体"/>
          <w:i w:val="0"/>
          <w:iCs w:val="0"/>
          <w:sz w:val="24"/>
        </w:rPr>
      </w:pPr>
      <w:r>
        <w:rPr>
          <w:rFonts w:hint="eastAsia" w:ascii="宋体" w:hAnsi="宋体" w:eastAsia="宋体" w:cs="宋体"/>
          <w:i w:val="0"/>
          <w:iCs w:val="0"/>
          <w:sz w:val="24"/>
        </w:rPr>
        <w:t xml:space="preserve">32.2进口产品</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360" w:lineRule="auto"/>
        <w:tabs>
          <w:tab w:val="left" w:pos="1381" w:leader="none"/>
        </w:tabs>
        <w:rPr>
          <w:rFonts w:hint="eastAsia" w:ascii="宋体" w:hAnsi="宋体" w:eastAsia="宋体" w:cs="宋体"/>
          <w:i w:val="0"/>
          <w:iCs w:val="0"/>
          <w:sz w:val="24"/>
        </w:rPr>
      </w:pPr>
      <w:r>
        <w:rPr>
          <w:rFonts w:hint="eastAsia" w:ascii="宋体" w:hAnsi="宋体" w:eastAsia="宋体" w:cs="宋体"/>
          <w:i w:val="0"/>
          <w:iCs w:val="0"/>
          <w:sz w:val="24"/>
        </w:rPr>
        <w:t xml:space="preserve">32.3中小企业、监狱企业及残疾人福利性单位</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32.3.1中小企业定义：</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中小企业是</w:t>
      </w:r>
      <w:r>
        <w:rPr>
          <w:rFonts w:hint="eastAsia" w:ascii="宋体" w:hAnsi="宋体" w:eastAsia="宋体" w:cs="宋体"/>
          <w:i w:val="0"/>
          <w:iCs w:val="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32.3.2供应商提供的货物、工程或者服务符合下列情形的，享受中小企业扶持政策：</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32.3.2.1在货物采购项目中，货物由中小企业制造，即货物由中小企业生产且使用该中小企业商号或者注册商标；</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32.3.2.2在工程采购项目中，工程由中小企业承建，即工程施工单位为中小企业；</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32.3.2.3在服务采购项目中，服务由中小企业承接，即提供服务的人员为中小企业依照《中华人民共和国劳动合同法》订立劳动合同的从业人员。</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32.3.3在货物采购项目中，供应商提供的货物既有中小企业制造货物，也有大型企业制造货物的，不享受中小企业扶持政策。</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32.3.4以联合体形式参加政府采购活动，联合体各方均为中小企业的，联合体视同中小企业。其中，联合体各方均为小微企业的，联合体视同小微企业。</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32.3.6残疾人福利单位定义：享受政府采购支持政策的残疾人福利性单位应当同时满足以下条件：</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32.3.6.1安置的残疾人占本单位在职职工人数的比例不低于25%（含25%），并且安置的残疾人人数不少于10 人（含10 人）；</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32.3.6.2依法与安置的每位残疾人签订了一年以上（含一年）的劳动合同或服务协议；</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32.3.6.3为安置的每位残疾人按月足额缴纳了基本养老保险、基本医疗保险、失业保险、工伤保险和生育保险等社会保险费；</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32.3.6.4通过银行等金融机构向安置的每位残疾人，按月支付了不低于单位所在区县适用的经省级人民政府批准的月最低工资标准的工资；</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32.3.6.5提供本单位制造的货物、承担的工程或者服务（以下简称产品），或者提供其他残疾人福利性单位制造的货物（不包括使用非残疾人福利性单位注册商标的货物）；</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32.3.7本项目是否专门面向中小企业预留采购份额见第一章《招标公告》。</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32.3.8采购标的对应的中小企业划分标准所属行业见第四章《采购需求》。</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32.3.9小微企业价格评审优惠的政策：见第五章《评标方法和评标标准》。</w:t>
      </w:r>
      <w:r/>
    </w:p>
    <w:p>
      <w:pPr>
        <w:pStyle w:val="1031"/>
        <w:ind w:firstLine="480"/>
        <w:jc w:val="both"/>
        <w:keepLines/>
        <w:keepNext/>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32.4政府采购节能产品、环境标志产品</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lang w:eastAsia="zh-CN"/>
        </w:rPr>
        <w:t xml:space="preserve">（</w:t>
      </w:r>
      <w:r>
        <w:rPr>
          <w:rFonts w:hint="eastAsia" w:ascii="宋体" w:hAnsi="宋体" w:eastAsia="宋体" w:cs="宋体"/>
          <w:i w:val="0"/>
          <w:iCs w:val="0"/>
        </w:rPr>
        <w:t xml:space="preserve">由国家确定的认证机构出具的、处于有效期之内的节能产品、环境标志产品认证证书</w:t>
      </w:r>
      <w:r>
        <w:rPr>
          <w:rFonts w:hint="eastAsia" w:ascii="宋体" w:hAnsi="宋体" w:eastAsia="宋体" w:cs="宋体"/>
          <w:i w:val="0"/>
          <w:iCs w:val="0"/>
          <w:lang w:eastAsia="zh-CN"/>
        </w:rPr>
        <w:t xml:space="preserve">）</w:t>
      </w:r>
      <w:r>
        <w:rPr>
          <w:rFonts w:hint="eastAsia" w:ascii="宋体" w:hAnsi="宋体" w:eastAsia="宋体" w:cs="宋体"/>
          <w:i w:val="0"/>
          <w:iCs w:val="0"/>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32.5绿色包装</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360" w:lineRule="auto"/>
        <w:tabs>
          <w:tab w:val="left" w:pos="1381" w:leader="none"/>
        </w:tabs>
        <w:rPr>
          <w:rFonts w:hint="eastAsia" w:ascii="宋体" w:hAnsi="宋体" w:eastAsia="宋体" w:cs="宋体"/>
          <w:i w:val="0"/>
          <w:iCs w:val="0"/>
          <w:sz w:val="24"/>
        </w:rPr>
      </w:pPr>
      <w:r>
        <w:rPr>
          <w:rFonts w:hint="eastAsia" w:ascii="宋体" w:hAnsi="宋体" w:eastAsia="宋体" w:cs="宋体"/>
          <w:i w:val="0"/>
          <w:iCs w:val="0"/>
          <w:sz w:val="24"/>
        </w:rPr>
        <w:t xml:space="preserve">32.6政府采购创新产品</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采购人优先采购各级政府部门公开发布的有效期内的创新产品、创新服务、首台套、首购首用等《目录》的创新产品。</w:t>
      </w:r>
      <w:r/>
    </w:p>
    <w:p>
      <w:pPr>
        <w:ind w:firstLine="480"/>
        <w:pageBreakBefore w:val="0"/>
        <w:spacing w:line="360" w:lineRule="auto"/>
        <w:tabs>
          <w:tab w:val="left" w:pos="1381" w:leader="none"/>
        </w:tabs>
        <w:rPr>
          <w:rFonts w:hint="eastAsia" w:ascii="宋体" w:hAnsi="宋体" w:eastAsia="宋体" w:cs="宋体"/>
          <w:i w:val="0"/>
          <w:iCs w:val="0"/>
          <w:sz w:val="24"/>
        </w:rPr>
      </w:pPr>
      <w:r>
        <w:rPr>
          <w:rFonts w:hint="eastAsia" w:ascii="宋体" w:hAnsi="宋体" w:eastAsia="宋体" w:cs="宋体"/>
          <w:i w:val="0"/>
          <w:iCs w:val="0"/>
          <w:sz w:val="24"/>
        </w:rPr>
        <w:t xml:space="preserve">32.7绿色数据中心政策 </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本文件中若涉及到数据中心采购，采购人应依据《绿色数据中心政府采购需求标准（试行）》（财办库〔2023〕7号）文件精神</w:t>
      </w:r>
      <w:r>
        <w:rPr>
          <w:rFonts w:hint="eastAsia" w:ascii="宋体" w:hAnsi="宋体" w:eastAsia="宋体" w:cs="宋体"/>
          <w:i w:val="0"/>
          <w:iCs w:val="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pageBreakBefore w:val="0"/>
        <w:spacing w:line="360" w:lineRule="auto"/>
        <w:tabs>
          <w:tab w:val="left" w:pos="1381" w:leader="none"/>
        </w:tabs>
        <w:rPr>
          <w:rFonts w:hint="eastAsia" w:ascii="宋体" w:hAnsi="宋体" w:eastAsia="宋体" w:cs="宋体"/>
          <w:i w:val="0"/>
          <w:iCs w:val="0"/>
          <w:sz w:val="24"/>
        </w:rPr>
      </w:pPr>
      <w:r>
        <w:rPr>
          <w:rFonts w:hint="eastAsia" w:ascii="宋体" w:hAnsi="宋体" w:eastAsia="宋体" w:cs="宋体"/>
          <w:i w:val="0"/>
          <w:iCs w:val="0"/>
          <w:sz w:val="24"/>
        </w:rPr>
        <w:t xml:space="preserve">32.8履约保证金政策</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确需收取履约保证金的，履约保证金的缴纳形式：</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 如以履约保函（保险）形式缴纳履约保证金，供应商可通过政府采购电子履约保函（保险）平台（www.jsdzbh.com）在线申请履约保函（保险）。</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t xml:space="preserve">33. 预付款制度</w:t>
      </w:r>
      <w:r/>
    </w:p>
    <w:p>
      <w:pPr>
        <w:pStyle w:val="1031"/>
        <w:ind w:firstLine="480"/>
        <w:jc w:val="both"/>
        <w:spacing w:beforeAutospacing="0" w:afterAutospacing="0" w:line="0" w:lineRule="atLeast"/>
        <w:rPr>
          <w:sz w:val="24"/>
          <w:szCs w:val="24"/>
          <w:highlight w:val="none"/>
          <w:u w:val="none"/>
        </w:rPr>
      </w:pPr>
      <w:r>
        <w:rPr>
          <w:rFonts w:hint="eastAsia" w:ascii="宋体" w:hAnsi="宋体" w:eastAsia="宋体" w:cs="宋体"/>
          <w:color w:val="000000"/>
          <w:sz w:val="24"/>
          <w:szCs w:val="24"/>
          <w:highlight w:val="none"/>
          <w:lang w:val="en-US" w:eastAsia="zh-CN"/>
        </w:rPr>
        <w:t xml:space="preserve">预付款</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rPr>
        <w:t xml:space="preserve">本项目</w:t>
      </w:r>
      <w:r>
        <w:rPr>
          <w:rFonts w:hint="eastAsia" w:ascii="宋体" w:hAnsi="宋体" w:eastAsia="宋体" w:cs="宋体"/>
          <w:i w:val="0"/>
          <w:iCs w:val="0"/>
          <w:lang w:val="en-US" w:eastAsia="zh-CN"/>
        </w:rPr>
        <w:t xml:space="preserve">不执行</w:t>
      </w:r>
      <w:r>
        <w:rPr>
          <w:rFonts w:hint="eastAsia" w:ascii="宋体" w:hAnsi="宋体" w:eastAsia="宋体" w:cs="宋体"/>
          <w:i w:val="0"/>
          <w:iCs w:val="0"/>
        </w:rPr>
        <w:t xml:space="preserve">预付款</w:t>
      </w:r>
      <w:r>
        <w:rPr>
          <w:rFonts w:hint="eastAsia" w:ascii="宋体" w:hAnsi="宋体" w:eastAsia="宋体" w:cs="宋体"/>
          <w:i w:val="0"/>
          <w:iCs w:val="0"/>
          <w:lang w:val="en-US" w:eastAsia="zh-CN"/>
        </w:rPr>
        <w:t xml:space="preserve">制度</w:t>
      </w:r>
      <w:r>
        <w:rPr>
          <w:rFonts w:hint="eastAsia" w:ascii="宋体" w:hAnsi="宋体" w:eastAsia="宋体" w:cs="宋体"/>
          <w:color w:val="000000"/>
          <w:sz w:val="24"/>
          <w:szCs w:val="24"/>
          <w:highlight w:val="none"/>
          <w:u w:val="none"/>
        </w:rPr>
        <w:t xml:space="preserve">。</w:t>
      </w:r>
      <w:r/>
    </w:p>
    <w:p>
      <w:pPr>
        <w:pStyle w:val="1031"/>
        <w:ind w:firstLine="480"/>
        <w:jc w:val="both"/>
        <w:pageBreakBefore w:val="0"/>
        <w:spacing w:beforeAutospacing="0" w:afterAutospacing="0" w:line="360" w:lineRule="auto"/>
        <w:rPr>
          <w:rFonts w:hint="eastAsia" w:ascii="宋体" w:hAnsi="宋体" w:eastAsia="宋体" w:cs="宋体"/>
          <w:i w:val="0"/>
          <w:iCs w:val="0"/>
        </w:rPr>
      </w:pPr>
      <w:r/>
      <w:bookmarkStart w:id="226" w:name="_GoBack"/>
      <w:r/>
      <w:bookmarkEnd w:id="226"/>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r>
      <w:r/>
    </w:p>
    <w:p>
      <w:pPr>
        <w:ind w:firstLine="880"/>
        <w:pageBreakBefore w:val="0"/>
        <w:spacing w:line="360" w:lineRule="auto"/>
        <w:rPr>
          <w:rFonts w:hint="eastAsia" w:ascii="黑体" w:hAnsi="宋体" w:eastAsia="黑体" w:cs="黑体"/>
          <w:i w:val="0"/>
          <w:iCs w:val="0"/>
          <w:sz w:val="44"/>
          <w:szCs w:val="44"/>
        </w:rPr>
      </w:pPr>
      <w:r>
        <w:rPr>
          <w:rFonts w:hint="eastAsia" w:ascii="黑体" w:hAnsi="宋体" w:eastAsia="黑体" w:cs="黑体"/>
          <w:i w:val="0"/>
          <w:iCs w:val="0"/>
          <w:sz w:val="44"/>
          <w:szCs w:val="44"/>
        </w:rPr>
        <w:br w:type="page" w:clear="all"/>
      </w:r>
      <w:r/>
    </w:p>
    <w:p>
      <w:pPr>
        <w:pStyle w:val="1031"/>
        <w:ind w:firstLine="884"/>
        <w:jc w:val="center"/>
        <w:keepLines/>
        <w:keepNext/>
        <w:pageBreakBefore w:val="0"/>
        <w:spacing w:before="260" w:after="260" w:line="360" w:lineRule="auto"/>
        <w:widowControl w:val="off"/>
        <w:rPr>
          <w:rFonts w:hint="eastAsia" w:ascii="Times New Roman Regular" w:hAnsi="Times New Roman Regular" w:eastAsia="黑体" w:cs="Times New Roman Regular"/>
          <w:b/>
          <w:i w:val="0"/>
          <w:iCs w:val="0"/>
          <w:sz w:val="44"/>
          <w:szCs w:val="44"/>
        </w:rPr>
        <w:outlineLvl w:val="0"/>
      </w:pPr>
      <w:r/>
      <w:bookmarkStart w:id="172" w:name="_Toc17328"/>
      <w:r>
        <w:rPr>
          <w:rFonts w:ascii="Times New Roman Regular" w:hAnsi="Times New Roman Regular" w:eastAsia="黑体" w:cs="Times New Roman Regular"/>
          <w:b/>
          <w:i w:val="0"/>
          <w:iCs w:val="0"/>
          <w:sz w:val="44"/>
          <w:szCs w:val="44"/>
        </w:rPr>
        <w:t xml:space="preserve">第三章  合同条款及格式</w:t>
      </w:r>
      <w:bookmarkEnd w:id="172"/>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以下为</w:t>
      </w:r>
      <w:r>
        <w:rPr>
          <w:rFonts w:hint="eastAsia" w:ascii="Times New Roman Regular" w:hAnsi="Times New Roman Regular" w:eastAsia="宋体" w:cs="Times New Roman Regular"/>
          <w:i w:val="0"/>
          <w:iCs w:val="0"/>
          <w:sz w:val="24"/>
          <w:lang w:val="en-US" w:eastAsia="zh-CN"/>
        </w:rPr>
        <w:t xml:space="preserve">中标</w:t>
      </w:r>
      <w:r>
        <w:rPr>
          <w:rFonts w:ascii="Times New Roman Regular" w:hAnsi="Times New Roman Regular" w:eastAsia="宋体" w:cs="Times New Roman Regular"/>
          <w:i w:val="0"/>
          <w:iCs w:val="0"/>
          <w:sz w:val="24"/>
          <w:lang w:val="zh-CN"/>
        </w:rPr>
        <w:t xml:space="preserve">后签</w:t>
      </w:r>
      <w:r>
        <w:rPr>
          <w:rFonts w:hint="eastAsia" w:ascii="Times New Roman Regular" w:hAnsi="Times New Roman Regular" w:eastAsia="宋体" w:cs="Times New Roman Regular"/>
          <w:i w:val="0"/>
          <w:iCs w:val="0"/>
          <w:sz w:val="24"/>
          <w:lang w:val="en-US" w:eastAsia="zh-CN"/>
        </w:rPr>
        <w:t xml:space="preserve">订</w:t>
      </w:r>
      <w:r>
        <w:rPr>
          <w:rFonts w:ascii="Times New Roman Regular" w:hAnsi="Times New Roman Regular" w:eastAsia="宋体" w:cs="Times New Roman Regular"/>
          <w:i w:val="0"/>
          <w:iCs w:val="0"/>
          <w:sz w:val="24"/>
          <w:lang w:val="zh-CN"/>
        </w:rPr>
        <w:t xml:space="preserve">本项目合同的通用条款，</w:t>
      </w:r>
      <w:r>
        <w:rPr>
          <w:rFonts w:hint="eastAsia" w:ascii="Times New Roman Regular" w:hAnsi="Times New Roman Regular" w:eastAsia="宋体" w:cs="Times New Roman Regular"/>
          <w:i w:val="0"/>
          <w:iCs w:val="0"/>
          <w:sz w:val="24"/>
          <w:lang w:val="en-US" w:eastAsia="zh-CN"/>
        </w:rPr>
        <w:t xml:space="preserve">中标人</w:t>
      </w:r>
      <w:r>
        <w:rPr>
          <w:rFonts w:ascii="Times New Roman Regular" w:hAnsi="Times New Roman Regular" w:eastAsia="宋体" w:cs="Times New Roman Regular"/>
          <w:i w:val="0"/>
          <w:iCs w:val="0"/>
          <w:sz w:val="24"/>
          <w:lang w:val="zh-CN"/>
        </w:rPr>
        <w:t xml:space="preserve">不得提出实质性的修改。后续合同签订以双方协商的合同文本内容为准。</w:t>
      </w:r>
      <w:r/>
    </w:p>
    <w:p>
      <w:pPr>
        <w:ind w:firstLine="480"/>
        <w:jc w:val="center"/>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盐城市政府采购合同</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lang w:val="zh-CN"/>
        </w:rPr>
        <w:t xml:space="preserve">项目名称：</w:t>
      </w:r>
      <w:r>
        <w:rPr>
          <w:rFonts w:hint="eastAsia" w:ascii="Times New Roman Regular" w:hAnsi="Times New Roman Regular" w:eastAsia="宋体" w:cs="Times New Roman Regular"/>
          <w:i w:val="0"/>
          <w:iCs w:val="0"/>
          <w:sz w:val="24"/>
          <w:lang w:val="zh-CN"/>
        </w:rPr>
        <w:t xml:space="preserve">江苏省政务“一朵云”盐城骨干节点2025年度云服务采购</w:t>
      </w:r>
      <w:r>
        <w:rPr>
          <w:rFonts w:hint="eastAsia" w:ascii="Times New Roman Regular" w:hAnsi="Times New Roman Regular" w:eastAsia="宋体" w:cs="Times New Roman Regular"/>
          <w:i w:val="0"/>
          <w:iCs w:val="0"/>
          <w:sz w:val="24"/>
        </w:rPr>
        <w:t xml:space="preserve">项目</w:t>
      </w:r>
      <w:r/>
    </w:p>
    <w:p>
      <w:pPr>
        <w:ind w:firstLine="480"/>
        <w:pageBreakBefore w:val="0"/>
        <w:spacing w:line="360" w:lineRule="auto"/>
        <w:rPr>
          <w:rFonts w:hint="eastAsia" w:ascii="Times New Roman Regular" w:hAnsi="Times New Roman Regular" w:eastAsia="宋体" w:cs="Times New Roman Regular"/>
          <w:i w:val="0"/>
          <w:iCs w:val="0"/>
          <w:sz w:val="24"/>
          <w:lang w:val="en-US" w:eastAsia="zh-CN"/>
        </w:rPr>
      </w:pPr>
      <w:r>
        <w:rPr>
          <w:rFonts w:ascii="Times New Roman Regular" w:hAnsi="Times New Roman Regular" w:eastAsia="宋体" w:cs="Times New Roman Regular"/>
          <w:i w:val="0"/>
          <w:iCs w:val="0"/>
          <w:sz w:val="24"/>
          <w:lang w:val="zh-CN"/>
        </w:rPr>
        <w:t xml:space="preserve">项目编号：</w:t>
      </w:r>
      <w:r>
        <w:rPr>
          <w:rFonts w:ascii="Times New Roman Regular" w:hAnsi="Times New Roman Regular" w:eastAsia="宋体" w:cs="Times New Roman Regular"/>
          <w:i w:val="0"/>
          <w:iCs w:val="0"/>
          <w:sz w:val="24"/>
        </w:rPr>
        <w:t xml:space="preserve">JSZC-320900-JZCG-G2025-</w:t>
      </w:r>
      <w:r>
        <w:rPr>
          <w:rFonts w:hint="eastAsia" w:ascii="Times New Roman Regular" w:hAnsi="Times New Roman Regular" w:eastAsia="宋体" w:cs="Times New Roman Regular"/>
          <w:i w:val="0"/>
          <w:iCs w:val="0"/>
          <w:sz w:val="24"/>
          <w:lang w:val="en-US" w:eastAsia="zh-CN"/>
        </w:rPr>
        <w:t xml:space="preserve">0085</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lang w:val="zh-CN"/>
        </w:rPr>
        <w:t xml:space="preserve">甲方：</w:t>
      </w:r>
      <w:r>
        <w:rPr>
          <w:rFonts w:ascii="Times New Roman Regular" w:hAnsi="Times New Roman Regular" w:eastAsia="宋体" w:cs="Times New Roman Regular"/>
          <w:i w:val="0"/>
          <w:iCs w:val="0"/>
          <w:sz w:val="24"/>
        </w:rPr>
        <w:t xml:space="preserve"> </w:t>
      </w:r>
      <w:r/>
    </w:p>
    <w:p>
      <w:pPr>
        <w:ind w:firstLine="480"/>
        <w:pageBreakBefore w:val="0"/>
        <w:spacing w:line="360" w:lineRule="auto"/>
        <w:rPr>
          <w:rFonts w:hint="eastAsia" w:ascii="Times New Roman Regular" w:hAnsi="Times New Roman Regular" w:eastAsia="宋体" w:cs="Times New Roman Regular"/>
          <w:i w:val="0"/>
          <w:iCs w:val="0"/>
          <w:sz w:val="24"/>
          <w:u w:val="single"/>
        </w:rPr>
      </w:pPr>
      <w:r>
        <w:rPr>
          <w:rFonts w:ascii="Times New Roman Regular" w:hAnsi="Times New Roman Regular" w:eastAsia="宋体" w:cs="Times New Roman Regular"/>
          <w:i w:val="0"/>
          <w:iCs w:val="0"/>
          <w:sz w:val="24"/>
          <w:lang w:val="zh-CN"/>
        </w:rPr>
        <w:t xml:space="preserve">乙方：</w:t>
      </w:r>
      <w:r>
        <w:rPr>
          <w:rFonts w:ascii="Times New Roman Regular" w:hAnsi="Times New Roman Regular" w:eastAsia="宋体" w:cs="Times New Roman Regular"/>
          <w:i w:val="0"/>
          <w:iCs w:val="0"/>
          <w:sz w:val="24"/>
          <w:u w:val="single"/>
        </w:rPr>
        <w:t xml:space="preserve">                    </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甲乙双方根据“</w:t>
      </w:r>
      <w:r>
        <w:rPr>
          <w:rFonts w:hint="eastAsia" w:ascii="宋体" w:hAnsi="宋体" w:eastAsia="宋体" w:cs="宋体"/>
          <w:i w:val="0"/>
          <w:iCs w:val="0"/>
          <w:sz w:val="24"/>
          <w:szCs w:val="20"/>
        </w:rPr>
        <w:t xml:space="preserve">江苏省政务“一朵云”盐城骨干节点2025年度云服务采购项目</w:t>
      </w:r>
      <w:r>
        <w:rPr>
          <w:rFonts w:ascii="Times New Roman Regular" w:hAnsi="Times New Roman Regular" w:eastAsia="宋体" w:cs="Times New Roman Regular"/>
          <w:i w:val="0"/>
          <w:iCs w:val="0"/>
          <w:sz w:val="24"/>
          <w:lang w:val="zh-CN"/>
        </w:rPr>
        <w:t xml:space="preserve">”公开招标的结果，签署本合同。</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一、定义</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除非文意另有所指，以下定义仅限于对本合同所使用名词的解释。</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1.1 服务交付：指乙方按照本合同、订单的约定及甲方的要求给甲方开通</w:t>
      </w:r>
      <w:r>
        <w:rPr>
          <w:rFonts w:hint="eastAsia" w:ascii="Times New Roman Regular" w:hAnsi="Times New Roman Regular" w:eastAsia="宋体" w:cs="Times New Roman Regular"/>
          <w:i w:val="0"/>
          <w:iCs w:val="0"/>
          <w:sz w:val="24"/>
        </w:rPr>
        <w:t xml:space="preserve">政务云云</w:t>
      </w:r>
      <w:r>
        <w:rPr>
          <w:rFonts w:ascii="Times New Roman Regular" w:hAnsi="Times New Roman Regular" w:eastAsia="宋体" w:cs="Times New Roman Regular"/>
          <w:i w:val="0"/>
          <w:iCs w:val="0"/>
          <w:sz w:val="24"/>
          <w:lang w:val="zh-CN"/>
        </w:rPr>
        <w:t xml:space="preserve">服务产品和配置的活动。</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1.2 工作日：指除中华人民共和国国务院规定的节假日、星期六及星期日之外的日历日。</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1.3 合同组成：指本合同及其附件以及根据本合同签署的结算单、确认书等。</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1.4 合同年：指从</w:t>
      </w:r>
      <w:r>
        <w:rPr>
          <w:rFonts w:hint="eastAsia" w:ascii="Times New Roman Regular" w:hAnsi="Times New Roman Regular" w:eastAsia="宋体" w:cs="Times New Roman Regular"/>
          <w:i w:val="0"/>
          <w:iCs w:val="0"/>
          <w:sz w:val="24"/>
          <w:lang w:val="en-US" w:eastAsia="zh-CN"/>
        </w:rPr>
        <w:t xml:space="preserve">项目验收通过</w:t>
      </w:r>
      <w:r>
        <w:rPr>
          <w:rFonts w:ascii="Times New Roman Regular" w:hAnsi="Times New Roman Regular" w:eastAsia="宋体" w:cs="Times New Roman Regular"/>
          <w:i w:val="0"/>
          <w:iCs w:val="0"/>
          <w:sz w:val="24"/>
          <w:lang w:val="zh-CN"/>
        </w:rPr>
        <w:t xml:space="preserve">之日起</w:t>
      </w:r>
      <w:r>
        <w:rPr>
          <w:rFonts w:hint="eastAsia"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到下一年相同日期的前一天为一个合同年</w:t>
      </w:r>
      <w:r>
        <w:rPr>
          <w:rFonts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本项目为一个合同年</w:t>
      </w:r>
      <w:r>
        <w:rPr>
          <w:rFonts w:ascii="Times New Roman Regular" w:hAnsi="Times New Roman Regular" w:eastAsia="宋体" w:cs="Times New Roman Regular"/>
          <w:i w:val="0"/>
          <w:iCs w:val="0"/>
          <w:sz w:val="24"/>
          <w:lang w:val="zh-CN"/>
        </w:rPr>
        <w:t xml:space="preserve">。</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w:t>
      </w:r>
      <w:r>
        <w:rPr>
          <w:rFonts w:ascii="Times New Roman Regular" w:hAnsi="Times New Roman Regular" w:eastAsia="宋体" w:cs="Times New Roman Regular"/>
          <w:i w:val="0"/>
          <w:iCs w:val="0"/>
          <w:sz w:val="24"/>
        </w:rPr>
        <w:t xml:space="preserve">5</w:t>
      </w:r>
      <w:r>
        <w:rPr>
          <w:rFonts w:ascii="Times New Roman Regular" w:hAnsi="Times New Roman Regular" w:eastAsia="宋体" w:cs="Times New Roman Regular"/>
          <w:i w:val="0"/>
          <w:iCs w:val="0"/>
          <w:sz w:val="24"/>
          <w:lang w:val="zh-CN"/>
        </w:rPr>
        <w:t xml:space="preserve"> 结算周期：指在本合同项下，甲乙</w:t>
      </w:r>
      <w:r>
        <w:rPr>
          <w:rFonts w:hint="eastAsia" w:ascii="Times New Roman Regular" w:hAnsi="Times New Roman Regular" w:eastAsia="宋体" w:cs="Times New Roman Regular"/>
          <w:i w:val="0"/>
          <w:iCs w:val="0"/>
          <w:sz w:val="24"/>
        </w:rPr>
        <w:t xml:space="preserve">双方</w:t>
      </w:r>
      <w:r>
        <w:rPr>
          <w:rFonts w:ascii="Times New Roman Regular" w:hAnsi="Times New Roman Regular" w:eastAsia="宋体" w:cs="Times New Roman Regular"/>
          <w:i w:val="0"/>
          <w:iCs w:val="0"/>
          <w:sz w:val="24"/>
          <w:lang w:val="zh-CN"/>
        </w:rPr>
        <w:t xml:space="preserve">约定固定的时间间隔，定期开展费用的结算工作。</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二、合同标的</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2.1 本合同从</w:t>
      </w:r>
      <w:r>
        <w:rPr>
          <w:rFonts w:ascii="Times New Roman Regular" w:hAnsi="Times New Roman Regular" w:eastAsia="宋体" w:cs="Times New Roman Regular"/>
          <w:i w:val="0"/>
          <w:iCs w:val="0"/>
          <w:sz w:val="24"/>
        </w:rPr>
        <w:t xml:space="preserve">通过甲方验收</w:t>
      </w:r>
      <w:r>
        <w:rPr>
          <w:rFonts w:ascii="Times New Roman Regular" w:hAnsi="Times New Roman Regular" w:eastAsia="宋体" w:cs="Times New Roman Regular"/>
          <w:i w:val="0"/>
          <w:iCs w:val="0"/>
          <w:sz w:val="24"/>
          <w:lang w:val="zh-CN"/>
        </w:rPr>
        <w:t xml:space="preserve">之日起，提供</w:t>
      </w:r>
      <w:r>
        <w:rPr>
          <w:rFonts w:hint="eastAsia" w:ascii="Times New Roman Regular" w:hAnsi="Times New Roman Regular" w:eastAsia="宋体" w:cs="Times New Roman Regular"/>
          <w:i w:val="0"/>
          <w:iCs w:val="0"/>
          <w:sz w:val="24"/>
          <w:lang w:val="zh-CN"/>
        </w:rPr>
        <w:t xml:space="preserve">一</w:t>
      </w:r>
      <w:r>
        <w:rPr>
          <w:rFonts w:ascii="Times New Roman Regular" w:hAnsi="Times New Roman Regular" w:eastAsia="宋体" w:cs="Times New Roman Regular"/>
          <w:i w:val="0"/>
          <w:iCs w:val="0"/>
          <w:sz w:val="24"/>
          <w:lang w:val="zh-CN"/>
        </w:rPr>
        <w:t xml:space="preserve">年服务，乙方承诺在本合同有效期内按照本合同约定每年向甲方提供</w:t>
      </w:r>
      <w:r>
        <w:rPr>
          <w:rFonts w:ascii="Times New Roman Regular" w:hAnsi="Times New Roman Regular" w:eastAsia="宋体" w:cs="Times New Roman Regular"/>
          <w:i w:val="0"/>
          <w:iCs w:val="0"/>
          <w:sz w:val="24"/>
        </w:rPr>
        <w:t xml:space="preserve">年服务费不超过</w:t>
      </w:r>
      <w:r>
        <w:rPr>
          <w:rFonts w:hint="eastAsia" w:ascii="Times New Roman Regular" w:hAnsi="Times New Roman Regular" w:eastAsia="宋体" w:cs="Times New Roman Regular"/>
          <w:i w:val="0"/>
          <w:iCs w:val="0"/>
          <w:sz w:val="24"/>
          <w:lang w:val="en-US" w:eastAsia="zh-CN"/>
        </w:rPr>
        <w:t xml:space="preserve">对应分包最高限价</w:t>
      </w:r>
      <w:r>
        <w:rPr>
          <w:rFonts w:ascii="Times New Roman Regular" w:hAnsi="Times New Roman Regular" w:eastAsia="宋体" w:cs="Times New Roman Regular"/>
          <w:i w:val="0"/>
          <w:iCs w:val="0"/>
          <w:sz w:val="24"/>
          <w:lang w:val="zh-CN"/>
        </w:rPr>
        <w:t xml:space="preserve">的</w:t>
      </w:r>
      <w:r>
        <w:rPr>
          <w:rFonts w:hint="eastAsia" w:ascii="Times New Roman Regular" w:hAnsi="Times New Roman Regular" w:eastAsia="宋体" w:cs="Times New Roman Regular"/>
          <w:i w:val="0"/>
          <w:iCs w:val="0"/>
          <w:sz w:val="24"/>
        </w:rPr>
        <w:t xml:space="preserve">云</w:t>
      </w:r>
      <w:r>
        <w:rPr>
          <w:rFonts w:ascii="Times New Roman Regular" w:hAnsi="Times New Roman Regular" w:eastAsia="宋体" w:cs="Times New Roman Regular"/>
          <w:i w:val="0"/>
          <w:iCs w:val="0"/>
          <w:sz w:val="24"/>
        </w:rPr>
        <w:t xml:space="preserve">服务</w:t>
      </w:r>
      <w:r>
        <w:rPr>
          <w:rFonts w:hint="eastAsia" w:ascii="Times New Roman Regular" w:hAnsi="Times New Roman Regular" w:eastAsia="宋体" w:cs="Times New Roman Regular"/>
          <w:i w:val="0"/>
          <w:iCs w:val="0"/>
          <w:sz w:val="24"/>
        </w:rPr>
        <w:t xml:space="preserve">。</w:t>
      </w:r>
      <w:r>
        <w:rPr>
          <w:rFonts w:hint="eastAsia" w:ascii="Times New Roman Regular" w:hAnsi="Times New Roman Regular" w:eastAsia="宋体" w:cs="Times New Roman Regular"/>
          <w:i w:val="0"/>
          <w:iCs w:val="0"/>
          <w:sz w:val="24"/>
          <w:lang w:eastAsia="zh-CN"/>
        </w:rPr>
        <w:t xml:space="preserve">（</w:t>
      </w:r>
      <w:r>
        <w:rPr>
          <w:rFonts w:ascii="Times New Roman Regular" w:hAnsi="Times New Roman Regular" w:eastAsia="宋体" w:cs="Times New Roman Regular"/>
          <w:i w:val="0"/>
          <w:iCs w:val="0"/>
          <w:sz w:val="24"/>
          <w:lang w:val="zh-CN"/>
        </w:rPr>
        <w:t xml:space="preserve">具体产品见附件一《</w:t>
      </w:r>
      <w:r>
        <w:rPr>
          <w:rFonts w:hint="eastAsia" w:ascii="Times New Roman Regular" w:hAnsi="Times New Roman Regular" w:eastAsia="宋体" w:cs="Times New Roman Regular"/>
          <w:i w:val="0"/>
          <w:iCs w:val="0"/>
          <w:sz w:val="24"/>
        </w:rPr>
        <w:t xml:space="preserve">政务云云服务目录</w:t>
      </w:r>
      <w:r>
        <w:rPr>
          <w:rFonts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zh-CN"/>
        </w:rPr>
        <w:t xml:space="preserve">）</w:t>
      </w:r>
      <w:r>
        <w:rPr>
          <w:rFonts w:ascii="Times New Roman Regular" w:hAnsi="Times New Roman Regular" w:eastAsia="宋体" w:cs="Times New Roman Regular"/>
          <w:i w:val="0"/>
          <w:iCs w:val="0"/>
          <w:sz w:val="24"/>
          <w:lang w:val="zh-CN"/>
        </w:rPr>
        <w:t xml:space="preserve">。</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三、价格确认方式</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3.1 甲乙双方根据市场行情和国家相关政策每年度审订服务产品报价一次，并签订书面补充协议。甲方保留在其他时间调整价格的权利</w:t>
      </w:r>
      <w:r>
        <w:rPr>
          <w:rFonts w:hint="eastAsia"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不超过目录价</w:t>
      </w:r>
      <w:r>
        <w:rPr>
          <w:rFonts w:hint="eastAsia" w:ascii="Times New Roman Regular" w:hAnsi="Times New Roman Regular" w:eastAsia="宋体" w:cs="Times New Roman Regular"/>
          <w:i w:val="0"/>
          <w:iCs w:val="0"/>
          <w:sz w:val="24"/>
          <w:lang w:val="zh-CN"/>
        </w:rPr>
        <w:t xml:space="preserve">）</w:t>
      </w:r>
      <w:r>
        <w:rPr>
          <w:rFonts w:ascii="Times New Roman Regular" w:hAnsi="Times New Roman Regular" w:eastAsia="宋体" w:cs="Times New Roman Regular"/>
          <w:i w:val="0"/>
          <w:iCs w:val="0"/>
          <w:sz w:val="24"/>
          <w:lang w:val="zh-CN"/>
        </w:rPr>
        <w:t xml:space="preserve">。调价生效后，存量服务和新增服务均按新报价结算。</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四、订单、结算、服务期限及付款方式</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4.</w:t>
      </w:r>
      <w:r>
        <w:rPr>
          <w:rFonts w:ascii="Times New Roman Regular" w:hAnsi="Times New Roman Regular" w:eastAsia="宋体" w:cs="Times New Roman Regular"/>
          <w:i w:val="0"/>
          <w:iCs w:val="0"/>
          <w:sz w:val="24"/>
        </w:rPr>
        <w:t xml:space="preserve">1</w:t>
      </w:r>
      <w:r>
        <w:rPr>
          <w:rFonts w:ascii="Times New Roman Regular" w:hAnsi="Times New Roman Regular" w:eastAsia="宋体" w:cs="Times New Roman Regular"/>
          <w:i w:val="0"/>
          <w:iCs w:val="0"/>
          <w:sz w:val="24"/>
          <w:lang w:val="zh-CN"/>
        </w:rPr>
        <w:t xml:space="preserve"> 在本合同有效期内，甲方通过《</w:t>
      </w:r>
      <w:r>
        <w:rPr>
          <w:rFonts w:hint="eastAsia" w:ascii="Times New Roman Regular" w:hAnsi="Times New Roman Regular" w:eastAsia="宋体" w:cs="Times New Roman Regular"/>
          <w:i w:val="0"/>
          <w:iCs w:val="0"/>
          <w:sz w:val="24"/>
        </w:rPr>
        <w:t xml:space="preserve">政务云云</w:t>
      </w:r>
      <w:r>
        <w:rPr>
          <w:rFonts w:ascii="Times New Roman Regular" w:hAnsi="Times New Roman Regular" w:eastAsia="宋体" w:cs="Times New Roman Regular"/>
          <w:i w:val="0"/>
          <w:iCs w:val="0"/>
          <w:sz w:val="24"/>
          <w:lang w:val="zh-CN"/>
        </w:rPr>
        <w:t xml:space="preserve">服务费用结算单》的形式与乙方进行结算。</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4.</w:t>
      </w:r>
      <w:r>
        <w:rPr>
          <w:rFonts w:ascii="Times New Roman Regular" w:hAnsi="Times New Roman Regular" w:eastAsia="宋体" w:cs="Times New Roman Regular"/>
          <w:i w:val="0"/>
          <w:iCs w:val="0"/>
          <w:sz w:val="24"/>
        </w:rPr>
        <w:t xml:space="preserve">2</w:t>
      </w:r>
      <w:r>
        <w:rPr>
          <w:rFonts w:ascii="Times New Roman Regular" w:hAnsi="Times New Roman Regular" w:eastAsia="宋体" w:cs="Times New Roman Regular"/>
          <w:i w:val="0"/>
          <w:iCs w:val="0"/>
          <w:sz w:val="24"/>
          <w:lang w:val="zh-CN"/>
        </w:rPr>
        <w:t xml:space="preserve"> 甲、乙双方之间发生的一切费用均以人民币结算及支付，由甲方通过银行转账的形式将应付费用付至如下银行账号：</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账户名称：</w:t>
      </w:r>
      <w:r>
        <w:rPr>
          <w:rFonts w:ascii="Times New Roman Regular" w:hAnsi="Times New Roman Regular" w:eastAsia="宋体" w:cs="Times New Roman Regular"/>
          <w:i w:val="0"/>
          <w:iCs w:val="0"/>
          <w:sz w:val="24"/>
          <w:lang w:val="zh-CN"/>
        </w:rPr>
        <w:tab/>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银行账号：</w:t>
      </w:r>
      <w:r>
        <w:rPr>
          <w:rFonts w:ascii="Times New Roman Regular" w:hAnsi="Times New Roman Regular" w:eastAsia="宋体" w:cs="Times New Roman Regular"/>
          <w:i w:val="0"/>
          <w:iCs w:val="0"/>
          <w:sz w:val="24"/>
          <w:lang w:val="zh-CN"/>
        </w:rPr>
        <w:tab/>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开户银行：</w:t>
      </w:r>
      <w:r>
        <w:rPr>
          <w:rFonts w:ascii="Times New Roman Regular" w:hAnsi="Times New Roman Regular" w:eastAsia="宋体" w:cs="Times New Roman Regular"/>
          <w:i w:val="0"/>
          <w:iCs w:val="0"/>
          <w:sz w:val="24"/>
          <w:lang w:val="zh-CN"/>
        </w:rPr>
        <w:tab/>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hint="eastAsia" w:ascii="Times New Roman Regular" w:hAnsi="Times New Roman Regular" w:eastAsia="宋体" w:cs="Times New Roman Regular"/>
          <w:i w:val="0"/>
          <w:iCs w:val="0"/>
          <w:sz w:val="24"/>
          <w:lang w:val="zh-CN"/>
        </w:rPr>
        <w:t xml:space="preserve">4.3服务期限。合同签订生效后的1个合同年。</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4.</w:t>
      </w:r>
      <w:r>
        <w:rPr>
          <w:rFonts w:hint="eastAsia" w:ascii="Times New Roman Regular" w:hAnsi="Times New Roman Regular" w:eastAsia="宋体" w:cs="Times New Roman Regular"/>
          <w:i w:val="0"/>
          <w:iCs w:val="0"/>
          <w:sz w:val="24"/>
        </w:rPr>
        <w:t xml:space="preserve">4</w:t>
      </w:r>
      <w:r>
        <w:rPr>
          <w:rFonts w:ascii="Times New Roman Regular" w:hAnsi="Times New Roman Regular" w:eastAsia="宋体" w:cs="Times New Roman Regular"/>
          <w:i w:val="0"/>
          <w:iCs w:val="0"/>
          <w:sz w:val="24"/>
          <w:lang w:val="zh-CN"/>
        </w:rPr>
        <w:t xml:space="preserve"> </w:t>
      </w:r>
      <w:r>
        <w:rPr>
          <w:rFonts w:hint="eastAsia" w:ascii="Times New Roman Regular" w:hAnsi="Times New Roman Regular" w:eastAsia="宋体" w:cs="Times New Roman Regular"/>
          <w:i w:val="0"/>
          <w:iCs w:val="0"/>
          <w:sz w:val="24"/>
          <w:lang w:val="en-US" w:eastAsia="zh-CN"/>
        </w:rPr>
        <w:t xml:space="preserve">付款方式：本项目不执行预付款制度。合同签订后，遵循“先用后付、按实结算”的原则，根据云资源实际使用量进行计费，但不超过合同总价。云资源开通当日开始计费，从项目验收通过后起，每半年为一个结算周期，每个结算周期结束后10个工作日中标人提供资源使用情况清单，经采购人审核后，中标人向采购人开具发票，采购人收到发票后10个工作日内付款。</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4.</w:t>
      </w:r>
      <w:r>
        <w:rPr>
          <w:rFonts w:hint="eastAsia" w:ascii="Times New Roman Regular" w:hAnsi="Times New Roman Regular" w:eastAsia="宋体" w:cs="Times New Roman Regular"/>
          <w:i w:val="0"/>
          <w:iCs w:val="0"/>
          <w:sz w:val="24"/>
        </w:rPr>
        <w:t xml:space="preserve">5</w:t>
      </w:r>
      <w:r>
        <w:rPr>
          <w:rFonts w:ascii="Times New Roman Regular" w:hAnsi="Times New Roman Regular" w:eastAsia="宋体" w:cs="Times New Roman Regular"/>
          <w:i w:val="0"/>
          <w:iCs w:val="0"/>
          <w:sz w:val="24"/>
          <w:lang w:val="zh-CN"/>
        </w:rPr>
        <w:t xml:space="preserve"> 合同双方因履行本合同所发生的银行费用及与支付有关的其它费用均由双方各自承担。</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4.</w:t>
      </w:r>
      <w:r>
        <w:rPr>
          <w:rFonts w:hint="eastAsia" w:ascii="Times New Roman Regular" w:hAnsi="Times New Roman Regular" w:eastAsia="宋体" w:cs="Times New Roman Regular"/>
          <w:i w:val="0"/>
          <w:iCs w:val="0"/>
          <w:sz w:val="24"/>
        </w:rPr>
        <w:t xml:space="preserve">6</w:t>
      </w:r>
      <w:r>
        <w:rPr>
          <w:rFonts w:ascii="Times New Roman Regular" w:hAnsi="Times New Roman Regular" w:eastAsia="宋体" w:cs="Times New Roman Regular"/>
          <w:i w:val="0"/>
          <w:iCs w:val="0"/>
          <w:sz w:val="24"/>
          <w:lang w:val="zh-CN"/>
        </w:rPr>
        <w:t xml:space="preserve">银行账号的账户名称、开户银行、银行</w:t>
      </w:r>
      <w:r>
        <w:rPr>
          <w:rFonts w:hint="eastAsia" w:ascii="Times New Roman Regular" w:hAnsi="Times New Roman Regular" w:eastAsia="宋体" w:cs="Times New Roman Regular"/>
          <w:i w:val="0"/>
          <w:iCs w:val="0"/>
          <w:sz w:val="24"/>
        </w:rPr>
        <w:t xml:space="preserve">账号</w:t>
      </w:r>
      <w:r>
        <w:rPr>
          <w:rFonts w:ascii="Times New Roman Regular" w:hAnsi="Times New Roman Regular" w:eastAsia="宋体" w:cs="Times New Roman Regular"/>
          <w:i w:val="0"/>
          <w:iCs w:val="0"/>
          <w:sz w:val="24"/>
          <w:lang w:val="zh-CN"/>
        </w:rPr>
        <w:t xml:space="preserve">以本合同提供的为准，如有变更应在合同规定的相关付款期限二十五日前，以加盖财务专用章的书面文件通知甲方。</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4.</w:t>
      </w:r>
      <w:r>
        <w:rPr>
          <w:rFonts w:hint="eastAsia" w:ascii="Times New Roman Regular" w:hAnsi="Times New Roman Regular" w:eastAsia="宋体" w:cs="Times New Roman Regular"/>
          <w:i w:val="0"/>
          <w:iCs w:val="0"/>
          <w:sz w:val="24"/>
        </w:rPr>
        <w:t xml:space="preserve">7</w:t>
      </w:r>
      <w:r>
        <w:rPr>
          <w:rFonts w:ascii="Times New Roman Regular" w:hAnsi="Times New Roman Regular" w:eastAsia="宋体" w:cs="Times New Roman Regular"/>
          <w:i w:val="0"/>
          <w:iCs w:val="0"/>
          <w:sz w:val="24"/>
          <w:lang w:val="zh-CN"/>
        </w:rPr>
        <w:t xml:space="preserve">服务费扣款。根据运营考核细则，甲方可对乙方服务进行考核，并根据考核情况进行扣款。</w:t>
      </w:r>
      <w:r/>
    </w:p>
    <w:p>
      <w:pPr>
        <w:ind w:firstLine="480"/>
        <w:pageBreakBefore w:val="0"/>
        <w:spacing w:line="360" w:lineRule="auto"/>
        <w:rPr>
          <w:rFonts w:hint="eastAsia" w:ascii="宋体" w:hAnsi="宋体" w:eastAsia="宋体" w:cs="Times New Roman"/>
          <w:i w:val="0"/>
          <w:iCs w:val="0"/>
          <w:sz w:val="24"/>
        </w:rPr>
      </w:pPr>
      <w:r>
        <w:rPr>
          <w:rFonts w:hint="eastAsia" w:ascii="Times New Roman Regular" w:hAnsi="Times New Roman Regular" w:eastAsia="宋体" w:cs="Times New Roman Regular"/>
          <w:i w:val="0"/>
          <w:iCs w:val="0"/>
          <w:sz w:val="24"/>
          <w:lang w:val="zh-CN"/>
        </w:rPr>
        <w:t xml:space="preserve">4.8</w:t>
      </w:r>
      <w:r>
        <w:rPr>
          <w:rFonts w:ascii="宋体" w:hAnsi="宋体" w:eastAsia="宋体" w:cs="Times New Roman"/>
          <w:b/>
          <w:bCs/>
          <w:i w:val="0"/>
          <w:iCs w:val="0"/>
          <w:sz w:val="24"/>
        </w:rPr>
        <w:t xml:space="preserve">退出规则。</w:t>
      </w:r>
      <w:r>
        <w:rPr>
          <w:rFonts w:ascii="宋体" w:hAnsi="宋体" w:eastAsia="宋体" w:cs="Times New Roman"/>
          <w:i w:val="0"/>
          <w:iCs w:val="0"/>
          <w:sz w:val="24"/>
        </w:rPr>
        <w:t xml:space="preserve">若云服务商退出服务，应免费提供3个月的过渡期，云服务商须制定退出方案，无条件免费配合采购人、上云单位完成业务信息系统迁移与切换、数据迁移、数据移交与清理等工作，妥善处置政务云的设施设备，确保退出</w:t>
      </w:r>
      <w:r>
        <w:rPr>
          <w:rFonts w:hint="eastAsia" w:ascii="宋体" w:hAnsi="宋体" w:eastAsia="宋体" w:cs="Times New Roman"/>
          <w:i w:val="0"/>
          <w:iCs w:val="0"/>
          <w:sz w:val="24"/>
        </w:rPr>
        <w:t xml:space="preserve">盐城市区县</w:t>
      </w:r>
      <w:r>
        <w:rPr>
          <w:rFonts w:ascii="宋体" w:hAnsi="宋体" w:eastAsia="宋体" w:cs="Times New Roman"/>
          <w:i w:val="0"/>
          <w:iCs w:val="0"/>
          <w:sz w:val="24"/>
        </w:rPr>
        <w:t xml:space="preserve">政务云的安全及云上业务信息系统的安全，不得以任何技术手段进行数据恢复。正式退出前，退出云服务商应确保退出前云上所承载业务信息系统的稳定性，不得对业务信息系统造成影响，否则将追究退出云服务商的责任。重点要配合做好以下工作：</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（1）提供数据和业务信息系统迁移出云平台的接口和方案。</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（2）在退出服务过程中，云服务商须完整返还数据，数据范围</w:t>
      </w:r>
      <w:r>
        <w:rPr>
          <w:rFonts w:hint="eastAsia" w:ascii="宋体" w:hAnsi="宋体" w:eastAsia="宋体" w:cs="Times New Roman"/>
          <w:i w:val="0"/>
          <w:iCs w:val="0"/>
          <w:sz w:val="24"/>
          <w:lang w:eastAsia="zh-CN"/>
        </w:rPr>
        <w:t xml:space="preserve">至少包括但不限于</w:t>
      </w:r>
      <w:r>
        <w:rPr>
          <w:rFonts w:ascii="宋体" w:hAnsi="宋体" w:eastAsia="宋体" w:cs="Times New Roman"/>
          <w:i w:val="0"/>
          <w:iCs w:val="0"/>
          <w:sz w:val="24"/>
        </w:rPr>
        <w:t xml:space="preserve">采购人、业务信息系统管理单位移交给云服务商的数据和资料、业务信息系统在云平台上运行期间产生、收集的数据以及相关文档资料，如数据文件、程序代码、说明书、技术资料、运行日志等。</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（3）在将数据和业务信息系统迁移至其他政务云平台的过程中，应满足应用可用性和持续性要求，如采取原业务信息系统与新部署业务信息系统并行运行一段时间等措施。</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（4）退出服务时，云服务商应安全处理数据，并承担相关的责任和义务，如保密要求等。</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（5）退出服务时，云服务商应按照采购人书面授权和要求删除相应数据及备份，并出具承诺函。</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（6）退出服务时，对应云服务商的结算费用须等待该云服务商顺利完成迁移并由采购人确认后，方能启动服务费用的结算和支付。</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五、税款</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5.1 甲乙双方按照相关税收法律承担各自应缴税款。该合同项下的乙方收费为包含增值税的价格。</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六、履约保证金</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6.1乙方交纳人民币_________元作为本合同的履约保证金。</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（备注：履约保证金金额为合同金额的10%，采购人应当对AA评级及以上政府采购供应商（需提供信用管理部门备案的第三方信用报告）免收履约保证金。）</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6.2确需收取履约保证金的，履约保证金的缴纳形式：</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6.2.2 如以履约保函（保险）形式缴纳履约保证金，供应商可通过政府采购电子履约保函（保险）平台（www.jsdzbh.com）在线申请履约保函（保险）。</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6.3合同履行结束后，甲方应及时退还交纳的履约保证金。</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6.4履约保证金的退还：</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6.4.1方式：退还至投标人缴纳履约保证金的账户。如为保函，在到期时自行失效。</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6.4.2时间：验收合格且采购人收到发票后30日内。</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6.4.3条件：按合同要求全部履约完成并经采购人验收合格。</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6.4.4不予退还情形：</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除不可抗力情况外，投标人出现下列情形之一的，其履约保证金，招标人将视情节决定不予退还或部分不予退还。</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（1）中标人无正当理由拒绝签订合同的，或者在签订合同时向采购人提出附加条件或者更改合同实质性内容要求的；</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（2）中标人不履行与采购人订立的合同的；</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（3）中标人所供货物或服务不符合招标文件规定要求的；</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（4）中标人采取欺骗、弄虚作假方式投标的或与其它投标人串通投标的；</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（5）中标人将合同内容转包、违法分包的；</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（6）中标人故意捏造事实或伪造证明材料，进行虚假恶意投诉或反映的。</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七、合同转包或分包</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7.1 乙方不得将合同标的转包给他人履行。</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7.2 乙方应当按照投标文件中提供的联合体协议履行合同。</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7.3 乙方如有转包或未经甲方同意的分包行为，甲方有权解除合同。</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八、甲方的权利和义务</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rPr>
        <w:t xml:space="preserve">8.1 甲方有权利</w:t>
      </w:r>
      <w:r>
        <w:rPr>
          <w:rFonts w:ascii="Times New Roman Regular" w:hAnsi="Times New Roman Regular" w:eastAsia="宋体" w:cs="Times New Roman Regular"/>
          <w:i w:val="0"/>
          <w:iCs w:val="0"/>
          <w:sz w:val="24"/>
          <w:lang w:val="zh-CN"/>
        </w:rPr>
        <w:t xml:space="preserve">对乙方提供</w:t>
      </w:r>
      <w:r>
        <w:rPr>
          <w:rFonts w:ascii="Times New Roman Regular" w:hAnsi="Times New Roman Regular" w:eastAsia="宋体" w:cs="Times New Roman Regular"/>
          <w:i w:val="0"/>
          <w:iCs w:val="0"/>
          <w:sz w:val="24"/>
        </w:rPr>
        <w:t xml:space="preserve">服务</w:t>
      </w:r>
      <w:r>
        <w:rPr>
          <w:rFonts w:ascii="Times New Roman Regular" w:hAnsi="Times New Roman Regular" w:eastAsia="宋体" w:cs="Times New Roman Regular"/>
          <w:i w:val="0"/>
          <w:iCs w:val="0"/>
          <w:sz w:val="24"/>
          <w:lang w:val="zh-CN"/>
        </w:rPr>
        <w:t xml:space="preserve">的质量、进度及安全性进行监督和验收。</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8.</w:t>
      </w:r>
      <w:r>
        <w:rPr>
          <w:rFonts w:ascii="Times New Roman Regular" w:hAnsi="Times New Roman Regular" w:eastAsia="宋体" w:cs="Times New Roman Regular"/>
          <w:i w:val="0"/>
          <w:iCs w:val="0"/>
          <w:sz w:val="24"/>
        </w:rPr>
        <w:t xml:space="preserve">2</w:t>
      </w:r>
      <w:r>
        <w:rPr>
          <w:rFonts w:ascii="Times New Roman Regular" w:hAnsi="Times New Roman Regular" w:eastAsia="宋体" w:cs="Times New Roman Regular"/>
          <w:i w:val="0"/>
          <w:iCs w:val="0"/>
          <w:sz w:val="24"/>
          <w:lang w:val="zh-CN"/>
        </w:rPr>
        <w:t xml:space="preserve"> 甲方应根据合同约定按时足额支付各类费用，乙方有违约行为的除外。</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九、乙方的权利和义务</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9.1 乙方有权按合同约定要求甲方支付服务费用，若甲方逾期支付，乙方可要求支付违约金。</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rPr>
        <w:t xml:space="preserve">9.2 </w:t>
      </w:r>
      <w:r>
        <w:rPr>
          <w:rFonts w:ascii="Times New Roman Regular" w:hAnsi="Times New Roman Regular" w:eastAsia="宋体" w:cs="Times New Roman Regular"/>
          <w:i w:val="0"/>
          <w:iCs w:val="0"/>
          <w:sz w:val="24"/>
          <w:lang w:val="zh-CN"/>
        </w:rPr>
        <w:t xml:space="preserve">本合同服务涉及的硬件设备、光纤链路及管理平台、</w:t>
      </w:r>
      <w:r>
        <w:rPr>
          <w:rFonts w:ascii="Times New Roman Regular" w:hAnsi="Times New Roman Regular" w:eastAsia="宋体" w:cs="Times New Roman Regular"/>
          <w:i w:val="0"/>
          <w:iCs w:val="0"/>
          <w:sz w:val="24"/>
        </w:rPr>
        <w:t xml:space="preserve">软件平台</w:t>
      </w:r>
      <w:r>
        <w:rPr>
          <w:rFonts w:ascii="Times New Roman Regular" w:hAnsi="Times New Roman Regular" w:eastAsia="宋体" w:cs="Times New Roman Regular"/>
          <w:i w:val="0"/>
          <w:iCs w:val="0"/>
          <w:sz w:val="24"/>
          <w:lang w:val="zh-CN"/>
        </w:rPr>
        <w:t xml:space="preserve">等，</w:t>
      </w:r>
      <w:r>
        <w:rPr>
          <w:rFonts w:ascii="Times New Roman Regular" w:hAnsi="Times New Roman Regular" w:eastAsia="宋体" w:cs="Times New Roman Regular"/>
          <w:i w:val="0"/>
          <w:iCs w:val="0"/>
          <w:sz w:val="24"/>
        </w:rPr>
        <w:t xml:space="preserve">产权归乙方所有，同时</w:t>
      </w:r>
      <w:r>
        <w:rPr>
          <w:rFonts w:ascii="Times New Roman Regular" w:hAnsi="Times New Roman Regular" w:eastAsia="宋体" w:cs="Times New Roman Regular"/>
          <w:i w:val="0"/>
          <w:iCs w:val="0"/>
          <w:sz w:val="24"/>
          <w:lang w:val="zh-CN"/>
        </w:rPr>
        <w:t xml:space="preserve">均由乙方提供并负责运维，上述设备及系统出现故障或事故，责任及费用由乙方承担。</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9.</w:t>
      </w:r>
      <w:r>
        <w:rPr>
          <w:rFonts w:ascii="Times New Roman Regular" w:hAnsi="Times New Roman Regular" w:eastAsia="宋体" w:cs="Times New Roman Regular"/>
          <w:i w:val="0"/>
          <w:iCs w:val="0"/>
          <w:sz w:val="24"/>
        </w:rPr>
        <w:t xml:space="preserve">3</w:t>
      </w:r>
      <w:r>
        <w:rPr>
          <w:rFonts w:ascii="Times New Roman Regular" w:hAnsi="Times New Roman Regular" w:eastAsia="宋体" w:cs="Times New Roman Regular"/>
          <w:i w:val="0"/>
          <w:iCs w:val="0"/>
          <w:sz w:val="24"/>
          <w:lang w:val="zh-CN"/>
        </w:rPr>
        <w:t xml:space="preserve"> 乙方应制定切实可行的应急响应措施。在</w:t>
      </w:r>
      <w:r>
        <w:rPr>
          <w:rFonts w:ascii="Times New Roman Regular" w:hAnsi="Times New Roman Regular" w:eastAsia="宋体" w:cs="Times New Roman Regular"/>
          <w:i w:val="0"/>
          <w:iCs w:val="0"/>
          <w:sz w:val="24"/>
        </w:rPr>
        <w:t xml:space="preserve">该项目服务中断时</w:t>
      </w:r>
      <w:r>
        <w:rPr>
          <w:rFonts w:ascii="Times New Roman Regular" w:hAnsi="Times New Roman Regular" w:eastAsia="宋体" w:cs="Times New Roman Regular"/>
          <w:i w:val="0"/>
          <w:iCs w:val="0"/>
          <w:sz w:val="24"/>
          <w:lang w:val="zh-CN"/>
        </w:rPr>
        <w:t xml:space="preserve">，组织人员判断故障原因并及时采取修改或替换等应急措施，尽快恢复。</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十、项目验收</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10.1甲方依法组织履约验收工作。</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lang w:val="zh-CN"/>
        </w:rPr>
        <w:t xml:space="preserve">10.</w:t>
      </w:r>
      <w:r>
        <w:rPr>
          <w:rFonts w:ascii="Times New Roman Regular" w:hAnsi="Times New Roman Regular" w:eastAsia="宋体" w:cs="Times New Roman Regular"/>
          <w:i w:val="0"/>
          <w:iCs w:val="0"/>
          <w:sz w:val="24"/>
        </w:rPr>
        <w:t xml:space="preserve">2</w:t>
      </w:r>
      <w:r>
        <w:rPr>
          <w:rFonts w:ascii="Times New Roman Regular" w:hAnsi="Times New Roman Regular" w:eastAsia="宋体" w:cs="Times New Roman Regular"/>
          <w:i w:val="0"/>
          <w:iCs w:val="0"/>
          <w:sz w:val="24"/>
          <w:lang w:val="zh-CN"/>
        </w:rPr>
        <w:t xml:space="preserve">合同签订后，乙方</w:t>
      </w:r>
      <w:r>
        <w:rPr>
          <w:rFonts w:ascii="Times New Roman Regular" w:hAnsi="Times New Roman Regular" w:eastAsia="宋体" w:cs="Times New Roman Regular"/>
          <w:i w:val="0"/>
          <w:iCs w:val="0"/>
          <w:sz w:val="24"/>
        </w:rPr>
        <w:t xml:space="preserve">应按合同约定</w:t>
      </w:r>
      <w:r>
        <w:rPr>
          <w:rFonts w:ascii="Times New Roman Regular" w:hAnsi="Times New Roman Regular" w:eastAsia="宋体" w:cs="Times New Roman Regular"/>
          <w:i w:val="0"/>
          <w:iCs w:val="0"/>
          <w:sz w:val="24"/>
          <w:lang w:val="zh-CN"/>
        </w:rPr>
        <w:t xml:space="preserve">向甲方提供服务。本合同服务涉及的硬件设备、光纤链路及管理平台、</w:t>
      </w:r>
      <w:r>
        <w:rPr>
          <w:rFonts w:ascii="Times New Roman Regular" w:hAnsi="Times New Roman Regular" w:eastAsia="宋体" w:cs="Times New Roman Regular"/>
          <w:i w:val="0"/>
          <w:iCs w:val="0"/>
          <w:sz w:val="24"/>
        </w:rPr>
        <w:t xml:space="preserve">软件平台等均部署成功并正常运营后，由乙方发起验收申请，甲方在收到乙方的验收申请后，按照采购合同的约定进行验收。</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10.3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Times New Roman Regular" w:hAnsi="Times New Roman Regular" w:eastAsia="宋体" w:cs="Times New Roman Regular"/>
          <w:i w:val="0"/>
          <w:iCs w:val="0"/>
          <w:sz w:val="24"/>
        </w:rPr>
        <w:t xml:space="preserve">中华人民共和国民法典</w:t>
      </w:r>
      <w:r>
        <w:rPr>
          <w:rFonts w:ascii="Times New Roman Regular" w:hAnsi="Times New Roman Regular" w:eastAsia="宋体" w:cs="Times New Roman Regular"/>
          <w:i w:val="0"/>
          <w:iCs w:val="0"/>
          <w:sz w:val="24"/>
        </w:rPr>
        <w:t xml:space="preserve">》。乙方在履约过程中有</w:t>
      </w:r>
      <w:r>
        <w:rPr>
          <w:rFonts w:hint="eastAsia" w:ascii="Times New Roman Regular" w:hAnsi="Times New Roman Regular" w:eastAsia="宋体" w:cs="Times New Roman Regular"/>
          <w:i w:val="0"/>
          <w:iCs w:val="0"/>
          <w:sz w:val="24"/>
          <w:lang w:val="zh-CN" w:eastAsia="zh-CN"/>
        </w:rPr>
        <w:t xml:space="preserve">中华人民共和国</w:t>
      </w:r>
      <w:r>
        <w:rPr>
          <w:rFonts w:ascii="Times New Roman Regular" w:hAnsi="Times New Roman Regular" w:eastAsia="宋体" w:cs="Times New Roman Regular"/>
          <w:i w:val="0"/>
          <w:iCs w:val="0"/>
          <w:sz w:val="24"/>
        </w:rPr>
        <w:t xml:space="preserve">政府采购法律法规规定的违法违规情形的,甲方将及时报告本级财政部门。</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十一、不可抗力</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11.1 不可抗力是指本合同任何一方不能预见、不能避免且不可克服的事件，</w:t>
      </w:r>
      <w:r>
        <w:rPr>
          <w:rFonts w:hint="eastAsia" w:ascii="Times New Roman Regular" w:hAnsi="Times New Roman Regular" w:eastAsia="宋体" w:cs="Times New Roman Regular"/>
          <w:i w:val="0"/>
          <w:iCs w:val="0"/>
          <w:sz w:val="24"/>
          <w:lang w:val="zh-CN"/>
        </w:rPr>
        <w:t xml:space="preserve">至少包括但不限于</w:t>
      </w:r>
      <w:r>
        <w:rPr>
          <w:rFonts w:ascii="Times New Roman Regular" w:hAnsi="Times New Roman Regular" w:eastAsia="宋体" w:cs="Times New Roman Regular"/>
          <w:i w:val="0"/>
          <w:iCs w:val="0"/>
          <w:sz w:val="24"/>
          <w:lang w:val="zh-CN"/>
        </w:rPr>
        <w:t xml:space="preserve">：</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11.1.1 自然灾害、灾难性气候、火灾等；</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11.1.2 战争或准战争状态、敌对行动、恐怖活动、骚乱、罢工等；</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11.1.3 磁电串入、黑客攻击等。</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11.1.4 电力或动力故障、网络中断、公用设施或其他电信故障；</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11.1.5 政府行为或命令，如征用、行政许可的授予及撤回、戒严、禁运、禁令等；</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11.1.6 其它责任方无法人为控制的因素或其它超出责任方合理控制范畴的事件。</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11.2 受事故影响方应尽快将所发生的不可抗力事故情况以电报或传真形式通知对方，当不可抗力事故停止或消除后，受事故影响的一方应尽快以电报或传真形式通知对方，并以挂号信证实。</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11.3 双方应尽合理努力减轻不可抗力事件的影响。如不可抗力事故的影响连续120日以上时，双方有权书面通知对方终止本合同的履行。</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十二、违约责任</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12.1甲方无正当理由拒绝接受乙方提供服务的，甲方向乙方偿付拒绝接受服务合同价款总值</w:t>
      </w:r>
      <w:r>
        <w:rPr>
          <w:rFonts w:ascii="Times New Roman Regular" w:hAnsi="Times New Roman Regular" w:eastAsia="宋体" w:cs="Times New Roman Regular"/>
          <w:i w:val="0"/>
          <w:iCs w:val="0"/>
          <w:sz w:val="24"/>
          <w:u w:val="single"/>
        </w:rPr>
        <w:t xml:space="preserve"> 20%  </w:t>
      </w:r>
      <w:r>
        <w:rPr>
          <w:rFonts w:ascii="Times New Roman Regular" w:hAnsi="Times New Roman Regular" w:eastAsia="宋体" w:cs="Times New Roman Regular"/>
          <w:i w:val="0"/>
          <w:iCs w:val="0"/>
          <w:sz w:val="24"/>
        </w:rPr>
        <w:t xml:space="preserve">的违约金。</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12.2甲方无故逾期验收和办理合同款项支付手续的,甲方应按逾期付款总额</w:t>
      </w:r>
      <w:r>
        <w:rPr>
          <w:rFonts w:ascii="Times New Roman Regular" w:hAnsi="Times New Roman Regular" w:eastAsia="宋体" w:cs="Times New Roman Regular"/>
          <w:i w:val="0"/>
          <w:iCs w:val="0"/>
          <w:sz w:val="24"/>
          <w:u w:val="single"/>
        </w:rPr>
        <w:t xml:space="preserve"> 1‰ </w:t>
      </w:r>
      <w:r>
        <w:rPr>
          <w:rFonts w:ascii="Times New Roman Regular" w:hAnsi="Times New Roman Regular" w:eastAsia="宋体" w:cs="Times New Roman Regular"/>
          <w:i w:val="0"/>
          <w:iCs w:val="0"/>
          <w:sz w:val="24"/>
        </w:rPr>
        <w:t xml:space="preserve">每日向乙方支付违约金。</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12.3乙方逾期提供服务的，乙方应按逾期提供服务合同总额</w:t>
      </w:r>
      <w:r>
        <w:rPr>
          <w:rFonts w:ascii="Times New Roman Regular" w:hAnsi="Times New Roman Regular" w:eastAsia="宋体" w:cs="Times New Roman Regular"/>
          <w:i w:val="0"/>
          <w:iCs w:val="0"/>
          <w:sz w:val="24"/>
          <w:u w:val="single"/>
        </w:rPr>
        <w:t xml:space="preserve"> 1‰ </w:t>
      </w:r>
      <w:r>
        <w:rPr>
          <w:rFonts w:ascii="Times New Roman Regular" w:hAnsi="Times New Roman Regular" w:eastAsia="宋体" w:cs="Times New Roman Regular"/>
          <w:i w:val="0"/>
          <w:iCs w:val="0"/>
          <w:sz w:val="24"/>
        </w:rPr>
        <w:t xml:space="preserve">每日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Regular" w:hAnsi="Times New Roman Regular" w:eastAsia="宋体" w:cs="Times New Roman Regular"/>
          <w:i w:val="0"/>
          <w:iCs w:val="0"/>
          <w:sz w:val="24"/>
          <w:u w:val="single"/>
        </w:rPr>
        <w:t xml:space="preserve"> 20%  </w:t>
      </w:r>
      <w:r>
        <w:rPr>
          <w:rFonts w:ascii="Times New Roman Regular" w:hAnsi="Times New Roman Regular" w:eastAsia="宋体" w:cs="Times New Roman Regular"/>
          <w:i w:val="0"/>
          <w:iCs w:val="0"/>
          <w:sz w:val="24"/>
        </w:rPr>
        <w:t xml:space="preserve">的违约金，如造成甲方损失超过违约金的，超出部分由乙方继续承担赔偿责任。 </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12.4乙方所提供服务的标准不符合合同规定及招标文件规定标准的，甲方有权拒绝接受服务，并可单方面解除合同。</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十三、法律适用和争议解决</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13.1 本合同的有效性、解释、履行和争议解决应适用中华人民共和国的法律和法规。</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13.2 双方在签订、履行合同中所发生的一切争议，应通过友好协商解决。如协商不成，由甲方住所地人民法院管辖。</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十四、合同终止、生效</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14.1 合同经甲乙双方法定代表人或授权代表签字并加盖公章或合同专用章，</w:t>
      </w:r>
      <w:r>
        <w:rPr>
          <w:rFonts w:ascii="Times New Roman Regular" w:hAnsi="Times New Roman Regular" w:eastAsia="宋体" w:cs="Times New Roman Regular"/>
          <w:i w:val="0"/>
          <w:iCs w:val="0"/>
          <w:sz w:val="24"/>
        </w:rPr>
        <w:t xml:space="preserve">并且验收通过</w:t>
      </w:r>
      <w:r>
        <w:rPr>
          <w:rFonts w:hint="eastAsia" w:ascii="Times New Roman Regular" w:hAnsi="Times New Roman Regular" w:eastAsia="宋体" w:cs="Times New Roman Regular"/>
          <w:i w:val="0"/>
          <w:iCs w:val="0"/>
          <w:sz w:val="24"/>
          <w:lang w:eastAsia="zh-CN"/>
        </w:rPr>
        <w:t xml:space="preserve">后生效，</w:t>
      </w:r>
      <w:r>
        <w:rPr>
          <w:rFonts w:ascii="Times New Roman Regular" w:hAnsi="Times New Roman Regular" w:eastAsia="宋体" w:cs="Times New Roman Regular"/>
          <w:i w:val="0"/>
          <w:iCs w:val="0"/>
          <w:sz w:val="24"/>
          <w:lang w:val="zh-CN"/>
        </w:rPr>
        <w:t xml:space="preserve">有效期为</w:t>
      </w:r>
      <w:r>
        <w:rPr>
          <w:rFonts w:hint="eastAsia" w:ascii="Times New Roman Regular" w:hAnsi="Times New Roman Regular" w:eastAsia="宋体" w:cs="Times New Roman Regular"/>
          <w:i w:val="0"/>
          <w:iCs w:val="0"/>
          <w:sz w:val="24"/>
          <w:lang w:val="en-US" w:eastAsia="zh-CN"/>
        </w:rPr>
        <w:t xml:space="preserve"> </w:t>
      </w:r>
      <w:r>
        <w:rPr>
          <w:rFonts w:hint="eastAsia" w:ascii="Times New Roman Regular" w:hAnsi="Times New Roman Regular" w:eastAsia="宋体" w:cs="Times New Roman Regular"/>
          <w:i w:val="0"/>
          <w:iCs w:val="0"/>
          <w:sz w:val="24"/>
          <w:u w:val="single"/>
          <w:lang w:val="en-US" w:eastAsia="zh-CN"/>
        </w:rPr>
        <w:t xml:space="preserve">1</w:t>
      </w:r>
      <w:r>
        <w:rPr>
          <w:rFonts w:ascii="Times New Roman Regular" w:hAnsi="Times New Roman Regular" w:eastAsia="宋体" w:cs="Times New Roman Regular"/>
          <w:i w:val="0"/>
          <w:iCs w:val="0"/>
          <w:sz w:val="24"/>
          <w:lang w:val="zh-CN"/>
        </w:rPr>
        <w:t xml:space="preserve">年。</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十五、其它</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15.1 乙方响应采购文件的所有条款，本项目涉及的采购文件、响应文件为本合同的组成部分，如出现采购文件与合同约定不一致的，以采购文件为准。</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15.2 合同中的附件为本合同不可分割的部分，具有相同的法律效力。若合同附件与合同正文有任何冲突，以合同正文为准。</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15.3 本合同有效期内，甲、乙双方均有权对本合同的约定提出修订或补充，任何修订或补充均需采用电子合同或纸质合同等书面形式进行约定，由双方法定代表人或授权代表签字并加盖公章或合同专用章后成为合同不可分割的部分。</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15.4 本合同未尽事宜，遵照《</w:t>
      </w:r>
      <w:r>
        <w:rPr>
          <w:rFonts w:hint="eastAsia" w:ascii="Times New Roman Regular" w:hAnsi="Times New Roman Regular" w:eastAsia="宋体" w:cs="Times New Roman Regular"/>
          <w:i w:val="0"/>
          <w:iCs w:val="0"/>
          <w:sz w:val="24"/>
          <w:lang w:val="zh-CN" w:eastAsia="zh-CN"/>
        </w:rPr>
        <w:t xml:space="preserve">中华人民共和国民法典</w:t>
      </w:r>
      <w:r>
        <w:rPr>
          <w:rFonts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zh-CN" w:eastAsia="zh-CN"/>
        </w:rPr>
        <w:t xml:space="preserve">中华人民共和国</w:t>
      </w:r>
      <w:r>
        <w:rPr>
          <w:rFonts w:ascii="Times New Roman Regular" w:hAnsi="Times New Roman Regular" w:eastAsia="宋体" w:cs="Times New Roman Regular"/>
          <w:i w:val="0"/>
          <w:iCs w:val="0"/>
          <w:sz w:val="24"/>
          <w:lang w:val="zh-CN"/>
        </w:rPr>
        <w:t xml:space="preserve">政府采购法》有关条文执行。</w:t>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ascii="Times New Roman Regular" w:hAnsi="Times New Roman Regular" w:eastAsia="宋体" w:cs="Times New Roman Regular"/>
          <w:i w:val="0"/>
          <w:iCs w:val="0"/>
          <w:sz w:val="24"/>
          <w:lang w:val="zh-CN"/>
        </w:rPr>
        <w:t xml:space="preserve">15.5 本协议壹式</w:t>
      </w:r>
      <w:r>
        <w:rPr>
          <w:rFonts w:ascii="Times New Roman Regular" w:hAnsi="Times New Roman Regular" w:eastAsia="宋体" w:cs="Times New Roman Regular"/>
          <w:i w:val="0"/>
          <w:iCs w:val="0"/>
          <w:sz w:val="24"/>
        </w:rPr>
        <w:t xml:space="preserve">陆</w:t>
      </w:r>
      <w:r>
        <w:rPr>
          <w:rFonts w:ascii="Times New Roman Regular" w:hAnsi="Times New Roman Regular" w:eastAsia="宋体" w:cs="Times New Roman Regular"/>
          <w:i w:val="0"/>
          <w:iCs w:val="0"/>
          <w:sz w:val="24"/>
          <w:lang w:val="zh-CN"/>
        </w:rPr>
        <w:t xml:space="preserve">份，甲方、乙方各执</w:t>
      </w:r>
      <w:r>
        <w:rPr>
          <w:rFonts w:ascii="Times New Roman Regular" w:hAnsi="Times New Roman Regular" w:eastAsia="宋体" w:cs="Times New Roman Regular"/>
          <w:i w:val="0"/>
          <w:iCs w:val="0"/>
          <w:sz w:val="24"/>
        </w:rPr>
        <w:t xml:space="preserve">叁</w:t>
      </w:r>
      <w:r>
        <w:rPr>
          <w:rFonts w:ascii="Times New Roman Regular" w:hAnsi="Times New Roman Regular" w:eastAsia="宋体" w:cs="Times New Roman Regular"/>
          <w:i w:val="0"/>
          <w:iCs w:val="0"/>
          <w:sz w:val="24"/>
          <w:lang w:val="zh-CN"/>
        </w:rPr>
        <w:t xml:space="preserve">份，均具有同等的法律效力。</w:t>
      </w:r>
      <w:r/>
    </w:p>
    <w:tbl>
      <w:tblPr>
        <w:tblStyle w:val="1011"/>
        <w:tblW w:w="4998" w:type="pct"/>
        <w:tblInd w:w="283" w:type="dxa"/>
        <w:tblLayout w:type="autofit"/>
        <w:tblCellMar>
          <w:left w:w="108" w:type="dxa"/>
          <w:top w:w="0" w:type="dxa"/>
          <w:right w:w="108" w:type="dxa"/>
          <w:bottom w:w="0" w:type="dxa"/>
        </w:tblCellMar>
        <w:tblLook w:val="04A0" w:firstRow="1" w:lastRow="0" w:firstColumn="1" w:lastColumn="0" w:noHBand="0" w:noVBand="1"/>
      </w:tblPr>
      <w:tblGrid>
        <w:gridCol w:w="3336"/>
        <w:gridCol w:w="1220"/>
        <w:gridCol w:w="3336"/>
        <w:gridCol w:w="627"/>
      </w:tblGrid>
      <w:tr>
        <w:trPr>
          <w:trHeight w:val="375"/>
        </w:trPr>
        <w:tc>
          <w:tcPr>
            <w:tcBorders>
              <w:top w:val="none" w:color="000000" w:sz="4" w:space="0"/>
              <w:left w:val="none" w:color="000000" w:sz="4" w:space="0"/>
              <w:bottom w:val="none" w:color="000000" w:sz="4" w:space="0"/>
              <w:right w:val="none" w:color="000000" w:sz="4" w:space="0"/>
            </w:tcBorders>
            <w:tcW w:w="1807" w:type="pct"/>
            <w:vAlign w:val="center"/>
            <w:textDirection w:val="lrTb"/>
            <w:noWrap/>
          </w:tcPr>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甲方：</w:t>
            </w:r>
            <w:r/>
          </w:p>
        </w:tc>
        <w:tc>
          <w:tcPr>
            <w:tcBorders>
              <w:top w:val="none" w:color="000000" w:sz="4" w:space="0"/>
              <w:left w:val="none" w:color="000000" w:sz="4" w:space="0"/>
              <w:bottom w:val="none" w:color="000000" w:sz="4" w:space="0"/>
              <w:right w:val="none" w:color="000000" w:sz="4" w:space="0"/>
            </w:tcBorders>
            <w:tcW w:w="867" w:type="pct"/>
            <w:vAlign w:val="center"/>
            <w:textDirection w:val="lrTb"/>
            <w:noWrap/>
          </w:tcPr>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r>
            <w:r/>
          </w:p>
        </w:tc>
        <w:tc>
          <w:tcPr>
            <w:tcBorders>
              <w:top w:val="none" w:color="000000" w:sz="4" w:space="0"/>
              <w:left w:val="none" w:color="000000" w:sz="4" w:space="0"/>
              <w:bottom w:val="none" w:color="000000" w:sz="4" w:space="0"/>
              <w:right w:val="none" w:color="000000" w:sz="4" w:space="0"/>
            </w:tcBorders>
            <w:tcW w:w="1807" w:type="pct"/>
            <w:vAlign w:val="center"/>
            <w:textDirection w:val="lrTb"/>
            <w:noWrap/>
          </w:tcPr>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乙</w:t>
            </w:r>
            <w:r>
              <w:rPr>
                <w:rFonts w:ascii="Times New Roman Regular" w:hAnsi="Times New Roman Regular" w:eastAsia="宋体" w:cs="Times New Roman Regular"/>
                <w:i w:val="0"/>
                <w:iCs w:val="0"/>
                <w:sz w:val="24"/>
              </w:rPr>
              <w:t xml:space="preserve">方：</w:t>
            </w:r>
            <w:r/>
          </w:p>
        </w:tc>
        <w:tc>
          <w:tcPr>
            <w:tcBorders>
              <w:top w:val="none" w:color="000000" w:sz="4" w:space="0"/>
              <w:left w:val="none" w:color="000000" w:sz="4" w:space="0"/>
              <w:bottom w:val="none" w:color="000000" w:sz="4" w:space="0"/>
              <w:right w:val="none" w:color="000000" w:sz="4" w:space="0"/>
            </w:tcBorders>
            <w:tcW w:w="519" w:type="pct"/>
            <w:vAlign w:val="center"/>
            <w:textDirection w:val="lrTb"/>
            <w:noWrap/>
          </w:tcPr>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r>
            <w:r/>
          </w:p>
        </w:tc>
      </w:tr>
      <w:tr>
        <w:trPr>
          <w:trHeight w:val="375"/>
        </w:trPr>
        <w:tc>
          <w:tcPr>
            <w:tcBorders>
              <w:top w:val="none" w:color="000000" w:sz="4" w:space="0"/>
              <w:left w:val="none" w:color="000000" w:sz="4" w:space="0"/>
              <w:bottom w:val="none" w:color="000000" w:sz="4" w:space="0"/>
              <w:right w:val="none" w:color="000000" w:sz="4" w:space="0"/>
            </w:tcBorders>
            <w:tcW w:w="1807" w:type="pct"/>
            <w:vAlign w:val="center"/>
            <w:textDirection w:val="lrTb"/>
            <w:noWrap/>
          </w:tcPr>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地址：</w:t>
            </w:r>
            <w:r/>
          </w:p>
        </w:tc>
        <w:tc>
          <w:tcPr>
            <w:tcBorders>
              <w:top w:val="none" w:color="000000" w:sz="4" w:space="0"/>
              <w:left w:val="none" w:color="000000" w:sz="4" w:space="0"/>
              <w:bottom w:val="none" w:color="000000" w:sz="4" w:space="0"/>
              <w:right w:val="none" w:color="000000" w:sz="4" w:space="0"/>
            </w:tcBorders>
            <w:tcW w:w="867" w:type="pct"/>
            <w:vAlign w:val="center"/>
            <w:textDirection w:val="lrTb"/>
            <w:noWrap/>
          </w:tcPr>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r>
            <w:r/>
          </w:p>
        </w:tc>
        <w:tc>
          <w:tcPr>
            <w:tcBorders>
              <w:top w:val="none" w:color="000000" w:sz="4" w:space="0"/>
              <w:left w:val="none" w:color="000000" w:sz="4" w:space="0"/>
              <w:bottom w:val="none" w:color="000000" w:sz="4" w:space="0"/>
              <w:right w:val="none" w:color="000000" w:sz="4" w:space="0"/>
            </w:tcBorders>
            <w:tcW w:w="1807" w:type="pct"/>
            <w:vAlign w:val="center"/>
            <w:textDirection w:val="lrTb"/>
            <w:noWrap/>
          </w:tcPr>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地址：</w:t>
            </w:r>
            <w:r/>
          </w:p>
        </w:tc>
        <w:tc>
          <w:tcPr>
            <w:tcBorders>
              <w:top w:val="none" w:color="000000" w:sz="4" w:space="0"/>
              <w:left w:val="none" w:color="000000" w:sz="4" w:space="0"/>
              <w:bottom w:val="none" w:color="000000" w:sz="4" w:space="0"/>
              <w:right w:val="none" w:color="000000" w:sz="4" w:space="0"/>
            </w:tcBorders>
            <w:tcW w:w="519" w:type="pct"/>
            <w:vAlign w:val="center"/>
            <w:textDirection w:val="lrTb"/>
            <w:noWrap/>
          </w:tcPr>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r>
            <w:r/>
          </w:p>
        </w:tc>
      </w:tr>
      <w:tr>
        <w:trPr>
          <w:trHeight w:val="375"/>
        </w:trPr>
        <w:tc>
          <w:tcPr>
            <w:tcBorders>
              <w:top w:val="none" w:color="000000" w:sz="4" w:space="0"/>
              <w:left w:val="none" w:color="000000" w:sz="4" w:space="0"/>
              <w:bottom w:val="none" w:color="000000" w:sz="4" w:space="0"/>
              <w:right w:val="none" w:color="000000" w:sz="4" w:space="0"/>
            </w:tcBorders>
            <w:tcW w:w="1807" w:type="pct"/>
            <w:vAlign w:val="center"/>
            <w:textDirection w:val="lrTb"/>
            <w:noWrap/>
          </w:tcPr>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867" w:type="pct"/>
            <w:vAlign w:val="center"/>
            <w:textDirection w:val="lrTb"/>
            <w:noWrap/>
          </w:tcPr>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r>
            <w:r/>
          </w:p>
        </w:tc>
        <w:tc>
          <w:tcPr>
            <w:tcBorders>
              <w:top w:val="none" w:color="000000" w:sz="4" w:space="0"/>
              <w:left w:val="none" w:color="000000" w:sz="4" w:space="0"/>
              <w:bottom w:val="none" w:color="000000" w:sz="4" w:space="0"/>
              <w:right w:val="none" w:color="000000" w:sz="4" w:space="0"/>
            </w:tcBorders>
            <w:tcW w:w="1807" w:type="pct"/>
            <w:vAlign w:val="center"/>
            <w:textDirection w:val="lrTb"/>
            <w:noWrap/>
          </w:tcPr>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519" w:type="pct"/>
            <w:vAlign w:val="center"/>
            <w:textDirection w:val="lrTb"/>
            <w:noWrap/>
          </w:tcPr>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r>
            <w:r/>
          </w:p>
        </w:tc>
      </w:tr>
      <w:tr>
        <w:trPr>
          <w:trHeight w:val="375"/>
        </w:trPr>
        <w:tc>
          <w:tcPr>
            <w:tcBorders>
              <w:top w:val="none" w:color="000000" w:sz="4" w:space="0"/>
              <w:left w:val="none" w:color="000000" w:sz="4" w:space="0"/>
              <w:bottom w:val="none" w:color="000000" w:sz="4" w:space="0"/>
              <w:right w:val="none" w:color="000000" w:sz="4" w:space="0"/>
            </w:tcBorders>
            <w:tcW w:w="1807" w:type="pct"/>
            <w:vAlign w:val="center"/>
            <w:textDirection w:val="lrTb"/>
            <w:noWrap/>
          </w:tcPr>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联系电话：</w:t>
            </w:r>
            <w:r/>
          </w:p>
        </w:tc>
        <w:tc>
          <w:tcPr>
            <w:tcBorders>
              <w:top w:val="none" w:color="000000" w:sz="4" w:space="0"/>
              <w:left w:val="none" w:color="000000" w:sz="4" w:space="0"/>
              <w:bottom w:val="none" w:color="000000" w:sz="4" w:space="0"/>
              <w:right w:val="none" w:color="000000" w:sz="4" w:space="0"/>
            </w:tcBorders>
            <w:tcW w:w="867" w:type="pct"/>
            <w:vAlign w:val="center"/>
            <w:textDirection w:val="lrTb"/>
            <w:noWrap/>
          </w:tcPr>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r>
            <w:r/>
          </w:p>
        </w:tc>
        <w:tc>
          <w:tcPr>
            <w:tcBorders>
              <w:top w:val="none" w:color="000000" w:sz="4" w:space="0"/>
              <w:left w:val="none" w:color="000000" w:sz="4" w:space="0"/>
              <w:bottom w:val="none" w:color="000000" w:sz="4" w:space="0"/>
              <w:right w:val="none" w:color="000000" w:sz="4" w:space="0"/>
            </w:tcBorders>
            <w:tcW w:w="1807" w:type="pct"/>
            <w:vAlign w:val="center"/>
            <w:textDirection w:val="lrTb"/>
            <w:noWrap/>
          </w:tcPr>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联系电话：</w:t>
            </w:r>
            <w:r/>
          </w:p>
        </w:tc>
        <w:tc>
          <w:tcPr>
            <w:tcBorders>
              <w:top w:val="none" w:color="000000" w:sz="4" w:space="0"/>
              <w:left w:val="none" w:color="000000" w:sz="4" w:space="0"/>
              <w:bottom w:val="none" w:color="000000" w:sz="4" w:space="0"/>
              <w:right w:val="none" w:color="000000" w:sz="4" w:space="0"/>
            </w:tcBorders>
            <w:tcW w:w="519" w:type="pct"/>
            <w:vAlign w:val="center"/>
            <w:textDirection w:val="lrTb"/>
            <w:noWrap/>
          </w:tcPr>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r>
            <w:r/>
          </w:p>
        </w:tc>
      </w:tr>
    </w:tbl>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hint="eastAsia" w:ascii="Times New Roman Regular" w:hAnsi="Times New Roman Regular" w:eastAsia="宋体" w:cs="Times New Roman Regular"/>
          <w:i w:val="0"/>
          <w:iCs w:val="0"/>
          <w:sz w:val="24"/>
          <w:lang w:val="zh-CN"/>
        </w:rPr>
      </w:r>
      <w:r/>
    </w:p>
    <w:p>
      <w:pPr>
        <w:ind w:firstLine="480"/>
        <w:pageBreakBefore w:val="0"/>
        <w:spacing w:line="360" w:lineRule="auto"/>
        <w:rPr>
          <w:rFonts w:hint="eastAsia" w:ascii="Times New Roman Regular" w:hAnsi="Times New Roman Regular" w:eastAsia="宋体" w:cs="Times New Roman Regular"/>
          <w:i w:val="0"/>
          <w:iCs w:val="0"/>
          <w:sz w:val="24"/>
          <w:lang w:val="zh-CN"/>
        </w:rPr>
      </w:pPr>
      <w:r>
        <w:rPr>
          <w:rFonts w:hint="eastAsia" w:ascii="Times New Roman Regular" w:hAnsi="Times New Roman Regular" w:eastAsia="宋体" w:cs="Times New Roman Regular"/>
          <w:i w:val="0"/>
          <w:iCs w:val="0"/>
          <w:sz w:val="24"/>
          <w:lang w:val="zh-CN"/>
        </w:rPr>
      </w:r>
      <w:r/>
    </w:p>
    <w:p>
      <w:pPr>
        <w:pageBreakBefore w:val="0"/>
        <w:spacing w:line="360" w:lineRule="auto"/>
        <w:rPr>
          <w:rFonts w:hint="eastAsia" w:asciiTheme="minorEastAsia" w:hAnsiTheme="minorEastAsia"/>
          <w:i w:val="0"/>
          <w:iCs w:val="0"/>
        </w:rPr>
      </w:pPr>
      <w:r>
        <w:rPr>
          <w:rFonts w:hint="eastAsia" w:asciiTheme="minorEastAsia" w:hAnsiTheme="minorEastAsia"/>
          <w:i w:val="0"/>
          <w:iCs w:val="0"/>
        </w:rPr>
      </w:r>
      <w:r/>
    </w:p>
    <w:p>
      <w:pPr>
        <w:pageBreakBefore w:val="0"/>
        <w:spacing w:line="360" w:lineRule="auto"/>
        <w:rPr>
          <w:rFonts w:hint="eastAsia" w:asciiTheme="minorEastAsia" w:hAnsiTheme="minorEastAsia"/>
          <w:i w:val="0"/>
          <w:iCs w:val="0"/>
        </w:rPr>
      </w:pPr>
      <w:r>
        <w:rPr>
          <w:rFonts w:asciiTheme="minorEastAsia" w:hAnsiTheme="minorEastAsia"/>
          <w:i w:val="0"/>
          <w:iCs w:val="0"/>
        </w:rPr>
        <w:br w:type="page" w:clear="all"/>
      </w:r>
      <w:r/>
    </w:p>
    <w:p>
      <w:pPr>
        <w:pStyle w:val="1031"/>
        <w:ind w:firstLine="879"/>
        <w:jc w:val="center"/>
        <w:keepLines w:val="0"/>
        <w:keepNext/>
        <w:pageBreakBefore w:val="0"/>
        <w:spacing w:beforeAutospacing="0" w:afterAutospacing="0" w:line="360" w:lineRule="auto"/>
        <w:widowControl w:val="off"/>
        <w:rPr>
          <w:rFonts w:hint="eastAsia" w:ascii="黑体" w:hAnsi="黑体" w:eastAsia="黑体" w:cs="黑体"/>
          <w:i w:val="0"/>
          <w:iCs w:val="0"/>
          <w:sz w:val="44"/>
          <w:szCs w:val="44"/>
        </w:rPr>
        <w:outlineLvl w:val="0"/>
      </w:pPr>
      <w:r/>
      <w:bookmarkStart w:id="173" w:name="_Hlk216452338"/>
      <w:r/>
      <w:bookmarkStart w:id="174" w:name="_Toc479757211"/>
      <w:r/>
      <w:bookmarkStart w:id="175" w:name="_Toc20823346"/>
      <w:r/>
      <w:bookmarkStart w:id="176" w:name="_Hlt16619350"/>
      <w:r/>
      <w:bookmarkStart w:id="177" w:name="_Toc120614244"/>
      <w:r/>
      <w:bookmarkStart w:id="178" w:name="_Toc16938590"/>
      <w:r/>
      <w:bookmarkStart w:id="179" w:name="_Toc462564139"/>
      <w:r/>
      <w:bookmarkStart w:id="180" w:name="_Hlt16619369"/>
      <w:r>
        <w:rPr>
          <w:rFonts w:hint="eastAsia" w:ascii="黑体" w:hAnsi="黑体" w:eastAsia="黑体" w:cs="黑体"/>
          <w:i w:val="0"/>
          <w:iCs w:val="0"/>
          <w:sz w:val="44"/>
          <w:szCs w:val="44"/>
        </w:rPr>
        <w:t xml:space="preserve">第四章 采购需求</w:t>
      </w:r>
      <w:r/>
    </w:p>
    <w:p>
      <w:pPr>
        <w:pStyle w:val="1031"/>
        <w:ind w:firstLine="480"/>
        <w:jc w:val="both"/>
        <w:pageBreakBefore w:val="0"/>
        <w:spacing w:beforeAutospacing="0" w:afterAutospacing="0" w:line="360" w:lineRule="auto"/>
        <w:rPr>
          <w:rFonts w:hint="eastAsia" w:asciiTheme="minorEastAsia" w:hAnsiTheme="minorEastAsia"/>
          <w:i w:val="0"/>
          <w:iCs w:val="0"/>
        </w:rPr>
      </w:pPr>
      <w:r>
        <w:rPr>
          <w:rFonts w:hint="eastAsia" w:asciiTheme="minorEastAsia" w:hAnsiTheme="minorEastAsia"/>
          <w:i w:val="0"/>
          <w:iCs w:val="0"/>
        </w:rPr>
      </w:r>
      <w:r/>
    </w:p>
    <w:p>
      <w:pPr>
        <w:pStyle w:val="1031"/>
        <w:ind w:firstLine="480"/>
        <w:jc w:val="both"/>
        <w:pageBreakBefore w:val="0"/>
        <w:spacing w:beforeAutospacing="0" w:afterAutospacing="0" w:line="360" w:lineRule="auto"/>
        <w:rPr>
          <w:rFonts w:hint="eastAsia" w:asciiTheme="minorEastAsia" w:hAnsiTheme="minorEastAsia"/>
          <w:i w:val="0"/>
          <w:iCs w:val="0"/>
        </w:rPr>
      </w:pPr>
      <w:r>
        <w:rPr>
          <w:rFonts w:asciiTheme="minorEastAsia" w:hAnsiTheme="minorEastAsia"/>
          <w:i w:val="0"/>
          <w:iCs w:val="0"/>
        </w:rPr>
        <w:t xml:space="preserve">项目属性:服务类项目。</w:t>
      </w:r>
      <w:r/>
    </w:p>
    <w:p>
      <w:pPr>
        <w:pStyle w:val="1003"/>
        <w:pageBreakBefore w:val="0"/>
        <w:spacing w:line="360" w:lineRule="auto"/>
        <w:rPr>
          <w:i w:val="0"/>
          <w:iCs w:val="0"/>
          <w:sz w:val="24"/>
          <w:szCs w:val="24"/>
        </w:rPr>
      </w:pPr>
      <w:r>
        <w:rPr>
          <w:rFonts w:hint="eastAsia"/>
          <w:i w:val="0"/>
          <w:iCs w:val="0"/>
          <w:sz w:val="24"/>
          <w:szCs w:val="24"/>
          <w:lang w:val="en-US" w:eastAsia="zh-CN"/>
        </w:rPr>
        <w:t xml:space="preserve">一、</w:t>
      </w:r>
      <w:r>
        <w:rPr>
          <w:i w:val="0"/>
          <w:iCs w:val="0"/>
          <w:sz w:val="24"/>
          <w:szCs w:val="24"/>
        </w:rPr>
        <w:t xml:space="preserve">项目背景</w:t>
      </w:r>
      <w:r/>
    </w:p>
    <w:p>
      <w:pPr>
        <w:ind w:firstLine="480"/>
        <w:pageBreakBefore w:val="0"/>
        <w:spacing w:line="360" w:lineRule="auto"/>
        <w:rPr>
          <w:rFonts w:hint="eastAsia" w:cs="Times New Roman" w:asciiTheme="minorEastAsia" w:hAnsiTheme="minorEastAsia"/>
          <w:bCs/>
          <w:i w:val="0"/>
          <w:iCs w:val="0"/>
          <w:sz w:val="24"/>
        </w:rPr>
      </w:pPr>
      <w:r>
        <w:rPr>
          <w:rFonts w:cs="Times New Roman" w:asciiTheme="minorEastAsia" w:hAnsiTheme="minorEastAsia"/>
          <w:bCs/>
          <w:i w:val="0"/>
          <w:iCs w:val="0"/>
          <w:sz w:val="24"/>
        </w:rPr>
        <w:t xml:space="preserve">根据</w:t>
      </w:r>
      <w:r>
        <w:rPr>
          <w:rFonts w:cs="Times New Roman" w:asciiTheme="minorEastAsia" w:hAnsiTheme="minorEastAsia"/>
          <w:bCs/>
          <w:i w:val="0"/>
          <w:iCs w:val="0"/>
          <w:sz w:val="24"/>
        </w:rPr>
        <w:t xml:space="preserve">总书记关于加快数字经济、数字社会、数字政府建设的重要指导思想和对江苏工作重要讲话重要指示精神，为贯彻落实党中央、国务院《关于加强数字政府建设的指导意见》的决策部署，遵循《江苏省政务“一朵云”建设总体方案》《盐城市政务云管理实施细则（试行）》等相关要求，需按照“应上尽上、应迁尽迁”的原则，非涉密业务应用系统基于全省政务“一朵云”部署。新增非涉密业务应用系统全部上云，存量非涉密业务应用系统以“先易后难先简后繁”的方式，整合集成后安全有序迁移上云。在充分利用自建存量基础上，不再扩容升级，外租云资源到期后不再续租。</w:t>
      </w:r>
      <w:r/>
    </w:p>
    <w:p>
      <w:pPr>
        <w:ind w:firstLine="480"/>
        <w:pageBreakBefore w:val="0"/>
        <w:spacing w:line="360" w:lineRule="auto"/>
        <w:rPr>
          <w:rFonts w:hint="eastAsia" w:cs="Times New Roman" w:asciiTheme="minorEastAsia" w:hAnsiTheme="minorEastAsia"/>
          <w:bCs/>
          <w:i w:val="0"/>
          <w:iCs w:val="0"/>
          <w:sz w:val="24"/>
        </w:rPr>
      </w:pPr>
      <w:r>
        <w:rPr>
          <w:rFonts w:cs="Times New Roman" w:asciiTheme="minorEastAsia" w:hAnsiTheme="minorEastAsia"/>
          <w:bCs/>
          <w:i w:val="0"/>
          <w:iCs w:val="0"/>
          <w:sz w:val="24"/>
        </w:rPr>
        <w:t xml:space="preserve">盐城市政务云于2015年上线运行，为城市治理、民生服务、行政审批、教育文化、应急管理、医疗卫生、数据共享交换等关键领域提供了坚实支撑，成为推动我市政务信息化建设的核心力量。截至目前，共有48个市直单位438个业务系统上云，在保证政务应用系统建设的集约性、一致性、专业性的基础上，取得了一定建设成果。</w:t>
      </w:r>
      <w:r/>
    </w:p>
    <w:p>
      <w:pPr>
        <w:ind w:firstLine="480"/>
        <w:pageBreakBefore w:val="0"/>
        <w:spacing w:line="360" w:lineRule="auto"/>
        <w:rPr>
          <w:rFonts w:hint="eastAsia" w:cs="Times New Roman" w:asciiTheme="minorEastAsia" w:hAnsiTheme="minorEastAsia"/>
          <w:bCs/>
          <w:i w:val="0"/>
          <w:iCs w:val="0"/>
          <w:sz w:val="24"/>
        </w:rPr>
      </w:pPr>
      <w:r>
        <w:rPr>
          <w:rFonts w:cs="Times New Roman" w:asciiTheme="minorEastAsia" w:hAnsiTheme="minorEastAsia"/>
          <w:bCs/>
          <w:i w:val="0"/>
          <w:iCs w:val="0"/>
          <w:sz w:val="24"/>
        </w:rPr>
        <w:t xml:space="preserve">为深化全市政务云资源的整合与共建，进一步提高政务云服务的能级和安全保障水平，遵循《国务院关于加强数字政府建设的指导意见》（国发〔2022〕14号）、《国务</w:t>
      </w:r>
      <w:r>
        <w:rPr>
          <w:rFonts w:cs="Times New Roman" w:asciiTheme="minorEastAsia" w:hAnsiTheme="minorEastAsia"/>
          <w:bCs/>
          <w:i w:val="0"/>
          <w:iCs w:val="0"/>
          <w:sz w:val="24"/>
        </w:rPr>
        <w:t xml:space="preserve">院办公厅关于印发全国一体化政务大数据体系建设指南的通知》（国办函〔2022〕102号）、《省政府关于加快统筹推进数字政府高质量建设的实施意见》（苏政发〔2022〕44号）、《江苏省政务“一朵云”建设总体方案》（苏政办发〔2023〕36号）等文件要求，秉持科学统筹、合理集约、管运分离、安全自主、合作开放的原则，全面推进盐城市政务云的建设。构建全省政务“一朵云”盐城骨干节点，实现政务服务办理系统的全面贯通，覆盖市、县（区）、镇（乡、街道），加强政务服务在地区、部门、平台间的业务协同，不断提升便民化、便利化水平。</w:t>
      </w:r>
      <w:r/>
    </w:p>
    <w:p>
      <w:pPr>
        <w:pStyle w:val="1031"/>
        <w:ind w:firstLine="482"/>
        <w:keepLines w:val="0"/>
        <w:keepNext w:val="0"/>
        <w:pageBreakBefore w:val="0"/>
        <w:spacing w:before="120" w:beforeAutospacing="0" w:after="120" w:afterAutospacing="0" w:line="360" w:lineRule="auto"/>
        <w:widowControl w:val="off"/>
        <w:rPr>
          <w:rFonts w:hint="default" w:cs="Times New Roman" w:asciiTheme="minorEastAsia" w:hAnsiTheme="minorEastAsia" w:eastAsiaTheme="minorEastAsia"/>
          <w:b/>
          <w:i w:val="0"/>
          <w:iCs w:val="0"/>
          <w:lang w:val="en-US" w:eastAsia="zh-CN"/>
        </w:rPr>
        <w:outlineLvl w:val="1"/>
      </w:pPr>
      <w:r>
        <w:rPr>
          <w:rFonts w:hint="eastAsia" w:cs="Times New Roman" w:asciiTheme="minorEastAsia" w:hAnsiTheme="minorEastAsia"/>
          <w:b/>
          <w:i w:val="0"/>
          <w:iCs w:val="0"/>
          <w:lang w:val="en-US" w:eastAsia="zh-CN"/>
        </w:rPr>
        <w:t xml:space="preserve">二、整体需求</w:t>
      </w:r>
      <w:r/>
    </w:p>
    <w:p>
      <w:pPr>
        <w:ind w:firstLine="480"/>
        <w:pageBreakBefore w:val="0"/>
        <w:spacing w:line="360" w:lineRule="auto"/>
        <w:rPr>
          <w:rFonts w:hint="eastAsia" w:cs="Times New Roman" w:asciiTheme="minorEastAsia" w:hAnsiTheme="minorEastAsia"/>
          <w:i w:val="0"/>
          <w:iCs w:val="0"/>
          <w:sz w:val="24"/>
        </w:rPr>
      </w:pPr>
      <w:r>
        <w:rPr>
          <w:rFonts w:cs="Times New Roman" w:asciiTheme="minorEastAsia" w:hAnsiTheme="minorEastAsia"/>
          <w:i w:val="0"/>
          <w:iCs w:val="0"/>
          <w:sz w:val="24"/>
        </w:rPr>
        <w:t xml:space="preserve">现按各区县数据局上报云资源需求，统计各区县政务云需求如下（不含东台和阜宁），共计约11000核，35000G内存，860TB块存储，2110TB对象存储，1150TB文件存储，20G网络带宽，以及配套安全、等保和密评需求等。</w:t>
      </w:r>
      <w:r/>
    </w:p>
    <w:p>
      <w:pPr>
        <w:pageBreakBefore w:val="0"/>
        <w:spacing w:line="360" w:lineRule="auto"/>
        <w:rPr>
          <w:i w:val="0"/>
          <w:iCs w:val="0"/>
        </w:rPr>
      </w:pPr>
      <w:r>
        <w:rPr>
          <w:i w:val="0"/>
          <w:iCs w:val="0"/>
        </w:rPr>
        <w:t xml:space="preserve">采购需求</w:t>
      </w:r>
      <w:r/>
    </w:p>
    <w:tbl>
      <w:tblPr>
        <w:tblStyle w:val="1011"/>
        <w:tblW w:w="5000"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4168"/>
        <w:gridCol w:w="3451"/>
      </w:tblGrid>
      <w:tr>
        <w:trPr>
          <w:jc w:val="center"/>
          <w:tblCellSpacing w:w="0" w:type="dxa"/>
        </w:trPr>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firstLine="0"/>
              <w:jc w:val="center"/>
              <w:keepLines w:val="0"/>
              <w:keepNext w:val="0"/>
              <w:pageBreakBefore w:val="0"/>
              <w:spacing w:line="440" w:lineRule="exact"/>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4168" w:type="dxa"/>
            <w:vAlign w:val="center"/>
            <w:textDirection w:val="lrTb"/>
            <w:noWrap w:val="false"/>
          </w:tcPr>
          <w:p>
            <w:pPr>
              <w:ind w:firstLine="0"/>
              <w:jc w:val="center"/>
              <w:keepLines w:val="0"/>
              <w:keepNext w:val="0"/>
              <w:pageBreakBefore w:val="0"/>
              <w:spacing w:line="440" w:lineRule="exact"/>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采购标的</w:t>
            </w:r>
            <w:r/>
          </w:p>
        </w:tc>
        <w:tc>
          <w:tcPr>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firstLine="0"/>
              <w:jc w:val="center"/>
              <w:keepLines w:val="0"/>
              <w:keepNext w:val="0"/>
              <w:pageBreakBefore w:val="0"/>
              <w:spacing w:line="440" w:lineRule="exact"/>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对应中小企业划分标准所属行业</w:t>
            </w:r>
            <w:r/>
          </w:p>
        </w:tc>
      </w:tr>
      <w:tr>
        <w:trPr>
          <w:jc w:val="center"/>
          <w:tblCellSpacing w:w="0" w:type="dxa"/>
          <w:trHeight w:val="745"/>
        </w:trPr>
        <w:tc>
          <w:tcPr>
            <w:tcBorders>
              <w:top w:val="single" w:color="auto" w:sz="4" w:space="0"/>
              <w:left w:val="single" w:color="auto" w:sz="4" w:space="0"/>
              <w:bottom w:val="single" w:color="auto" w:sz="4" w:space="0"/>
              <w:right w:val="single" w:color="auto" w:sz="4" w:space="0"/>
            </w:tcBorders>
            <w:tcW w:w="923" w:type="dxa"/>
            <w:vAlign w:val="center"/>
            <w:textDirection w:val="lrTb"/>
            <w:noWrap w:val="false"/>
          </w:tcPr>
          <w:p>
            <w:pPr>
              <w:ind w:firstLine="0"/>
              <w:jc w:val="center"/>
              <w:keepLines w:val="0"/>
              <w:keepNext w:val="0"/>
              <w:pageBreakBefore w:val="0"/>
              <w:spacing w:line="440" w:lineRule="exact"/>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4168" w:type="dxa"/>
            <w:vAlign w:val="center"/>
            <w:textDirection w:val="lrTb"/>
            <w:noWrap w:val="false"/>
          </w:tcPr>
          <w:p>
            <w:pPr>
              <w:ind w:firstLine="0"/>
              <w:jc w:val="center"/>
              <w:keepLines w:val="0"/>
              <w:keepNext w:val="0"/>
              <w:pageBreakBefore w:val="0"/>
              <w:spacing w:line="240" w:lineRule="auto"/>
              <w:widowControl w:val="off"/>
              <w:rPr>
                <w:rFonts w:hint="default" w:ascii="Times New Roman Regular" w:hAnsi="Times New Roman Regular" w:eastAsia="宋体" w:cs="Times New Roman Regular"/>
                <w:color w:val="auto"/>
                <w:sz w:val="22"/>
                <w:szCs w:val="22"/>
                <w:highlight w:val="none"/>
              </w:rPr>
            </w:pPr>
            <w:r>
              <w:rPr>
                <w:rFonts w:asciiTheme="minorEastAsia" w:hAnsiTheme="minorEastAsia"/>
                <w:i w:val="0"/>
                <w:iCs w:val="0"/>
                <w:u w:val="none"/>
              </w:rPr>
              <w:t xml:space="preserve">2025年江苏省政务“一朵云”盐城骨干节点（县区云服务）采购项目</w:t>
            </w:r>
            <w:r/>
          </w:p>
        </w:tc>
        <w:tc>
          <w:tcPr>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firstLine="0"/>
              <w:jc w:val="center"/>
              <w:keepLines w:val="0"/>
              <w:keepNext w:val="0"/>
              <w:pageBreakBefore w:val="0"/>
              <w:spacing w:line="440" w:lineRule="exact"/>
              <w:widowControl w:val="off"/>
              <w:rPr>
                <w:rFonts w:hint="default" w:ascii="Times New Roman Regular" w:hAnsi="Times New Roman Regular" w:eastAsia="宋体" w:cs="Times New Roman Regular"/>
                <w:color w:val="auto"/>
                <w:sz w:val="22"/>
                <w:szCs w:val="22"/>
                <w:highlight w:val="none"/>
              </w:rPr>
            </w:pPr>
            <w:r>
              <w:rPr>
                <w:rFonts w:hint="default" w:ascii="Times New Roman Regular" w:hAnsi="Times New Roman Regular" w:eastAsia="宋体" w:cs="Times New Roman Regular"/>
                <w:color w:val="auto"/>
                <w:sz w:val="22"/>
                <w:szCs w:val="22"/>
                <w:highlight w:val="none"/>
                <w:lang w:val="en-US" w:eastAsia="zh-CN"/>
              </w:rPr>
              <w:t xml:space="preserve">软件与信息技术服务</w:t>
            </w:r>
            <w:r>
              <w:rPr>
                <w:rFonts w:hint="default" w:ascii="Times New Roman Regular" w:hAnsi="Times New Roman Regular" w:eastAsia="宋体" w:cs="Times New Roman Regular"/>
                <w:color w:val="auto"/>
                <w:sz w:val="22"/>
                <w:szCs w:val="22"/>
                <w:highlight w:val="none"/>
              </w:rPr>
              <w:t xml:space="preserve">业</w:t>
            </w:r>
            <w:r/>
          </w:p>
        </w:tc>
      </w:tr>
    </w:tbl>
    <w:p>
      <w:pPr>
        <w:pageBreakBefore w:val="0"/>
        <w:spacing w:line="360" w:lineRule="auto"/>
        <w:rPr>
          <w:i w:val="0"/>
          <w:iCs w:val="0"/>
        </w:rPr>
      </w:pPr>
      <w:r>
        <w:rPr>
          <w:i w:val="0"/>
          <w:iCs w:val="0"/>
        </w:rPr>
      </w:r>
      <w:r/>
    </w:p>
    <w:p>
      <w:pPr>
        <w:pStyle w:val="1004"/>
        <w:ind w:firstLine="482"/>
        <w:keepLines/>
        <w:keepNext/>
        <w:pageBreakBefore w:val="0"/>
        <w:spacing w:line="360" w:lineRule="auto"/>
        <w:widowControl w:val="off"/>
        <w:rPr>
          <w:i w:val="0"/>
          <w:iCs w:val="0"/>
        </w:rPr>
      </w:pPr>
      <w:r>
        <w:rPr>
          <w:rFonts w:hint="eastAsia"/>
          <w:i w:val="0"/>
          <w:iCs w:val="0"/>
        </w:rPr>
        <w:t xml:space="preserve">1</w:t>
      </w:r>
      <w:r>
        <w:rPr>
          <w:i w:val="0"/>
          <w:iCs w:val="0"/>
        </w:rPr>
        <w:t xml:space="preserve"> 分包</w:t>
      </w:r>
      <w:r>
        <w:rPr>
          <w:rFonts w:hint="eastAsia"/>
          <w:i w:val="0"/>
          <w:iCs w:val="0"/>
        </w:rPr>
        <w:t xml:space="preserve">一</w:t>
      </w:r>
      <w:r>
        <w:rPr>
          <w:i w:val="0"/>
          <w:iCs w:val="0"/>
        </w:rPr>
        <w:t xml:space="preserve">—</w:t>
      </w:r>
      <w:r>
        <w:rPr>
          <w:rFonts w:hint="eastAsia"/>
          <w:i w:val="0"/>
          <w:iCs w:val="0"/>
        </w:rPr>
        <w:t xml:space="preserve">建湖县政务云服务</w:t>
      </w:r>
      <w:r>
        <w:rPr>
          <w:i w:val="0"/>
          <w:iCs w:val="0"/>
        </w:rPr>
        <w:t xml:space="preserve">采购需求</w:t>
      </w:r>
      <w:r/>
    </w:p>
    <w:p>
      <w:pPr>
        <w:ind w:firstLine="482"/>
        <w:pageBreakBefore w:val="0"/>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招标供应商必须对</w:t>
      </w:r>
      <w:r>
        <w:rPr>
          <w:rFonts w:hint="eastAsia" w:ascii="宋体" w:hAnsi="宋体" w:eastAsia="宋体" w:cs="Times New Roman"/>
          <w:b/>
          <w:bCs/>
          <w:sz w:val="24"/>
          <w:lang w:val="en-US" w:eastAsia="zh-CN"/>
        </w:rPr>
        <w:t xml:space="preserve">本分包</w:t>
      </w:r>
      <w:r>
        <w:rPr>
          <w:rFonts w:hint="eastAsia" w:ascii="宋体" w:hAnsi="宋体" w:eastAsia="宋体" w:cs="Times New Roman"/>
          <w:b/>
          <w:bCs/>
          <w:sz w:val="24"/>
        </w:rPr>
        <w:t xml:space="preserve">所有招标技术要求逐条制作技术参数响应偏离表。</w:t>
      </w:r>
      <w:r>
        <w:rPr>
          <w:rFonts w:hint="eastAsia" w:ascii="宋体" w:hAnsi="宋体" w:eastAsia="宋体" w:cs="Times New Roman"/>
          <w:b/>
          <w:bCs/>
          <w:sz w:val="24"/>
          <w:lang w:val="en-US" w:eastAsia="zh-CN"/>
        </w:rPr>
        <w:t xml:space="preserve">斜体下划线项为实质性要求，若不满足可作为废标项，所有实质性要求投标人提供承诺函或证明材料。</w:t>
      </w:r>
      <w:r>
        <w:rPr>
          <w:rFonts w:hint="eastAsia" w:ascii="宋体" w:hAnsi="宋体" w:eastAsia="宋体" w:cs="Times New Roman"/>
          <w:b/>
          <w:bCs/>
          <w:sz w:val="24"/>
        </w:rPr>
        <w:t xml:space="preserve">带“ ▲”号参数为重要参数，必须提供相关证明材料</w:t>
      </w:r>
      <w:r>
        <w:rPr>
          <w:rFonts w:hint="eastAsia" w:ascii="宋体" w:hAnsi="宋体" w:eastAsia="宋体" w:cs="宋体"/>
          <w:b/>
          <w:bCs/>
          <w:sz w:val="24"/>
        </w:rPr>
        <w:t xml:space="preserve">并加盖投标人公章</w:t>
      </w:r>
      <w:r>
        <w:rPr>
          <w:rFonts w:hint="eastAsia" w:ascii="宋体" w:hAnsi="宋体" w:eastAsia="宋体" w:cs="Times New Roman"/>
          <w:b/>
          <w:bCs/>
          <w:sz w:val="24"/>
        </w:rPr>
        <w:t xml:space="preserve">，无证明材料的视为不符合，其余的为一般响应指标。招标供应商未按要求提供有效证明材料或证明材料中内容与所填报指标不一致，该指标按不满足处理；其余的为一般响应指标,共259条，供应商应当响应其中200条技术条款及以上</w:t>
      </w:r>
      <w:r>
        <w:rPr>
          <w:rFonts w:hint="eastAsia" w:ascii="宋体" w:hAnsi="宋体" w:eastAsia="宋体" w:cs="Times New Roman"/>
          <w:b/>
          <w:bCs/>
          <w:sz w:val="24"/>
          <w:lang w:eastAsia="zh-CN"/>
        </w:rPr>
        <w:t xml:space="preserve">（</w:t>
      </w:r>
      <w:r>
        <w:rPr>
          <w:rFonts w:hint="eastAsia" w:ascii="宋体" w:hAnsi="宋体" w:eastAsia="宋体" w:cs="Times New Roman"/>
          <w:b/>
          <w:bCs/>
          <w:sz w:val="24"/>
        </w:rPr>
        <w:t xml:space="preserve">即无偏离</w:t>
      </w:r>
      <w:r>
        <w:rPr>
          <w:rFonts w:hint="eastAsia" w:ascii="宋体" w:hAnsi="宋体" w:eastAsia="宋体" w:cs="Times New Roman"/>
          <w:b/>
          <w:bCs/>
          <w:sz w:val="24"/>
          <w:lang w:eastAsia="zh-CN"/>
        </w:rPr>
        <w:t xml:space="preserve">）</w:t>
      </w:r>
      <w:r>
        <w:rPr>
          <w:rFonts w:hint="eastAsia" w:ascii="宋体" w:hAnsi="宋体" w:eastAsia="宋体" w:cs="Times New Roman"/>
          <w:b/>
          <w:bCs/>
          <w:sz w:val="24"/>
        </w:rPr>
        <w:t xml:space="preserve">或提出对采购人更有利的条款</w:t>
      </w:r>
      <w:r>
        <w:rPr>
          <w:rFonts w:hint="eastAsia" w:ascii="宋体" w:hAnsi="宋体" w:eastAsia="宋体" w:cs="Times New Roman"/>
          <w:b/>
          <w:bCs/>
          <w:sz w:val="24"/>
          <w:lang w:eastAsia="zh-CN"/>
        </w:rPr>
        <w:t xml:space="preserve">（</w:t>
      </w:r>
      <w:r>
        <w:rPr>
          <w:rFonts w:hint="eastAsia" w:ascii="宋体" w:hAnsi="宋体" w:eastAsia="宋体" w:cs="Times New Roman"/>
          <w:b/>
          <w:bCs/>
          <w:sz w:val="24"/>
        </w:rPr>
        <w:t xml:space="preserve">即正偏离</w:t>
      </w:r>
      <w:r>
        <w:rPr>
          <w:rFonts w:hint="eastAsia" w:ascii="宋体" w:hAnsi="宋体" w:eastAsia="宋体" w:cs="Times New Roman"/>
          <w:b/>
          <w:bCs/>
          <w:sz w:val="24"/>
          <w:lang w:eastAsia="zh-CN"/>
        </w:rPr>
        <w:t xml:space="preserve">）</w:t>
      </w:r>
      <w:r>
        <w:rPr>
          <w:rFonts w:hint="eastAsia" w:ascii="宋体" w:hAnsi="宋体" w:eastAsia="宋体" w:cs="Times New Roman"/>
          <w:b/>
          <w:bCs/>
          <w:sz w:val="24"/>
        </w:rPr>
        <w:t xml:space="preserve">，否则视作未实质性响应采购文件要求，按无效响应处理。（特别说明如某项中包含多条技术参数或要求，则该项所含内容均需满足或优于招标文件要求，否则不予认可。）</w:t>
      </w:r>
      <w:r/>
    </w:p>
    <w:p>
      <w:pPr>
        <w:rPr>
          <w:rFonts w:hint="eastAsia"/>
        </w:rPr>
      </w:pPr>
      <w:r>
        <w:rPr>
          <w:rFonts w:hint="eastAsia"/>
        </w:rPr>
      </w:r>
      <w:r/>
    </w:p>
    <w:p>
      <w:pPr>
        <w:pStyle w:val="1006"/>
        <w:numPr>
          <w:ilvl w:val="1"/>
          <w:numId w:val="0"/>
        </w:numPr>
        <w:ind w:firstLine="482"/>
        <w:keepLines w:val="0"/>
        <w:pageBreakBefore w:val="0"/>
        <w:spacing w:line="360" w:lineRule="auto"/>
        <w:widowControl w:val="off"/>
        <w:rPr>
          <w:rFonts w:hint="eastAsia" w:ascii="宋体" w:hAnsi="宋体"/>
        </w:rPr>
      </w:pPr>
      <w:r>
        <w:rPr>
          <w:rFonts w:hint="eastAsia" w:ascii="宋体" w:hAnsi="宋体"/>
        </w:rPr>
        <w:t xml:space="preserve">（一）</w:t>
      </w:r>
      <w:r>
        <w:rPr>
          <w:rFonts w:ascii="宋体" w:hAnsi="宋体"/>
        </w:rPr>
        <w:t xml:space="preserve">服务内容</w:t>
      </w:r>
      <w:r/>
    </w:p>
    <w:p>
      <w:pPr>
        <w:ind w:firstLine="482"/>
        <w:keepLines w:val="0"/>
        <w:pageBreakBefore w:val="0"/>
        <w:spacing w:line="360" w:lineRule="auto"/>
        <w:widowControl w:val="off"/>
        <w:tabs>
          <w:tab w:val="left" w:pos="0" w:leader="none"/>
        </w:tabs>
        <w:rPr>
          <w:rFonts w:hint="eastAsia" w:ascii="宋体" w:hAnsi="宋体" w:eastAsia="宋体" w:cs="仿宋"/>
          <w:b/>
          <w:bCs/>
          <w:sz w:val="24"/>
        </w:rPr>
        <w:outlineLvl w:val="5"/>
      </w:pPr>
      <w:r>
        <w:rPr>
          <w:rFonts w:hint="eastAsia" w:ascii="宋体" w:hAnsi="宋体" w:eastAsia="宋体" w:cs="仿宋"/>
          <w:b/>
          <w:bCs/>
          <w:sz w:val="24"/>
        </w:rPr>
        <w:t xml:space="preserve">1.1</w:t>
      </w:r>
      <w:bookmarkStart w:id="181" w:name="_Hlk216462154"/>
      <w:r>
        <w:rPr>
          <w:rFonts w:hint="eastAsia" w:ascii="宋体" w:hAnsi="宋体" w:eastAsia="宋体" w:cs="仿宋"/>
          <w:b/>
          <w:bCs/>
          <w:sz w:val="24"/>
        </w:rPr>
        <w:t xml:space="preserve">分包总体</w:t>
      </w:r>
      <w:bookmarkEnd w:id="181"/>
      <w:r>
        <w:rPr>
          <w:rFonts w:hint="eastAsia" w:ascii="宋体" w:hAnsi="宋体" w:eastAsia="宋体" w:cs="仿宋"/>
          <w:b/>
          <w:bCs/>
          <w:sz w:val="24"/>
        </w:rPr>
        <w:t xml:space="preserve">要求</w:t>
      </w:r>
      <w:r/>
    </w:p>
    <w:p>
      <w:pPr>
        <w:ind w:firstLine="480"/>
        <w:pageBreakBefore w:val="0"/>
        <w:spacing w:line="360" w:lineRule="auto"/>
        <w:tabs>
          <w:tab w:val="left" w:pos="0" w:leader="none"/>
        </w:tabs>
        <w:rPr>
          <w:rFonts w:hint="eastAsia" w:ascii="宋体" w:hAnsi="宋体" w:eastAsia="宋体" w:cs="仿宋"/>
          <w:sz w:val="24"/>
        </w:rPr>
      </w:pPr>
      <w:r>
        <w:rPr>
          <w:rFonts w:hint="eastAsia" w:ascii="宋体" w:hAnsi="宋体" w:eastAsia="宋体" w:cs="仿宋"/>
          <w:sz w:val="24"/>
        </w:rPr>
        <w:t xml:space="preserve">为积极贯彻和落实省、市政府关于江苏省“一朵云”建设规划的战略部署，盐城区县政务云将充分应用云计算、人工智能、5G、国产安全可靠等先进技术，按照“集约高效、共享开放、安全可靠、按需建设”的原则，全面落实信息系统安全可靠要求，拟采取租用政务云服务的方式，集约提供政务云资源，进一步提升区县政务云服务能力。</w:t>
      </w:r>
      <w:r/>
    </w:p>
    <w:p>
      <w:pPr>
        <w:ind w:firstLine="480"/>
        <w:pageBreakBefore w:val="0"/>
        <w:spacing w:line="360" w:lineRule="auto"/>
        <w:tabs>
          <w:tab w:val="left" w:pos="0" w:leader="none"/>
        </w:tabs>
        <w:rPr>
          <w:rFonts w:hint="eastAsia" w:ascii="宋体" w:hAnsi="宋体" w:eastAsia="宋体" w:cs="仿宋"/>
          <w:sz w:val="24"/>
        </w:rPr>
      </w:pPr>
      <w:r>
        <w:rPr>
          <w:rFonts w:hint="eastAsia" w:ascii="宋体" w:hAnsi="宋体" w:eastAsia="宋体" w:cs="仿宋"/>
          <w:sz w:val="24"/>
        </w:rPr>
        <w:t xml:space="preserve">本次拟租赁的政务云服务，需基于“自主可控、共享开放”的技术路线，提供IaaS、PaaS、SaaS等云服务资源以及相关专业服务，支撑区县各部门（单位）业务信息系统整合上云；构建规范的云服务体系，满足省、市政务“一朵云”统一管理要求；构建完整的云安全体系，保障云上业务信息系统安全稳定运行。具体建设要求如下：</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2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95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69"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项目总体要求</w:t>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标准化：本项目提供的云平台应符合国家以及行业关于政务云平台设计依据和标准规范，即符合“基于云计算的电子政务公共平台”国家标准规范体系和《信息技术应用创新云计算平台技术要求》要求规范。</w:t>
            </w:r>
            <w:r/>
          </w:p>
        </w:tc>
      </w:tr>
      <w:tr>
        <w:trPr>
          <w:trHeight w:val="158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安全性：本项目提供的云平台需遵循行业安全规范，设计安全防护保证用户数据中心安全，达到国家网络安全相关规定，重点保障网络安全、主机安全、虚拟化安全、应用安全和数据安全。本项目还需提供基于云的容灾备份体系、保障业务连续性和数据安全性、云平台本身的灾难恢复能力、业务系统的灾难恢复能力、业务系统高可用能力。</w:t>
            </w:r>
            <w:r/>
          </w:p>
        </w:tc>
      </w:tr>
      <w:tr>
        <w:trPr>
          <w:trHeight w:val="95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兼容性：可与市多云异构管理平台对接，实现对外一致性服务，统一对外发放市区两级政务云的云主机、云硬盘、数据库、对象存储等服务，对接中出现的任何问题由投标人承担。</w:t>
            </w:r>
            <w:r/>
          </w:p>
        </w:tc>
      </w:tr>
      <w:tr>
        <w:trPr>
          <w:trHeight w:val="95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自主可控性：本项目云平台厂家应具备从芯片到云软件构建国产化资源池能力，打造自主可控数字化底座，支持逐步实现政务信息系统从硬件到软件的自主可控、生产、升级、运维的全程可控。</w:t>
            </w:r>
            <w:r/>
          </w:p>
        </w:tc>
      </w:tr>
      <w:tr>
        <w:trPr>
          <w:trHeight w:val="95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可扩展性：本项目提供的云平台资源应根据业务应用工作负荷需求进行支持弹性伸缩，IT基础架构应与业务系统松耦合，在业务系统进行容量扩展时，只需增加相应数量的IT硬件设备，即可实现系统的灵活扩展。</w:t>
            </w:r>
            <w:r/>
          </w:p>
        </w:tc>
      </w:tr>
    </w:tbl>
    <w:p>
      <w:pPr>
        <w:ind w:firstLine="482"/>
        <w:keepLines w:val="0"/>
        <w:keepNext w:val="0"/>
        <w:pageBreakBefore w:val="0"/>
        <w:spacing w:line="360" w:lineRule="auto"/>
        <w:widowControl w:val="off"/>
        <w:tabs>
          <w:tab w:val="left" w:pos="0" w:leader="none"/>
        </w:tabs>
        <w:rPr>
          <w:rFonts w:hint="eastAsia" w:ascii="宋体" w:hAnsi="宋体" w:eastAsia="宋体" w:cs="仿宋"/>
          <w:b/>
          <w:bCs/>
          <w:sz w:val="24"/>
        </w:rPr>
        <w:outlineLvl w:val="5"/>
      </w:pPr>
      <w:r>
        <w:rPr>
          <w:rFonts w:hint="eastAsia" w:ascii="宋体" w:hAnsi="宋体" w:eastAsia="宋体" w:cs="仿宋"/>
          <w:b/>
          <w:bCs/>
          <w:sz w:val="24"/>
        </w:rPr>
        <w:t xml:space="preserve">1.2机房位置要求</w:t>
      </w:r>
      <w:r/>
    </w:p>
    <w:p>
      <w:pPr>
        <w:ind w:firstLine="480"/>
        <w:pageBreakBefore w:val="0"/>
        <w:spacing w:line="360" w:lineRule="auto"/>
        <w:tabs>
          <w:tab w:val="left" w:pos="0" w:leader="none"/>
        </w:tabs>
        <w:rPr>
          <w:rFonts w:hint="eastAsia" w:ascii="宋体" w:hAnsi="宋体" w:eastAsia="宋体" w:cs="仿宋"/>
          <w:sz w:val="24"/>
        </w:rPr>
      </w:pPr>
      <w:r>
        <w:rPr>
          <w:rFonts w:hint="eastAsia" w:ascii="宋体" w:hAnsi="宋体" w:eastAsia="宋体" w:cs="仿宋"/>
          <w:i/>
          <w:iCs/>
          <w:sz w:val="24"/>
          <w:u w:val="single"/>
          <w:lang w:eastAsia="zh-CN"/>
        </w:rPr>
        <w:t xml:space="preserve">政务云平台所在数据中心必须位于盐城市大数据产业园A-20栋二楼政务云数据中心，</w:t>
      </w:r>
      <w:r>
        <w:rPr>
          <w:rFonts w:hint="eastAsia" w:ascii="宋体" w:hAnsi="宋体" w:eastAsia="宋体" w:cs="仿宋"/>
          <w:i/>
          <w:iCs/>
          <w:sz w:val="24"/>
          <w:u w:val="single"/>
          <w:lang w:val="en-US" w:eastAsia="zh-CN"/>
        </w:rPr>
        <w:t xml:space="preserve">提供承诺函并加盖投标人公章</w:t>
      </w:r>
      <w:r>
        <w:rPr>
          <w:rFonts w:hint="eastAsia" w:ascii="宋体" w:hAnsi="宋体" w:eastAsia="宋体" w:cs="仿宋"/>
          <w:i/>
          <w:iCs/>
          <w:sz w:val="24"/>
          <w:u w:val="single"/>
          <w:lang w:eastAsia="zh-CN"/>
        </w:rPr>
        <w:t xml:space="preserve">。</w:t>
      </w:r>
      <w:r/>
    </w:p>
    <w:p>
      <w:pPr>
        <w:ind w:firstLine="482"/>
        <w:keepLines w:val="0"/>
        <w:keepNext w:val="0"/>
        <w:pageBreakBefore w:val="0"/>
        <w:spacing w:line="360" w:lineRule="auto"/>
        <w:widowControl w:val="off"/>
        <w:tabs>
          <w:tab w:val="left" w:pos="0" w:leader="none"/>
        </w:tabs>
        <w:rPr>
          <w:rFonts w:hint="eastAsia" w:ascii="宋体" w:hAnsi="宋体" w:eastAsia="宋体" w:cs="仿宋"/>
          <w:b/>
          <w:bCs/>
          <w:sz w:val="24"/>
        </w:rPr>
        <w:outlineLvl w:val="5"/>
      </w:pPr>
      <w:r>
        <w:rPr>
          <w:rFonts w:hint="eastAsia" w:ascii="宋体" w:hAnsi="宋体" w:eastAsia="宋体" w:cs="仿宋"/>
          <w:b/>
          <w:bCs/>
          <w:sz w:val="24"/>
        </w:rPr>
        <w:t xml:space="preserve">1.3多线路接入要求</w:t>
      </w:r>
      <w:r/>
    </w:p>
    <w:p>
      <w:pPr>
        <w:ind w:firstLine="480"/>
        <w:pageBreakBefore w:val="0"/>
        <w:spacing w:line="360" w:lineRule="auto"/>
        <w:tabs>
          <w:tab w:val="left" w:pos="0" w:leader="none"/>
        </w:tabs>
        <w:rPr>
          <w:rFonts w:hint="eastAsia" w:ascii="宋体" w:hAnsi="宋体" w:eastAsia="宋体" w:cs="仿宋"/>
          <w:i/>
          <w:iCs/>
          <w:sz w:val="24"/>
          <w:u w:val="single"/>
        </w:rPr>
      </w:pPr>
      <w:r>
        <w:rPr>
          <w:rFonts w:hint="eastAsia" w:ascii="宋体" w:hAnsi="宋体" w:eastAsia="宋体" w:cs="仿宋"/>
          <w:i/>
          <w:iCs/>
          <w:sz w:val="24"/>
          <w:u w:val="single"/>
        </w:rPr>
        <w:t xml:space="preserve">为保障政务云平台安全可靠，政务云平台提供互联网接入线路不低于2家运营商的线路</w:t>
      </w:r>
      <w:r>
        <w:rPr>
          <w:rFonts w:hint="eastAsia" w:ascii="宋体" w:hAnsi="宋体" w:eastAsia="宋体" w:cs="仿宋"/>
          <w:i/>
          <w:iCs/>
          <w:sz w:val="24"/>
          <w:u w:val="single"/>
          <w:lang w:eastAsia="zh-CN"/>
        </w:rPr>
        <w:t xml:space="preserve">，</w:t>
      </w:r>
      <w:r>
        <w:rPr>
          <w:rFonts w:hint="eastAsia" w:ascii="宋体" w:hAnsi="宋体" w:eastAsia="宋体" w:cs="仿宋"/>
          <w:i/>
          <w:iCs/>
          <w:sz w:val="24"/>
          <w:u w:val="single"/>
          <w:lang w:val="en-US" w:eastAsia="zh-CN"/>
        </w:rPr>
        <w:t xml:space="preserve">提供承诺函并加盖投标人公章</w:t>
      </w:r>
      <w:r>
        <w:rPr>
          <w:rFonts w:hint="eastAsia" w:ascii="宋体" w:hAnsi="宋体" w:eastAsia="宋体" w:cs="仿宋"/>
          <w:i/>
          <w:iCs/>
          <w:sz w:val="24"/>
          <w:u w:val="single"/>
        </w:rPr>
        <w:t xml:space="preserve">。</w:t>
      </w:r>
      <w:r/>
    </w:p>
    <w:p>
      <w:pPr>
        <w:ind w:firstLine="482"/>
        <w:keepLines w:val="0"/>
        <w:keepNext w:val="0"/>
        <w:pageBreakBefore w:val="0"/>
        <w:spacing w:line="360" w:lineRule="auto"/>
        <w:widowControl w:val="off"/>
        <w:tabs>
          <w:tab w:val="left" w:pos="0" w:leader="none"/>
        </w:tabs>
        <w:rPr>
          <w:rFonts w:hint="eastAsia" w:ascii="宋体" w:hAnsi="宋体" w:eastAsia="宋体" w:cs="仿宋"/>
          <w:b/>
          <w:bCs/>
          <w:sz w:val="24"/>
        </w:rPr>
        <w:outlineLvl w:val="5"/>
      </w:pPr>
      <w:r>
        <w:rPr>
          <w:rFonts w:hint="eastAsia" w:ascii="宋体" w:hAnsi="宋体" w:eastAsia="宋体" w:cs="仿宋"/>
          <w:b/>
          <w:bCs/>
          <w:sz w:val="24"/>
        </w:rPr>
        <w:t xml:space="preserve">1.4云平台架构要求</w:t>
      </w:r>
      <w:r/>
    </w:p>
    <w:p>
      <w:pPr>
        <w:ind w:firstLine="480"/>
        <w:pageBreakBefore w:val="0"/>
        <w:spacing w:line="360" w:lineRule="auto"/>
        <w:tabs>
          <w:tab w:val="left" w:pos="0" w:leader="none"/>
        </w:tabs>
        <w:rPr>
          <w:rFonts w:hint="eastAsia" w:ascii="宋体" w:hAnsi="宋体" w:eastAsia="宋体" w:cs="仿宋"/>
          <w:sz w:val="24"/>
        </w:rPr>
      </w:pPr>
      <w:r>
        <w:rPr>
          <w:rFonts w:hint="eastAsia" w:ascii="宋体" w:hAnsi="宋体" w:eastAsia="宋体" w:cs="仿宋"/>
          <w:sz w:val="24"/>
        </w:rPr>
        <w:t xml:space="preserve">政务云平台需包括政务外网、互联网两块核心区域，应满足全方位、多层次的网络接入体系的需求，能够稳定承载各类非涉密政务业务应用系统。政务外网接入区为政务部门之间信息共享与业务协同的关键通道。互联网接入区为政务云平台与外部互联网之间搭建了桥梁。政务外网区和互联网区应满足跨网隔离相关技术规范要求。</w:t>
      </w:r>
      <w:r/>
    </w:p>
    <w:p>
      <w:pPr>
        <w:ind w:firstLine="482"/>
        <w:keepLines w:val="0"/>
        <w:keepNext w:val="0"/>
        <w:pageBreakBefore w:val="0"/>
        <w:spacing w:line="360" w:lineRule="auto"/>
        <w:widowControl w:val="off"/>
        <w:tabs>
          <w:tab w:val="left" w:pos="0" w:leader="none"/>
        </w:tabs>
        <w:rPr>
          <w:rFonts w:hint="eastAsia" w:ascii="宋体" w:hAnsi="宋体" w:eastAsia="宋体" w:cs="仿宋"/>
          <w:b/>
          <w:bCs/>
          <w:sz w:val="24"/>
        </w:rPr>
        <w:outlineLvl w:val="5"/>
      </w:pPr>
      <w:r>
        <w:rPr>
          <w:rFonts w:hint="eastAsia" w:ascii="宋体" w:hAnsi="宋体" w:eastAsia="宋体" w:cs="仿宋"/>
          <w:b/>
          <w:bCs/>
          <w:sz w:val="24"/>
        </w:rPr>
        <w:t xml:space="preserve">1.5云平台功能要求</w:t>
      </w:r>
      <w:r/>
    </w:p>
    <w:tbl>
      <w:tblPr>
        <w:tblStyle w:val="10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23"/>
        </w:trPr>
        <w:tc>
          <w:tcPr>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8" w:space="0"/>
              <w:left w:val="none" w:color="000000" w:sz="4" w:space="0"/>
              <w:bottom w:val="single" w:color="auto" w:sz="8" w:space="0"/>
              <w:right w:val="single" w:color="auto" w:sz="8" w:space="0"/>
            </w:tcBorders>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Borders>
              <w:top w:val="single" w:color="auto" w:sz="8" w:space="0"/>
              <w:left w:val="none" w:color="000000" w:sz="4" w:space="0"/>
              <w:bottom w:val="single" w:color="auto" w:sz="8" w:space="0"/>
              <w:right w:val="single" w:color="auto" w:sz="8" w:space="0"/>
            </w:tcBorders>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953"/>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8" w:space="0"/>
              <w:bottom w:val="single" w:color="auto" w:sz="8" w:space="0"/>
              <w:right w:val="single" w:color="auto" w:sz="8" w:space="0"/>
            </w:tcBorders>
            <w:tcW w:w="1469"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云平台功能要求</w:t>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云服务商须建设独立的政务云资源区，该云资源区专用于提供盐城政务云租赁服务，承载非涉密业务信息系统，不能与其它业务共用本区资源及相应所属服务。</w:t>
            </w:r>
            <w:r/>
          </w:p>
        </w:tc>
      </w:tr>
      <w:tr>
        <w:trPr>
          <w:trHeight w:val="63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政务云资源区平台应提供统一的标准接口，支持与统一云管平台对接，实现云服务器的自动开通、配置变更以及云平台信息采集等功能。</w:t>
            </w:r>
            <w:r/>
          </w:p>
        </w:tc>
      </w:tr>
      <w:tr>
        <w:trPr>
          <w:trHeight w:val="63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政务云资源区平台应提供标准接口，支持与第三方监管平台对接，实现云资源使用情况、计费情况等信息监管。</w:t>
            </w:r>
            <w:r/>
          </w:p>
        </w:tc>
      </w:tr>
      <w:tr>
        <w:trPr>
          <w:trHeight w:val="63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云服务商应根据国家、省对国产化软硬件产品的最新政策和标准要求及政务云管理的相关需要，按采购人要求对政务云进行整改。</w:t>
            </w:r>
            <w:r/>
          </w:p>
        </w:tc>
      </w:tr>
      <w:tr>
        <w:trPr>
          <w:trHeight w:val="63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云平台应具备应用系统运行状态、计算、存储、网络、安全、数据库等</w:t>
            </w:r>
            <w:r>
              <w:rPr>
                <w:rFonts w:hint="eastAsia" w:ascii="宋体" w:hAnsi="宋体" w:eastAsia="宋体" w:cs="宋体"/>
                <w:sz w:val="21"/>
                <w:szCs w:val="21"/>
              </w:rPr>
              <w:t xml:space="preserve">各类型日志能力，当故障发生时可实现故障快速定位。</w:t>
            </w:r>
            <w:r/>
          </w:p>
        </w:tc>
      </w:tr>
    </w:tbl>
    <w:p>
      <w:pPr>
        <w:ind w:firstLine="482"/>
        <w:keepLines w:val="0"/>
        <w:keepNext w:val="0"/>
        <w:pageBreakBefore w:val="0"/>
        <w:spacing w:line="360" w:lineRule="auto"/>
        <w:widowControl w:val="off"/>
        <w:tabs>
          <w:tab w:val="left" w:pos="0" w:leader="none"/>
        </w:tabs>
        <w:rPr>
          <w:rFonts w:hint="eastAsia" w:ascii="宋体" w:hAnsi="宋体" w:eastAsia="宋体" w:cs="仿宋"/>
          <w:b/>
          <w:bCs/>
          <w:sz w:val="24"/>
        </w:rPr>
        <w:outlineLvl w:val="5"/>
      </w:pPr>
      <w:r>
        <w:rPr>
          <w:rFonts w:hint="eastAsia" w:ascii="宋体" w:hAnsi="宋体" w:eastAsia="宋体" w:cs="仿宋"/>
          <w:b/>
          <w:bCs/>
          <w:sz w:val="24"/>
        </w:rPr>
        <w:t xml:space="preserve">1.6网络要求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2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689"/>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69"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网络要求</w:t>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云平台内部网络应采</w:t>
            </w:r>
            <w:r>
              <w:rPr>
                <w:rFonts w:hint="eastAsia" w:ascii="宋体" w:hAnsi="宋体" w:eastAsia="宋体" w:cs="宋体"/>
                <w:sz w:val="21"/>
                <w:szCs w:val="21"/>
                <w:lang w:eastAsia="zh-CN"/>
              </w:rPr>
              <w:t xml:space="preserve">用高可用、高可靠</w:t>
            </w:r>
            <w:r>
              <w:rPr>
                <w:rFonts w:hint="eastAsia" w:ascii="宋体" w:hAnsi="宋体" w:eastAsia="宋体" w:cs="宋体"/>
                <w:sz w:val="21"/>
                <w:szCs w:val="21"/>
              </w:rPr>
              <w:t xml:space="preserve">设计，采用双设备双链路冗余组网（带外管理网除外），支持SDN、VxLAN等主流网络技术，可实现动态网络资源调配和隔离，具备网络设备集群部署和统一管理能力，具备向应用感知网络、网络自动化运维管理等演进能力。</w:t>
            </w:r>
            <w:r/>
          </w:p>
        </w:tc>
      </w:tr>
      <w:tr>
        <w:trPr>
          <w:trHeight w:val="63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云平台须按相关规范设置业务网、存储网、管理网（含带外管理）、备份网等内部网络。</w:t>
            </w:r>
            <w:r/>
          </w:p>
        </w:tc>
      </w:tr>
      <w:tr>
        <w:trPr>
          <w:trHeight w:val="95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云平台网络整体设计和设备配置上均按照冗余备份要求设计，在网络连接上消除单点故障。关键网络设备之间的物理链路采用多路冗余连接，保证设备可靠性要求达到99.99%。</w:t>
            </w:r>
            <w:r/>
          </w:p>
        </w:tc>
      </w:tr>
      <w:tr>
        <w:trPr>
          <w:trHeight w:val="95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数据中心网络支持IPv4/IPv6双栈技术，云平台提供的资源池</w:t>
            </w:r>
            <w:r>
              <w:rPr>
                <w:rFonts w:hint="eastAsia" w:ascii="宋体" w:hAnsi="宋体" w:eastAsia="宋体" w:cs="宋体"/>
                <w:sz w:val="21"/>
                <w:szCs w:val="21"/>
                <w:lang w:eastAsia="zh-CN"/>
              </w:rPr>
              <w:t xml:space="preserve">需</w:t>
            </w:r>
            <w:r>
              <w:rPr>
                <w:rFonts w:hint="eastAsia" w:ascii="宋体" w:hAnsi="宋体" w:eastAsia="宋体" w:cs="宋体"/>
                <w:sz w:val="21"/>
                <w:szCs w:val="21"/>
              </w:rPr>
              <w:t xml:space="preserve">具备全栈IPv6服务能力，即IaaS/PaaS等服务应能提供IPv4和IPv6两种网络地址访问的能力，并需不断向IPv6单栈技术方向演进。</w:t>
            </w:r>
            <w:r/>
          </w:p>
        </w:tc>
      </w:tr>
      <w:tr>
        <w:trPr>
          <w:trHeight w:val="63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需对接政务外网骨干网络，支持与现网设备实现SRv6、网络切片技术对接，出口链路带宽不少于50Gbps，延迟不高于3ms。</w:t>
            </w:r>
            <w:r/>
          </w:p>
        </w:tc>
      </w:tr>
      <w:tr>
        <w:trPr>
          <w:trHeight w:val="63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所提供云网络服务的基础硬件交换机、路由器等</w:t>
            </w:r>
            <w:r>
              <w:rPr>
                <w:rFonts w:hint="eastAsia" w:ascii="宋体" w:hAnsi="宋体" w:eastAsia="宋体" w:cs="宋体"/>
                <w:sz w:val="21"/>
                <w:szCs w:val="21"/>
                <w:lang w:eastAsia="zh-CN"/>
              </w:rPr>
              <w:t xml:space="preserve">网络设备</w:t>
            </w:r>
            <w:r>
              <w:rPr>
                <w:rFonts w:hint="eastAsia" w:ascii="宋体" w:hAnsi="宋体" w:eastAsia="宋体" w:cs="宋体"/>
                <w:sz w:val="21"/>
                <w:szCs w:val="21"/>
              </w:rPr>
              <w:t xml:space="preserve">均为国产化产品，产品涉及的CPU芯片、交换芯片均满足国产化要求。 </w:t>
            </w:r>
            <w:r/>
          </w:p>
        </w:tc>
      </w:tr>
      <w:tr>
        <w:trPr>
          <w:trHeight w:val="126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数据中心内部网络地址规划由云服务商自行规划实施，并须定期向采购人报备地址分配和使用情况。电子政务外网地址由采购人负责规划实施，云服务商按需向采购人申请，经审批后方可以投入生产使用。互联网地址由云服务商负责规划实施，具有充足的地址资源。</w:t>
            </w:r>
            <w:r/>
          </w:p>
        </w:tc>
      </w:tr>
    </w:tbl>
    <w:p>
      <w:pPr>
        <w:ind w:firstLine="482"/>
        <w:keepLines w:val="0"/>
        <w:keepNext w:val="0"/>
        <w:pageBreakBefore w:val="0"/>
        <w:spacing w:line="360" w:lineRule="auto"/>
        <w:widowControl w:val="off"/>
        <w:tabs>
          <w:tab w:val="left" w:pos="0" w:leader="none"/>
        </w:tabs>
        <w:rPr>
          <w:rFonts w:hint="eastAsia" w:ascii="宋体" w:hAnsi="宋体" w:eastAsia="宋体" w:cs="仿宋"/>
          <w:b/>
          <w:bCs/>
          <w:sz w:val="24"/>
        </w:rPr>
        <w:outlineLvl w:val="5"/>
      </w:pPr>
      <w:r>
        <w:rPr>
          <w:rFonts w:hint="eastAsia" w:ascii="宋体" w:hAnsi="宋体" w:eastAsia="宋体" w:cs="仿宋"/>
          <w:b/>
          <w:bCs/>
          <w:sz w:val="24"/>
        </w:rPr>
        <w:t xml:space="preserve">1.7云平台安全要求</w:t>
      </w:r>
      <w:r/>
    </w:p>
    <w:p>
      <w:pPr>
        <w:ind w:firstLine="480"/>
        <w:pageBreakBefore w:val="0"/>
        <w:spacing w:line="360" w:lineRule="auto"/>
        <w:tabs>
          <w:tab w:val="left" w:pos="0" w:leader="none"/>
        </w:tabs>
        <w:rPr>
          <w:rFonts w:hint="eastAsia" w:ascii="宋体" w:hAnsi="宋体" w:eastAsia="宋体" w:cs="仿宋"/>
          <w:sz w:val="24"/>
        </w:rPr>
      </w:pPr>
      <w:r>
        <w:rPr>
          <w:rFonts w:ascii="宋体" w:hAnsi="宋体" w:eastAsia="宋体" w:cs="仿宋"/>
          <w:sz w:val="24"/>
        </w:rPr>
        <w:t xml:space="preserve">云平台应通过网络安全等级保护测评、商用密码应用安全性评估、云计算服务安全评估。原则上在合同签订后3个月内，云平台须通过三级网络安全等级保护测评与密码应用安全性评估，签订合同后6个月内，云服务商提交云计算服务安全评估申请，原则上</w:t>
      </w:r>
      <w:r>
        <w:rPr>
          <w:rFonts w:hint="eastAsia" w:ascii="宋体" w:hAnsi="宋体" w:eastAsia="宋体" w:cs="仿宋"/>
          <w:sz w:val="24"/>
        </w:rPr>
        <w:t xml:space="preserve">在服务期内</w:t>
      </w:r>
      <w:r>
        <w:rPr>
          <w:rFonts w:ascii="宋体" w:hAnsi="宋体" w:eastAsia="宋体" w:cs="仿宋"/>
          <w:sz w:val="24"/>
        </w:rPr>
        <w:t xml:space="preserve">云平台须通过云计算服务安全评估，且在中央网信办网站可查阅；如评估不通过，须在3个月内完成整改并再次提交申请，如果两次都不通过云计算服务安全评估则暂停受理新的云资源申请，直至评估通过后方能受理新的云资源申请，期间造成的所有损失将由云服务商承担（因申请评估排队时间过长导致的超期除外）</w:t>
      </w:r>
      <w:r/>
    </w:p>
    <w:p>
      <w:pPr>
        <w:ind w:firstLine="482"/>
        <w:keepLines w:val="0"/>
        <w:keepNext w:val="0"/>
        <w:pageBreakBefore w:val="0"/>
        <w:spacing w:line="360" w:lineRule="auto"/>
        <w:widowControl w:val="off"/>
        <w:tabs>
          <w:tab w:val="left" w:pos="0" w:leader="none"/>
        </w:tabs>
        <w:rPr>
          <w:rFonts w:hint="eastAsia" w:ascii="宋体" w:hAnsi="宋体" w:eastAsia="宋体" w:cs="仿宋"/>
          <w:b/>
          <w:bCs/>
          <w:sz w:val="24"/>
        </w:rPr>
        <w:outlineLvl w:val="5"/>
      </w:pPr>
      <w:r>
        <w:rPr>
          <w:rFonts w:hint="eastAsia" w:ascii="宋体" w:hAnsi="宋体" w:eastAsia="宋体" w:cs="仿宋"/>
          <w:b/>
          <w:bCs/>
          <w:sz w:val="24"/>
        </w:rPr>
        <w:t xml:space="preserve">1.8云平台备份要求</w:t>
      </w:r>
      <w:r/>
    </w:p>
    <w:p>
      <w:pPr>
        <w:ind w:firstLine="480"/>
        <w:pageBreakBefore w:val="0"/>
        <w:spacing w:line="360" w:lineRule="auto"/>
        <w:tabs>
          <w:tab w:val="left" w:pos="0" w:leader="none"/>
        </w:tabs>
        <w:rPr>
          <w:rFonts w:hint="eastAsia" w:ascii="宋体" w:hAnsi="宋体" w:eastAsia="宋体" w:cs="仿宋"/>
          <w:sz w:val="24"/>
        </w:rPr>
      </w:pPr>
      <w:r>
        <w:rPr>
          <w:rFonts w:hint="eastAsia" w:ascii="宋体" w:hAnsi="宋体" w:eastAsia="宋体" w:cs="仿宋"/>
          <w:sz w:val="24"/>
        </w:rPr>
        <w:t xml:space="preserve">云服务商应按照《信息安全技术信息系统灾难恢复规范》（GB/T20988-2007）和《信息安全技术灾难恢复服务要求》（GB/T36957-2018）标准要求，建设容灾备份，为云主机、应用程序、文件、数据库等提供备份能力，保障业务数据的一致性、完整性和可恢复性。</w:t>
      </w:r>
      <w:r/>
    </w:p>
    <w:p>
      <w:pPr>
        <w:ind w:firstLine="482"/>
        <w:keepLines w:val="0"/>
        <w:keepNext w:val="0"/>
        <w:pageBreakBefore w:val="0"/>
        <w:spacing w:line="360" w:lineRule="auto"/>
        <w:widowControl w:val="off"/>
        <w:tabs>
          <w:tab w:val="left" w:pos="0" w:leader="none"/>
        </w:tabs>
        <w:rPr>
          <w:rFonts w:hint="eastAsia" w:ascii="宋体" w:hAnsi="宋体" w:eastAsia="宋体" w:cs="仿宋"/>
          <w:b/>
          <w:bCs/>
          <w:sz w:val="24"/>
        </w:rPr>
        <w:outlineLvl w:val="5"/>
      </w:pPr>
      <w:r>
        <w:rPr>
          <w:rFonts w:hint="eastAsia" w:ascii="宋体" w:hAnsi="宋体" w:eastAsia="宋体" w:cs="仿宋"/>
          <w:b/>
          <w:bCs/>
          <w:sz w:val="24"/>
        </w:rPr>
        <w:t xml:space="preserve">1.9云服务能力基线</w:t>
      </w:r>
      <w:r/>
    </w:p>
    <w:tbl>
      <w:tblPr>
        <w:tblStyle w:val="1011"/>
        <w:tblpPr w:horzAnchor="page" w:tblpX="1799" w:vertAnchor="text" w:tblpY="451" w:leftFromText="180" w:topFromText="0" w:rightFromText="180" w:bottomFromText="0"/>
        <w:tblW w:w="4859" w:type="pct"/>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9"/>
        <w:gridCol w:w="1786"/>
        <w:gridCol w:w="1700"/>
        <w:gridCol w:w="3787"/>
      </w:tblGrid>
      <w:tr>
        <w:trPr>
          <w:trHeight w:val="638"/>
          <w:tblHeader/>
        </w:trPr>
        <w:tc>
          <w:tcPr>
            <w:tcBorders>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left w:val="none" w:color="000000" w:sz="4" w:space="0"/>
              <w:bottom w:val="single" w:color="auto" w:sz="8" w:space="0"/>
              <w:right w:val="single" w:color="auto" w:sz="8" w:space="0"/>
            </w:tcBorders>
            <w:tcW w:w="1078" w:type="pct"/>
            <w:vAlign w:val="center"/>
            <w:textDirection w:val="lrTb"/>
            <w:noWrap w:val="false"/>
          </w:tcPr>
          <w:p>
            <w:pPr>
              <w:jc w:val="center"/>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产品类别</w:t>
            </w:r>
            <w:r/>
          </w:p>
        </w:tc>
        <w:tc>
          <w:tcPr>
            <w:tcBorders>
              <w:left w:val="none" w:color="000000" w:sz="4" w:space="0"/>
              <w:bottom w:val="single" w:color="auto" w:sz="8" w:space="0"/>
              <w:right w:val="single" w:color="auto" w:sz="8" w:space="0"/>
            </w:tcBorders>
            <w:tcW w:w="1026" w:type="pct"/>
            <w:vAlign w:val="center"/>
            <w:textDirection w:val="lrTb"/>
            <w:noWrap w:val="false"/>
          </w:tcPr>
          <w:p>
            <w:pPr>
              <w:jc w:val="center"/>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子类别</w:t>
            </w:r>
            <w:r/>
          </w:p>
        </w:tc>
        <w:tc>
          <w:tcPr>
            <w:tcBorders>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产品名称</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8" w:space="0"/>
              <w:right w:val="single" w:color="auto" w:sz="8" w:space="0"/>
            </w:tcBorders>
            <w:tcW w:w="1078"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IaaS服务</w:t>
            </w:r>
            <w:r/>
          </w:p>
        </w:tc>
        <w:tc>
          <w:tcPr>
            <w:tcBorders>
              <w:top w:val="none" w:color="000000" w:sz="4" w:space="0"/>
              <w:left w:val="single" w:color="auto" w:sz="8" w:space="0"/>
              <w:right w:val="single" w:color="auto" w:sz="8" w:space="0"/>
            </w:tcBorders>
            <w:tcW w:w="1026"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计算服务</w:t>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弹性云服务器</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镜像</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容器</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AI云主机</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8" w:space="0"/>
              <w:bottom w:val="single" w:color="000000"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裸金属</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8" w:space="0"/>
              <w:bottom w:val="single" w:color="000000" w:sz="8" w:space="0"/>
              <w:right w:val="single" w:color="auto" w:sz="8" w:space="0"/>
            </w:tcBorders>
            <w:tcW w:w="1026"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存储服务</w:t>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块存储</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8" w:space="0"/>
              <w:bottom w:val="single" w:color="000000"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文件存储</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8" w:space="0"/>
              <w:bottom w:val="single" w:color="000000"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对象存储</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8" w:space="0"/>
              <w:bottom w:val="single" w:color="000000"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云备份</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8" w:space="0"/>
              <w:bottom w:val="single" w:color="000000" w:sz="8" w:space="0"/>
              <w:right w:val="single" w:color="auto" w:sz="8" w:space="0"/>
            </w:tcBorders>
            <w:tcW w:w="1026"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网络服务</w:t>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弹性公网IP</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8" w:space="0"/>
              <w:bottom w:val="single" w:color="000000"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互联网带宽</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8" w:space="0"/>
              <w:bottom w:val="single" w:color="000000"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负载均衡</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13</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8" w:space="0"/>
              <w:bottom w:val="single" w:color="000000"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NAT网关</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14</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8" w:space="0"/>
              <w:right w:val="single" w:color="auto" w:sz="8" w:space="0"/>
            </w:tcBorders>
            <w:tcW w:w="1026"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安全服务</w:t>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主机安全</w:t>
            </w:r>
            <w:r/>
          </w:p>
        </w:tc>
      </w:tr>
      <w:tr>
        <w:trPr>
          <w:trHeight w:val="323"/>
        </w:trPr>
        <w:tc>
          <w:tcPr>
            <w:tcBorders>
              <w:top w:val="single" w:color="auto"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15</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网页防篡改</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16</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云防火墙</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17</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漏洞检测</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18</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日志审计</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19</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Web应用防火墙</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20</w:t>
            </w:r>
            <w:r/>
          </w:p>
        </w:tc>
        <w:tc>
          <w:tcPr>
            <w:tcBorders>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数据库审计</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21</w:t>
            </w:r>
            <w:r/>
          </w:p>
        </w:tc>
        <w:tc>
          <w:tcPr>
            <w:tcBorders>
              <w:left w:val="single" w:color="auto" w:sz="8" w:space="0"/>
              <w:bottom w:val="single" w:color="auto" w:sz="4"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8" w:space="0"/>
              <w:bottom w:val="single" w:color="auto" w:sz="4"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云堡垒机</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22</w:t>
            </w:r>
            <w:r/>
          </w:p>
        </w:tc>
        <w:tc>
          <w:tcPr>
            <w:tcBorders>
              <w:top w:val="single" w:color="auto" w:sz="4" w:space="0"/>
              <w:left w:val="single" w:color="auto" w:sz="8" w:space="0"/>
              <w:bottom w:val="single" w:color="000000" w:sz="8" w:space="0"/>
              <w:right w:val="single" w:color="auto" w:sz="8" w:space="0"/>
            </w:tcBorders>
            <w:tcW w:w="1078"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PaaS服务</w:t>
            </w:r>
            <w:r/>
          </w:p>
        </w:tc>
        <w:tc>
          <w:tcPr>
            <w:tcBorders>
              <w:top w:val="single" w:color="auto" w:sz="4" w:space="0"/>
              <w:left w:val="single" w:color="auto" w:sz="8" w:space="0"/>
              <w:bottom w:val="single" w:color="000000" w:sz="8" w:space="0"/>
              <w:right w:val="single" w:color="auto" w:sz="8" w:space="0"/>
            </w:tcBorders>
            <w:tcW w:w="1026"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云数据库</w:t>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关系型数据库</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23</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8" w:space="0"/>
              <w:bottom w:val="single" w:color="000000"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高性能数据库</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24</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8" w:space="0"/>
              <w:bottom w:val="single" w:color="000000"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分布式数据库</w:t>
            </w:r>
            <w:r/>
          </w:p>
        </w:tc>
      </w:tr>
      <w:tr>
        <w:trPr>
          <w:trHeight w:val="323"/>
        </w:trPr>
        <w:tc>
          <w:tcPr>
            <w:tcBorders>
              <w:top w:val="none" w:color="000000" w:sz="4" w:space="0"/>
              <w:bottom w:val="single" w:color="auto" w:sz="8"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25</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8" w:space="0"/>
              <w:bottom w:val="single" w:color="000000" w:sz="8" w:space="0"/>
              <w:right w:val="single" w:color="auto" w:sz="8" w:space="0"/>
            </w:tcBorders>
            <w:tcW w:w="1026"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非关系型数据库</w:t>
            </w:r>
            <w:r/>
          </w:p>
        </w:tc>
      </w:tr>
      <w:tr>
        <w:trPr>
          <w:trHeight w:val="323"/>
        </w:trPr>
        <w:tc>
          <w:tcPr>
            <w:tcBorders>
              <w:top w:val="none" w:color="000000" w:sz="4" w:space="0"/>
              <w:right w:val="single" w:color="auto" w:sz="8" w:space="0"/>
            </w:tcBorders>
            <w:tcW w:w="60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26</w:t>
            </w:r>
            <w:r/>
          </w:p>
        </w:tc>
        <w:tc>
          <w:tcPr>
            <w:tcBorders>
              <w:top w:val="none" w:color="000000" w:sz="4" w:space="0"/>
              <w:left w:val="single" w:color="auto"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right w:val="single" w:color="auto" w:sz="8" w:space="0"/>
            </w:tcBorders>
            <w:tcW w:w="1026"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中间件</w:t>
            </w:r>
            <w:r/>
          </w:p>
        </w:tc>
        <w:tc>
          <w:tcPr>
            <w:tcBorders>
              <w:top w:val="none" w:color="000000" w:sz="4" w:space="0"/>
              <w:left w:val="none" w:color="000000" w:sz="4" w:space="0"/>
            </w:tcBorders>
            <w:tcW w:w="2285"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分布式缓存服务</w:t>
            </w:r>
            <w:r/>
          </w:p>
        </w:tc>
      </w:tr>
    </w:tbl>
    <w:p>
      <w:pPr>
        <w:ind w:firstLine="480"/>
        <w:pageBreakBefore w:val="0"/>
        <w:spacing w:line="360" w:lineRule="auto"/>
        <w:tabs>
          <w:tab w:val="left" w:pos="0" w:leader="none"/>
        </w:tabs>
        <w:rPr>
          <w:rFonts w:hint="eastAsia" w:ascii="宋体" w:hAnsi="宋体" w:eastAsia="宋体"/>
        </w:rPr>
      </w:pPr>
      <w:r>
        <w:rPr>
          <w:rFonts w:hint="eastAsia" w:ascii="宋体" w:hAnsi="宋体" w:eastAsia="宋体" w:cs="仿宋"/>
          <w:sz w:val="24"/>
        </w:rPr>
        <w:t xml:space="preserve">政务云平台应具备以下云服务能力：</w:t>
      </w:r>
      <w:r>
        <w:rPr>
          <w:rFonts w:ascii="宋体" w:hAnsi="宋体" w:eastAsia="宋体"/>
        </w:rPr>
        <w:t xml:space="preserve"> </w:t>
      </w:r>
      <w:r/>
    </w:p>
    <w:p>
      <w:pPr>
        <w:ind w:firstLine="482"/>
        <w:keepLines w:val="0"/>
        <w:keepNext w:val="0"/>
        <w:pageBreakBefore w:val="0"/>
        <w:spacing w:line="360" w:lineRule="auto"/>
        <w:widowControl w:val="off"/>
        <w:tabs>
          <w:tab w:val="left" w:pos="0" w:leader="none"/>
        </w:tabs>
        <w:rPr>
          <w:rFonts w:hint="eastAsia" w:ascii="宋体" w:hAnsi="宋体" w:eastAsia="宋体" w:cs="仿宋"/>
          <w:b/>
          <w:bCs/>
          <w:sz w:val="24"/>
        </w:rPr>
        <w:outlineLvl w:val="5"/>
      </w:pPr>
      <w:r>
        <w:rPr>
          <w:rFonts w:hint="eastAsia" w:ascii="宋体" w:hAnsi="宋体" w:eastAsia="宋体" w:cs="仿宋"/>
          <w:b/>
          <w:bCs/>
          <w:sz w:val="24"/>
        </w:rPr>
        <w:t xml:space="preserve">1.10上云部署</w:t>
      </w:r>
      <w:r/>
    </w:p>
    <w:p>
      <w:pPr>
        <w:ind w:firstLine="480"/>
        <w:pageBreakBefore w:val="0"/>
        <w:spacing w:line="360" w:lineRule="auto"/>
        <w:rPr>
          <w:rFonts w:hint="eastAsia" w:ascii="宋体" w:hAnsi="宋体" w:eastAsia="宋体" w:cs="仿宋"/>
          <w:sz w:val="24"/>
        </w:rPr>
      </w:pPr>
      <w:r>
        <w:rPr>
          <w:rFonts w:ascii="宋体" w:hAnsi="宋体" w:eastAsia="宋体" w:cs="仿宋"/>
          <w:sz w:val="24"/>
        </w:rPr>
        <w:t xml:space="preserve">在支撑部门（单位）的业务信息系统迁移或部署上云过程中，云服务商应提供服务：</w:t>
      </w:r>
      <w:r>
        <w:rPr>
          <w:rFonts w:ascii="宋体" w:hAnsi="宋体" w:eastAsia="宋体" w:cs="仿宋"/>
          <w:sz w:val="24"/>
        </w:rPr>
        <w:br/>
      </w:r>
      <w:r>
        <w:rPr>
          <w:rFonts w:hint="eastAsia" w:ascii="宋体" w:hAnsi="宋体" w:eastAsia="宋体" w:cs="仿宋"/>
          <w:sz w:val="24"/>
        </w:rPr>
        <w:t xml:space="preserve">    </w:t>
      </w:r>
      <w:r>
        <w:rPr>
          <w:rFonts w:ascii="宋体" w:hAnsi="宋体" w:eastAsia="宋体" w:cs="仿宋"/>
          <w:sz w:val="24"/>
        </w:rPr>
        <w:t xml:space="preserve">1.开展业务信息系统上云前的云资源需求分析工作，提供测试资源。</w:t>
      </w:r>
      <w:r/>
    </w:p>
    <w:p>
      <w:pPr>
        <w:ind w:firstLine="480"/>
        <w:pageBreakBefore w:val="0"/>
        <w:spacing w:line="360" w:lineRule="auto"/>
        <w:rPr>
          <w:rFonts w:hint="eastAsia" w:ascii="宋体" w:hAnsi="宋体" w:eastAsia="宋体" w:cs="仿宋"/>
          <w:sz w:val="24"/>
        </w:rPr>
      </w:pPr>
      <w:r>
        <w:rPr>
          <w:rFonts w:ascii="宋体" w:hAnsi="宋体" w:eastAsia="宋体" w:cs="仿宋"/>
          <w:sz w:val="24"/>
        </w:rPr>
        <w:t xml:space="preserve">2.配合上云单位开展业务信息系统测试和上云过程中的问题故障分析，提出解决方案并配合解决。</w:t>
      </w:r>
      <w:r>
        <w:rPr>
          <w:rFonts w:ascii="宋体" w:hAnsi="宋体" w:eastAsia="宋体" w:cs="仿宋"/>
          <w:sz w:val="24"/>
        </w:rPr>
        <w:br/>
      </w:r>
      <w:r>
        <w:rPr>
          <w:rFonts w:hint="eastAsia" w:ascii="宋体" w:hAnsi="宋体" w:eastAsia="宋体" w:cs="仿宋"/>
          <w:sz w:val="24"/>
        </w:rPr>
        <w:t xml:space="preserve">    </w:t>
      </w:r>
      <w:r>
        <w:rPr>
          <w:rFonts w:ascii="宋体" w:hAnsi="宋体" w:eastAsia="宋体" w:cs="仿宋"/>
          <w:sz w:val="24"/>
        </w:rPr>
        <w:t xml:space="preserve">3.负责业务信息系统测试和上云过程中对硬件、网络、软件、安全等运行环境的变更工作。</w:t>
      </w:r>
      <w:r>
        <w:rPr>
          <w:rFonts w:ascii="宋体" w:hAnsi="宋体" w:eastAsia="宋体" w:cs="仿宋"/>
          <w:sz w:val="24"/>
        </w:rPr>
        <w:br/>
      </w:r>
      <w:r>
        <w:rPr>
          <w:rFonts w:hint="eastAsia" w:ascii="宋体" w:hAnsi="宋体" w:eastAsia="宋体" w:cs="仿宋"/>
          <w:sz w:val="24"/>
        </w:rPr>
        <w:t xml:space="preserve">    </w:t>
      </w:r>
      <w:r>
        <w:rPr>
          <w:rFonts w:ascii="宋体" w:hAnsi="宋体" w:eastAsia="宋体" w:cs="仿宋"/>
          <w:sz w:val="24"/>
        </w:rPr>
        <w:t xml:space="preserve">4.配合业务信息系统测试工作，如压力测试、功能测试等。</w:t>
      </w:r>
      <w:r>
        <w:rPr>
          <w:rFonts w:ascii="宋体" w:hAnsi="宋体" w:eastAsia="宋体" w:cs="仿宋"/>
          <w:sz w:val="24"/>
        </w:rPr>
        <w:br/>
      </w:r>
      <w:r>
        <w:rPr>
          <w:rFonts w:hint="eastAsia" w:ascii="宋体" w:hAnsi="宋体" w:eastAsia="宋体" w:cs="仿宋"/>
          <w:sz w:val="24"/>
        </w:rPr>
        <w:t xml:space="preserve">    </w:t>
      </w:r>
      <w:r>
        <w:rPr>
          <w:rFonts w:ascii="宋体" w:hAnsi="宋体" w:eastAsia="宋体" w:cs="仿宋"/>
          <w:sz w:val="24"/>
        </w:rPr>
        <w:t xml:space="preserve">5.开展业务信息系统测试报告收集和资源使用率评估工作，提出交付资源建议，形成上云建议方案提交给采购人。</w:t>
      </w:r>
      <w:r/>
    </w:p>
    <w:p>
      <w:pPr>
        <w:ind w:firstLine="482"/>
        <w:keepLines w:val="0"/>
        <w:keepNext w:val="0"/>
        <w:pageBreakBefore w:val="0"/>
        <w:spacing w:line="360" w:lineRule="auto"/>
        <w:widowControl w:val="off"/>
        <w:tabs>
          <w:tab w:val="left" w:pos="0" w:leader="none"/>
        </w:tabs>
        <w:rPr>
          <w:rFonts w:hint="eastAsia" w:ascii="宋体" w:hAnsi="宋体" w:eastAsia="宋体" w:cs="仿宋"/>
          <w:b/>
          <w:bCs/>
          <w:sz w:val="24"/>
        </w:rPr>
        <w:outlineLvl w:val="5"/>
      </w:pPr>
      <w:r>
        <w:rPr>
          <w:rFonts w:hint="eastAsia" w:ascii="宋体" w:hAnsi="宋体" w:eastAsia="宋体" w:cs="仿宋"/>
          <w:b/>
          <w:bCs/>
          <w:sz w:val="24"/>
        </w:rPr>
        <w:t xml:space="preserve">1.11服务目录</w:t>
      </w:r>
      <w:r/>
    </w:p>
    <w:p>
      <w:pPr>
        <w:ind w:firstLine="480"/>
        <w:pageBreakBefore w:val="0"/>
        <w:spacing w:line="360" w:lineRule="auto"/>
        <w:rPr>
          <w:rFonts w:hint="eastAsia" w:ascii="Times New Roman Regular" w:hAnsi="Times New Roman Regular" w:eastAsia="宋体" w:cs="Times New Roman Regular"/>
          <w:sz w:val="24"/>
        </w:rPr>
      </w:pPr>
      <w:r/>
      <w:bookmarkStart w:id="182" w:name="_Hlk216446974"/>
      <w:r>
        <w:rPr>
          <w:rFonts w:hint="eastAsia" w:ascii="宋体" w:hAnsi="宋体" w:eastAsia="宋体" w:cs="仿宋"/>
          <w:sz w:val="24"/>
        </w:rPr>
        <w:t xml:space="preserve">本项目整体分为9个分包，本文件为分包一-建湖县政务云服务采购，限价为456.6万元。政务云服务清单及最高限价为本项目所有分包的限价依据，各云服务项限价参考</w:t>
      </w:r>
      <w:r>
        <w:rPr>
          <w:rFonts w:hint="eastAsia" w:ascii="宋体" w:hAnsi="宋体" w:eastAsia="宋体" w:cs="仿宋"/>
          <w:b/>
          <w:sz w:val="24"/>
        </w:rPr>
        <w:t xml:space="preserve">《建湖县政务云服务清单》</w:t>
      </w:r>
      <w:r>
        <w:rPr>
          <w:rFonts w:hint="eastAsia" w:ascii="宋体" w:hAnsi="宋体" w:eastAsia="宋体" w:cs="仿宋"/>
          <w:sz w:val="24"/>
        </w:rPr>
        <w:t xml:space="preserve">中的价格标准，且本项目遵循“先用后付、按实结算”的原则，根据云资源实际使用量进行计费，各云服务采购数量按需提供，服务期1年。</w:t>
      </w:r>
      <w:r>
        <w:rPr>
          <w:rFonts w:ascii="Times New Roman Regular" w:hAnsi="Times New Roman Regular" w:eastAsia="宋体" w:cs="Times New Roman Regular"/>
          <w:sz w:val="24"/>
        </w:rPr>
        <w:t xml:space="preserve">具体分包清单如下：</w:t>
      </w:r>
      <w:bookmarkEnd w:id="182"/>
      <w:r/>
      <w:r/>
    </w:p>
    <w:p>
      <w:pPr>
        <w:pageBreakBefore w:val="0"/>
        <w:spacing w:line="360" w:lineRule="auto"/>
        <w:rPr>
          <w:rFonts w:hint="eastAsia" w:ascii="宋体" w:hAnsi="宋体" w:eastAsia="宋体" w:cs="仿宋"/>
          <w:sz w:val="24"/>
        </w:rPr>
        <w:sectPr>
          <w:footerReference w:type="default" r:id="rId9"/>
          <w:footnotePr/>
          <w:endnotePr/>
          <w:type w:val="nextPage"/>
          <w:pgSz w:w="11906" w:h="16838" w:orient="portrait"/>
          <w:pgMar w:top="1440" w:right="1800" w:bottom="1440" w:left="1800" w:header="708" w:footer="708" w:gutter="0"/>
          <w:cols w:num="1" w:sep="0" w:space="708" w:equalWidth="1"/>
          <w:docGrid w:linePitch="360"/>
        </w:sectPr>
      </w:pPr>
      <w:r>
        <w:rPr>
          <w:rFonts w:hint="eastAsia" w:ascii="宋体" w:hAnsi="宋体" w:eastAsia="宋体" w:cs="仿宋"/>
          <w:sz w:val="24"/>
        </w:rPr>
      </w:r>
      <w:r/>
    </w:p>
    <w:p>
      <w:pPr>
        <w:pageBreakBefore w:val="0"/>
        <w:spacing w:line="360" w:lineRule="auto"/>
        <w:rPr>
          <w:rFonts w:hint="eastAsia" w:ascii="宋体" w:hAnsi="宋体" w:eastAsia="宋体" w:cs="仿宋"/>
          <w:sz w:val="24"/>
        </w:rPr>
      </w:pPr>
      <w:r>
        <w:rPr>
          <w:rFonts w:hint="eastAsia" w:ascii="宋体" w:hAnsi="宋体" w:eastAsia="宋体" w:cs="仿宋"/>
          <w:sz w:val="24"/>
        </w:rPr>
      </w:r>
      <w:r/>
    </w:p>
    <w:p>
      <w:pPr>
        <w:pageBreakBefore w:val="0"/>
        <w:spacing w:line="360" w:lineRule="auto"/>
        <w:rPr>
          <w:rFonts w:hint="eastAsia" w:ascii="宋体" w:hAnsi="宋体" w:eastAsia="宋体" w:cs="仿宋"/>
          <w:sz w:val="24"/>
        </w:rPr>
      </w:pPr>
      <w:r>
        <w:rPr>
          <w:rFonts w:hint="eastAsia" w:ascii="宋体" w:hAnsi="宋体" w:eastAsia="宋体" w:cs="仿宋"/>
          <w:sz w:val="24"/>
        </w:rPr>
      </w:r>
      <w:r/>
    </w:p>
    <w:p>
      <w:pPr>
        <w:pageBreakBefore w:val="0"/>
        <w:spacing w:line="360" w:lineRule="auto"/>
        <w:rPr>
          <w:rFonts w:hint="eastAsia" w:ascii="宋体" w:hAnsi="宋体" w:eastAsia="宋体" w:cs="仿宋"/>
          <w:sz w:val="24"/>
        </w:rPr>
      </w:pPr>
      <w:r>
        <w:rPr>
          <w:rFonts w:hint="eastAsia" w:ascii="宋体" w:hAnsi="宋体" w:eastAsia="宋体" w:cs="仿宋"/>
          <w:b/>
          <w:sz w:val="24"/>
        </w:rPr>
        <w:t xml:space="preserve">《建湖县政务云服务清单》</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0"/>
        <w:gridCol w:w="1031"/>
        <w:gridCol w:w="631"/>
        <w:gridCol w:w="1111"/>
        <w:gridCol w:w="2428"/>
        <w:gridCol w:w="846"/>
        <w:gridCol w:w="1213"/>
        <w:gridCol w:w="632"/>
      </w:tblGrid>
      <w:tr>
        <w:trPr>
          <w:trHeight w:val="70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序号</w:t>
            </w:r>
            <w:r/>
          </w:p>
        </w:tc>
        <w:tc>
          <w:tcPr>
            <w:shd w:val="clear" w:color="auto" w:fill="auto"/>
            <w:tcW w:w="620"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产品类别</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子类别</w:t>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产品名称</w:t>
            </w:r>
            <w:r/>
          </w:p>
        </w:tc>
        <w:tc>
          <w:tcPr>
            <w:shd w:val="clear" w:color="auto" w:fill="auto"/>
            <w:tcW w:w="1439"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规格</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计量单位</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参考限价</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元/年</w:t>
            </w:r>
            <w:r>
              <w:rPr>
                <w:rFonts w:hint="eastAsia" w:asciiTheme="minorEastAsia" w:hAnsiTheme="minorEastAsia" w:eastAsiaTheme="minorEastAsia" w:cstheme="minorEastAsia"/>
                <w:color w:val="000000"/>
                <w:sz w:val="21"/>
                <w:szCs w:val="21"/>
                <w:lang w:eastAsia="zh-CN"/>
              </w:rPr>
              <w:t xml:space="preserve">）</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备注</w:t>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w:t>
            </w:r>
            <w:r/>
          </w:p>
        </w:tc>
        <w:tc>
          <w:tcPr>
            <w:shd w:val="clear" w:color="auto" w:fill="auto"/>
            <w:tcW w:w="620"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基础设施及服务iaas</w:t>
            </w:r>
            <w:r/>
          </w:p>
        </w:tc>
        <w:tc>
          <w:tcPr>
            <w:shd w:val="clear" w:color="auto" w:fill="auto"/>
            <w:tcW w:w="386"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计算服务</w:t>
            </w:r>
            <w:r/>
          </w:p>
        </w:tc>
        <w:tc>
          <w:tcPr>
            <w:shd w:val="clear" w:color="auto" w:fill="auto"/>
            <w:tcW w:w="667"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云服务器</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云服务器-单vCPU</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vCPU</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255</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云服务器-单G内存</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GB</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170</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38"/>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云容器</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计费项1：单个节点vCPU、内存计费与云服务器同等规格计费一致</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计费项2：支持容器节点数</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92.4</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1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镜像系统</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国产化操作系统</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镜像</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2800</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95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386"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存储服务</w:t>
            </w:r>
            <w:r/>
          </w:p>
        </w:tc>
        <w:tc>
          <w:tcPr>
            <w:shd w:val="clear" w:color="auto" w:fill="auto"/>
            <w:tcW w:w="667"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块存储</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提供一般IOPS、吞吐量、一般时延的云盘，主要用于开发、测试环境，对云盘性能要求不高的场景</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GB</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2.38</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95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7</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提供高性能，高IOPS、高吞吐量、低时延的云盘，主要用于系统启动盘、数据库场景</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GB</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6.43</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94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8</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文件存储</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低时延、租户独享的文件存储服务，适配软件日志，软件开发，日常办公等场景。</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GB</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2.38</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1268"/>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对象存储</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对象存储服务：稳定、安全、高效、易用的云存储服务，具备标准Restf核lAPI接口，可存储任意数量和形式的非结构化数据。</w:t>
            </w:r>
            <w:r/>
          </w:p>
        </w:tc>
        <w:tc>
          <w:tcPr>
            <w:shd w:val="clear" w:color="auto" w:fill="auto"/>
            <w:tcW w:w="386"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GB</w:t>
            </w:r>
            <w:r/>
          </w:p>
        </w:tc>
        <w:tc>
          <w:tcPr>
            <w:shd w:val="clear" w:color="auto" w:fill="auto"/>
            <w:tcW w:w="727"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0.63</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30"/>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10</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适用于静态网站托管、企业云盘、视频点播等多种场景。</w:t>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72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30"/>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11</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提供专为视频监控业务场景进行定制化适配的对象存储</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TB</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369</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386"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网络服务</w:t>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弹性公网IP</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每使用1个公网IP</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个</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316</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13</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弹性负载均衡</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最大连接数5000，QPS1000</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492</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14</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最大连接数50000，QPS5000</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1728</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15</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最大连接数100000，QPS10000</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3456</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16</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最大连接数1000000，QPS50000</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12012</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17</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NAT网关</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小型NAT网关服务</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10000并发连接</w:t>
            </w:r>
            <w:r>
              <w:rPr>
                <w:rFonts w:hint="eastAsia" w:asciiTheme="minorEastAsia" w:hAnsiTheme="minorEastAsia" w:eastAsiaTheme="minorEastAsia" w:cstheme="minorEastAsia"/>
                <w:color w:val="000000"/>
                <w:sz w:val="21"/>
                <w:szCs w:val="21"/>
                <w:lang w:eastAsia="zh-CN"/>
              </w:rPr>
              <w:t xml:space="preserve">）</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2064</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18</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中型NAT网关服务</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50000并发连接</w:t>
            </w:r>
            <w:r>
              <w:rPr>
                <w:rFonts w:hint="eastAsia" w:asciiTheme="minorEastAsia" w:hAnsiTheme="minorEastAsia" w:eastAsiaTheme="minorEastAsia" w:cstheme="minorEastAsia"/>
                <w:color w:val="000000"/>
                <w:sz w:val="21"/>
                <w:szCs w:val="21"/>
                <w:lang w:eastAsia="zh-CN"/>
              </w:rPr>
              <w:t xml:space="preserve">）</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3958</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4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19</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大型NAT网关服务</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200000并发连接</w:t>
            </w:r>
            <w:r>
              <w:rPr>
                <w:rFonts w:hint="eastAsia" w:asciiTheme="minorEastAsia" w:hAnsiTheme="minorEastAsia" w:eastAsiaTheme="minorEastAsia" w:cstheme="minorEastAsia"/>
                <w:color w:val="000000"/>
                <w:sz w:val="21"/>
                <w:szCs w:val="21"/>
                <w:lang w:eastAsia="zh-CN"/>
              </w:rPr>
              <w:t xml:space="preserve">）</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7737</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4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20</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超大型NAT网关服务</w:t>
            </w: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rPr>
              <w:t xml:space="preserve">1000000并发连接</w:t>
            </w:r>
            <w:r>
              <w:rPr>
                <w:rFonts w:hint="eastAsia" w:asciiTheme="minorEastAsia" w:hAnsiTheme="minorEastAsia" w:eastAsiaTheme="minorEastAsia" w:cstheme="minorEastAsia"/>
                <w:color w:val="000000"/>
                <w:sz w:val="21"/>
                <w:szCs w:val="21"/>
                <w:lang w:eastAsia="zh-CN"/>
              </w:rPr>
              <w:t xml:space="preserve">）</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13748</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1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21</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互联网带宽</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互联网带宽</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10Mbps</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2587</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1590"/>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22</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386"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安全服务</w:t>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主机安全服务</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包含：资产管理、漏洞管理、基线检查、入侵检测、自启动服务管理、反弹shell和异常shell检测、高危命令检测、提权操作检测、Rootkit安装检测、高级防御等功能</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VM</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1590</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23</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网页防篡改</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防护1台云主机</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5984</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24</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云防火墙</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每支持100Mbps</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22285</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1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25</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漏洞检测</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漏洞扫描服务企业版</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45790</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26</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日志审计</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每支持1个日志源</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VM</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95</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27</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Web应用防火墙</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每支持100Mbps</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18269</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数据库审计</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每支持1个数据库实例</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9158</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29</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云堡垒机</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每支持5个资产</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5465</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30</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数据加解密</w:t>
            </w:r>
            <w:r/>
          </w:p>
        </w:tc>
        <w:tc>
          <w:tcPr>
            <w:shd w:val="clear" w:color="auto" w:fill="auto"/>
            <w:tcW w:w="1439" w:type="pct"/>
            <w:vAlign w:val="center"/>
            <w:textDirection w:val="lrTb"/>
            <w:noWrap w:val="false"/>
          </w:tcPr>
          <w:p>
            <w:pPr>
              <w:jc w:val="both"/>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SM4加解密速度≥100Mbps</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4800</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4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31</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数据库加密</w:t>
            </w:r>
            <w:r/>
          </w:p>
        </w:tc>
        <w:tc>
          <w:tcPr>
            <w:shd w:val="clear" w:color="auto" w:fill="auto"/>
            <w:tcW w:w="1439" w:type="pct"/>
            <w:vAlign w:val="center"/>
            <w:textDirection w:val="lrTb"/>
            <w:noWrap w:val="false"/>
          </w:tcPr>
          <w:p>
            <w:pPr>
              <w:jc w:val="both"/>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SM4加解密速度≥100Mbps，每支持1个数据库实例</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个</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3999.6</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4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32</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签名验签</w:t>
            </w:r>
            <w:r/>
          </w:p>
        </w:tc>
        <w:tc>
          <w:tcPr>
            <w:shd w:val="clear" w:color="auto" w:fill="auto"/>
            <w:tcW w:w="1439" w:type="pct"/>
            <w:vAlign w:val="center"/>
            <w:textDirection w:val="lrTb"/>
            <w:noWrap w:val="false"/>
          </w:tcPr>
          <w:p>
            <w:pPr>
              <w:jc w:val="both"/>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SM2签名速度≥2500次/秒，SM2验签速度≥2000次/秒</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2600.4</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33</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密钥管理</w:t>
            </w:r>
            <w:r/>
          </w:p>
        </w:tc>
        <w:tc>
          <w:tcPr>
            <w:shd w:val="clear" w:color="auto" w:fill="auto"/>
            <w:tcW w:w="1439" w:type="pct"/>
            <w:vAlign w:val="center"/>
            <w:textDirection w:val="lrTb"/>
            <w:noWrap w:val="false"/>
          </w:tcPr>
          <w:p>
            <w:pPr>
              <w:jc w:val="both"/>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每支持1000个密钥</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2000.4</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34</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SSL安全网关</w:t>
            </w:r>
            <w:r/>
          </w:p>
        </w:tc>
        <w:tc>
          <w:tcPr>
            <w:shd w:val="clear" w:color="auto" w:fill="auto"/>
            <w:tcW w:w="1439" w:type="pct"/>
            <w:vAlign w:val="center"/>
            <w:textDirection w:val="lrTb"/>
            <w:noWrap w:val="false"/>
          </w:tcPr>
          <w:p>
            <w:pPr>
              <w:jc w:val="both"/>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每支持1个账号</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账号</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3200.4</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4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35</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时间戳</w:t>
            </w:r>
            <w:r/>
          </w:p>
        </w:tc>
        <w:tc>
          <w:tcPr>
            <w:shd w:val="clear" w:color="auto" w:fill="auto"/>
            <w:tcW w:w="1439" w:type="pct"/>
            <w:vAlign w:val="center"/>
            <w:textDirection w:val="lrTb"/>
            <w:noWrap w:val="false"/>
          </w:tcPr>
          <w:p>
            <w:pPr>
              <w:jc w:val="both"/>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时间戳签发≥500次/秒，时间戳验证≥800次/秒</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2799.6</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4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36</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协同签名</w:t>
            </w:r>
            <w:r/>
          </w:p>
        </w:tc>
        <w:tc>
          <w:tcPr>
            <w:shd w:val="clear" w:color="auto" w:fill="auto"/>
            <w:tcW w:w="1439" w:type="pct"/>
            <w:vAlign w:val="center"/>
            <w:textDirection w:val="lrTb"/>
            <w:noWrap w:val="false"/>
          </w:tcPr>
          <w:p>
            <w:pPr>
              <w:jc w:val="both"/>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协同签名速度≥100次/秒，协同解密速度≥100次/秒</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3999.6</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30"/>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37</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容灾备份</w:t>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异地备份</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数据备份服务-云备份</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GB</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38</w:t>
            </w:r>
            <w:r/>
          </w:p>
        </w:tc>
        <w:tc>
          <w:tcPr>
            <w:shd w:val="clear" w:color="auto" w:fill="auto"/>
            <w:tcW w:w="620"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平台及服务paas</w:t>
            </w:r>
            <w:r/>
          </w:p>
        </w:tc>
        <w:tc>
          <w:tcPr>
            <w:shd w:val="clear" w:color="auto" w:fill="auto"/>
            <w:tcW w:w="386"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数据库服务</w:t>
            </w:r>
            <w:r/>
          </w:p>
        </w:tc>
        <w:tc>
          <w:tcPr>
            <w:shd w:val="clear" w:color="auto" w:fill="auto"/>
            <w:tcW w:w="667"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关系型数据库</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关系型数据库节点-16核128G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42706</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39</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关系型数据库节点-16核64G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27337</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40</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关系型数据库节点-2核16G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6769</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41</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关系型数据库节点-2核8G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3843</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42</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关系型数据库节点-32核128G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44548</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43</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关系型数据库节点-32核256G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65706</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44</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关系型数据库节点-4核16G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7348</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45</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关系型数据库节点-4核32G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10832</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46</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关系型数据库节点-64核256G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89095</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47</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关系型数据库节点-64核512G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170822</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48</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关系型数据库节点-8核32G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14685</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49</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关系型数据库节点-8核64G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21358</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50</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分布式数据库</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分布式高性能数据库，规格8核64G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33685</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30"/>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51</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分布式高性能数据库，规格16核128G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67369</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30"/>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52</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分布式高性能数据库，规格32核256G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134737</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53</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文档数据库</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文档数据库，副本集16核32G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39295</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54</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文档数据库，副本集16核64G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73095</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55</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文档数据库，副本集2核4G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6074</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56</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文档数据库，副本集2核8G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6927</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57</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文档数据库，副本集4核16G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18400</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58</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文档数据库，副本集4核8G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9958</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59</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文档数据库，副本集8核16G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15822</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60</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文档数据库，副本集8核32G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36632</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61</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386"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中间件</w:t>
            </w:r>
            <w:r/>
          </w:p>
        </w:tc>
        <w:tc>
          <w:tcPr>
            <w:shd w:val="clear" w:color="auto" w:fill="auto"/>
            <w:tcW w:w="667"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分布式缓存</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内存数据库服务Redis集群版64G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84685</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62</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内存数据库服务Redis集群版128G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164737</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63</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内存数据库服务Redis主备版2G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2190</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64</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内存数据库服务Redis主备版4G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3432</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65</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内存数据库服务Redis主备版8G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7895</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66</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内存数据库服务Redis主备版16G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14527</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67</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内存数据库服务Redis主备版32G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25916</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68</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内存数据库服务Redis主备版64G</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52453</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69</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Web中间件</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Web中间件</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5200</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1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70</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消息中间件</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消息中间件</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100000</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71</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386"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大数据服务</w:t>
            </w:r>
            <w:r/>
          </w:p>
        </w:tc>
        <w:tc>
          <w:tcPr>
            <w:shd w:val="clear" w:color="auto" w:fill="auto"/>
            <w:tcW w:w="667"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离线计算</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计费项1：物理核数</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核</w:t>
            </w:r>
            <w:r/>
          </w:p>
        </w:tc>
        <w:tc>
          <w:tcPr>
            <w:shd w:val="clear" w:color="auto" w:fill="auto"/>
            <w:tcW w:w="727" w:type="pct"/>
            <w:vAlign w:val="center"/>
            <w:textDirection w:val="lrTb"/>
            <w:noWrap/>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1248</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72</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计费项2：存储容量</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GB</w:t>
            </w:r>
            <w:r/>
          </w:p>
        </w:tc>
        <w:tc>
          <w:tcPr>
            <w:shd w:val="clear" w:color="auto" w:fill="auto"/>
            <w:tcW w:w="727" w:type="pct"/>
            <w:vAlign w:val="center"/>
            <w:textDirection w:val="lrTb"/>
            <w:noWrap/>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3.84</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73</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实时计算</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计费项1：物理核数</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核</w:t>
            </w:r>
            <w:r/>
          </w:p>
        </w:tc>
        <w:tc>
          <w:tcPr>
            <w:shd w:val="clear" w:color="auto" w:fill="auto"/>
            <w:tcW w:w="727" w:type="pct"/>
            <w:vAlign w:val="center"/>
            <w:textDirection w:val="lrTb"/>
            <w:noWrap/>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1286.4</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74</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计费项2：存储容量</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GB</w:t>
            </w:r>
            <w:r/>
          </w:p>
        </w:tc>
        <w:tc>
          <w:tcPr>
            <w:shd w:val="clear" w:color="auto" w:fill="auto"/>
            <w:tcW w:w="727" w:type="pct"/>
            <w:vAlign w:val="center"/>
            <w:textDirection w:val="lrTb"/>
            <w:noWrap/>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3.84</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75</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流式计算</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计费项1：物理核数</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核</w:t>
            </w:r>
            <w:r/>
          </w:p>
        </w:tc>
        <w:tc>
          <w:tcPr>
            <w:shd w:val="clear" w:color="auto" w:fill="auto"/>
            <w:tcW w:w="727" w:type="pct"/>
            <w:vAlign w:val="center"/>
            <w:textDirection w:val="lrTb"/>
            <w:noWrap/>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1286.4</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76</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计费项2：存储容量</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GB</w:t>
            </w:r>
            <w:r/>
          </w:p>
        </w:tc>
        <w:tc>
          <w:tcPr>
            <w:shd w:val="clear" w:color="auto" w:fill="auto"/>
            <w:tcW w:w="727" w:type="pct"/>
            <w:vAlign w:val="center"/>
            <w:textDirection w:val="lrTb"/>
            <w:noWrap/>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3.84</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77</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全文检索</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计费项1：4vCPU、16GB内存</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4185.6</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78</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计费项1：8vCPU、32GB内存</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8371.2</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79</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计费项1：16vCPU、64GB内存</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节点</w:t>
            </w:r>
            <w:r/>
          </w:p>
        </w:tc>
        <w:tc>
          <w:tcPr>
            <w:shd w:val="clear" w:color="auto" w:fill="auto"/>
            <w:tcW w:w="727" w:type="pct"/>
            <w:vAlign w:val="center"/>
            <w:textDirection w:val="lrTb"/>
            <w:noWrap/>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16742.4</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80</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计费项2：存储容量</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GB</w:t>
            </w:r>
            <w:r/>
          </w:p>
        </w:tc>
        <w:tc>
          <w:tcPr>
            <w:shd w:val="clear" w:color="auto" w:fill="auto"/>
            <w:tcW w:w="727" w:type="pct"/>
            <w:vAlign w:val="center"/>
            <w:textDirection w:val="lrTb"/>
            <w:noWrap/>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3.84</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81</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数据仓库</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计费项1：物理核数</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核</w:t>
            </w:r>
            <w:r/>
          </w:p>
        </w:tc>
        <w:tc>
          <w:tcPr>
            <w:shd w:val="clear" w:color="auto" w:fill="auto"/>
            <w:tcW w:w="727" w:type="pct"/>
            <w:vAlign w:val="center"/>
            <w:textDirection w:val="lrTb"/>
            <w:noWrap/>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2389.2</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23"/>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82</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计费项2：存储容量</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GB</w:t>
            </w:r>
            <w:r/>
          </w:p>
        </w:tc>
        <w:tc>
          <w:tcPr>
            <w:shd w:val="clear" w:color="auto" w:fill="auto"/>
            <w:tcW w:w="727" w:type="pct"/>
            <w:vAlign w:val="center"/>
            <w:textDirection w:val="lrTb"/>
            <w:noWrap/>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3.84</w:t>
            </w:r>
            <w:r/>
          </w:p>
        </w:tc>
        <w:tc>
          <w:tcPr>
            <w:shd w:val="clear" w:color="auto" w:fill="auto"/>
            <w:tcW w:w="386" w:type="pct"/>
            <w:vAlign w:val="center"/>
            <w:textDirection w:val="lrTb"/>
            <w:noWrap/>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540"/>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83</w:t>
            </w:r>
            <w:r/>
          </w:p>
        </w:tc>
        <w:tc>
          <w:tcPr>
            <w:shd w:val="clear" w:color="auto" w:fill="auto"/>
            <w:tcW w:w="620"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个性化需求</w:t>
            </w:r>
            <w:r/>
          </w:p>
        </w:tc>
        <w:tc>
          <w:tcPr>
            <w:shd w:val="clear" w:color="auto" w:fill="auto"/>
            <w:tcW w:w="386"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计算服务</w:t>
            </w:r>
            <w:r/>
          </w:p>
        </w:tc>
        <w:tc>
          <w:tcPr>
            <w:shd w:val="clear" w:color="auto" w:fill="auto"/>
            <w:tcW w:w="667"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AI云主机</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16C64G 支持2张智算卡，单卡64TOPS INT8算力</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33990</w:t>
            </w:r>
            <w:r/>
          </w:p>
        </w:tc>
        <w:tc>
          <w:tcPr>
            <w:shd w:val="clear" w:color="auto" w:fill="auto"/>
            <w:tcW w:w="386" w:type="pct"/>
            <w:vAlign w:val="bottom"/>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540"/>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84</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8C32G 支持1张智算卡，单卡130TOPS INT8算力</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28370</w:t>
            </w:r>
            <w:r/>
          </w:p>
        </w:tc>
        <w:tc>
          <w:tcPr>
            <w:shd w:val="clear" w:color="auto" w:fill="auto"/>
            <w:tcW w:w="386" w:type="pct"/>
            <w:vAlign w:val="bottom"/>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540"/>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85</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32C128G 支持1张智算卡，单卡64TOPS INT8算力</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71838</w:t>
            </w:r>
            <w:r/>
          </w:p>
        </w:tc>
        <w:tc>
          <w:tcPr>
            <w:shd w:val="clear" w:color="auto" w:fill="auto"/>
            <w:tcW w:w="386" w:type="pct"/>
            <w:vAlign w:val="bottom"/>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1080"/>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86</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CPU：4*国产化CPU,48 Core@2.6GHz内存：1536GB 主频&gt;=2666MHz硬盘：3*7680GB PCIE NVMEGPU卡：8*国产GPU网卡：1*SDI5.0+4*2*200GE板载</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实例</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693000</w:t>
            </w:r>
            <w:r/>
          </w:p>
        </w:tc>
        <w:tc>
          <w:tcPr>
            <w:shd w:val="clear" w:color="auto" w:fill="auto"/>
            <w:tcW w:w="386" w:type="pct"/>
            <w:vAlign w:val="bottom"/>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1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87</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云数据库服务</w:t>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数据库软件</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数据库软件授权</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14000</w:t>
            </w:r>
            <w:r/>
          </w:p>
        </w:tc>
        <w:tc>
          <w:tcPr>
            <w:shd w:val="clear" w:color="auto" w:fill="auto"/>
            <w:tcW w:w="386" w:type="pct"/>
            <w:vAlign w:val="bottom"/>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08"/>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88</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386"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应用运行服务</w:t>
            </w:r>
            <w:r/>
          </w:p>
        </w:tc>
        <w:tc>
          <w:tcPr>
            <w:shd w:val="clear" w:color="auto" w:fill="auto"/>
            <w:tcW w:w="667"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云应用引擎</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云应用引擎-单vCPU</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vCPU</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958</w:t>
            </w:r>
            <w:r/>
          </w:p>
        </w:tc>
        <w:tc>
          <w:tcPr>
            <w:shd w:val="clear" w:color="auto" w:fill="auto"/>
            <w:tcW w:w="386" w:type="pct"/>
            <w:vAlign w:val="bottom"/>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08"/>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89</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667"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云应用引擎-单G内存</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GB</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127</w:t>
            </w:r>
            <w:r/>
          </w:p>
        </w:tc>
        <w:tc>
          <w:tcPr>
            <w:shd w:val="clear" w:color="auto" w:fill="auto"/>
            <w:tcW w:w="386" w:type="pct"/>
            <w:vAlign w:val="bottom"/>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1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90</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386"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AI使能服务</w:t>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数据服务</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数据托管服务（每GB数据托管单元）</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GB</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1.1</w:t>
            </w:r>
            <w:r/>
          </w:p>
        </w:tc>
        <w:tc>
          <w:tcPr>
            <w:shd w:val="clear" w:color="auto" w:fill="auto"/>
            <w:tcW w:w="386" w:type="pct"/>
            <w:vAlign w:val="bottom"/>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1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91</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推理服务</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推理专属资源（每910B卡推理单元）</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单元</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98250</w:t>
            </w:r>
            <w:r/>
          </w:p>
        </w:tc>
        <w:tc>
          <w:tcPr>
            <w:shd w:val="clear" w:color="auto" w:fill="auto"/>
            <w:tcW w:w="386" w:type="pct"/>
            <w:vAlign w:val="bottom"/>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638"/>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92</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训练服务</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训练专属资源（每910B卡训练单元）</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单元</w:t>
            </w:r>
            <w:r/>
          </w:p>
        </w:tc>
        <w:tc>
          <w:tcPr>
            <w:shd w:val="clear" w:color="auto" w:fill="auto"/>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81874</w:t>
            </w:r>
            <w:r/>
          </w:p>
        </w:tc>
        <w:tc>
          <w:tcPr>
            <w:shd w:val="clear" w:color="auto" w:fill="auto"/>
            <w:tcW w:w="386" w:type="pct"/>
            <w:vAlign w:val="bottom"/>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1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93</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386" w:type="pct"/>
            <w:vAlign w:val="center"/>
            <w:vMerge w:val="restart"/>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安全服务</w:t>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数据分类分级</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每支持1个数据库实例</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000000" w:fill="ffffff"/>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31980</w:t>
            </w:r>
            <w:r/>
          </w:p>
        </w:tc>
        <w:tc>
          <w:tcPr>
            <w:shd w:val="clear" w:color="auto" w:fill="auto"/>
            <w:tcW w:w="386" w:type="pct"/>
            <w:vAlign w:val="bottom"/>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1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94</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数据库防火墙</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每支持1个数据库实例</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000000" w:fill="ffffff"/>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23659</w:t>
            </w:r>
            <w:r/>
          </w:p>
        </w:tc>
        <w:tc>
          <w:tcPr>
            <w:shd w:val="clear" w:color="auto" w:fill="auto"/>
            <w:tcW w:w="386" w:type="pct"/>
            <w:vAlign w:val="bottom"/>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1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95</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数据静态脱敏</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每支持1个数据库实例</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000000" w:fill="ffffff"/>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31980</w:t>
            </w:r>
            <w:r/>
          </w:p>
        </w:tc>
        <w:tc>
          <w:tcPr>
            <w:shd w:val="clear" w:color="auto" w:fill="auto"/>
            <w:tcW w:w="386" w:type="pct"/>
            <w:vAlign w:val="bottom"/>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r>
        <w:trPr>
          <w:trHeight w:val="315"/>
        </w:trPr>
        <w:tc>
          <w:tcPr>
            <w:shd w:val="clear" w:color="auto" w:fill="auto"/>
            <w:tcW w:w="385"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96</w:t>
            </w:r>
            <w:r/>
          </w:p>
        </w:tc>
        <w:tc>
          <w:tcPr>
            <w:tcW w:w="620"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tcW w:w="386" w:type="pct"/>
            <w:vAlign w:val="center"/>
            <w:vMerge w:val="continue"/>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c>
          <w:tcPr>
            <w:shd w:val="clear" w:color="auto" w:fill="auto"/>
            <w:tcW w:w="66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API审计</w:t>
            </w:r>
            <w:r/>
          </w:p>
        </w:tc>
        <w:tc>
          <w:tcPr>
            <w:shd w:val="clear" w:color="auto" w:fill="auto"/>
            <w:tcW w:w="1439" w:type="pct"/>
            <w:vAlign w:val="center"/>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每支持100M应用层流量</w:t>
            </w:r>
            <w:r/>
          </w:p>
        </w:tc>
        <w:tc>
          <w:tcPr>
            <w:shd w:val="clear" w:color="auto" w:fill="auto"/>
            <w:tcW w:w="386"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套</w:t>
            </w:r>
            <w:r/>
          </w:p>
        </w:tc>
        <w:tc>
          <w:tcPr>
            <w:shd w:val="clear" w:color="000000" w:fill="ffffff"/>
            <w:tcW w:w="727" w:type="pct"/>
            <w:vAlign w:val="center"/>
            <w:textDirection w:val="lrTb"/>
            <w:noWrap w:val="false"/>
          </w:tcPr>
          <w:p>
            <w:pPr>
              <w:jc w:val="cente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31980</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shd w:val="clear" w:color="auto" w:fill="auto"/>
            <w:tcW w:w="386" w:type="pct"/>
            <w:vAlign w:val="bottom"/>
            <w:textDirection w:val="lrTb"/>
            <w:noWrap w:val="false"/>
          </w:tcPr>
          <w:p>
            <w:pPr>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tc>
      </w:tr>
    </w:tbl>
    <w:p>
      <w:pPr>
        <w:pageBreakBefore w:val="0"/>
        <w:spacing w:line="360" w:lineRule="auto"/>
        <w:rPr>
          <w:rFonts w:hint="eastAsia" w:ascii="宋体" w:hAnsi="宋体" w:eastAsia="宋体" w:cs="仿宋"/>
          <w:sz w:val="24"/>
        </w:rPr>
        <w:sectPr>
          <w:footnotePr/>
          <w:endnotePr/>
          <w:type w:val="nextPage"/>
          <w:pgSz w:w="11906" w:h="16838" w:orient="portrait"/>
          <w:pgMar w:top="1440" w:right="1800" w:bottom="1440" w:left="1800" w:header="708" w:footer="708" w:gutter="0"/>
          <w:cols w:num="1" w:sep="0" w:space="708" w:equalWidth="1"/>
          <w:docGrid w:linePitch="360"/>
        </w:sectPr>
      </w:pPr>
      <w:r>
        <w:rPr>
          <w:rFonts w:hint="eastAsia" w:ascii="宋体" w:hAnsi="宋体" w:eastAsia="宋体" w:cs="仿宋"/>
          <w:sz w:val="24"/>
        </w:rPr>
      </w:r>
      <w:r/>
    </w:p>
    <w:p>
      <w:pPr>
        <w:pStyle w:val="1006"/>
        <w:numPr>
          <w:ilvl w:val="1"/>
          <w:numId w:val="0"/>
        </w:numPr>
        <w:ind w:firstLine="482"/>
        <w:pageBreakBefore w:val="0"/>
        <w:spacing w:line="360" w:lineRule="auto"/>
        <w:rPr>
          <w:rFonts w:hint="eastAsia" w:ascii="宋体" w:hAnsi="宋体"/>
        </w:rPr>
      </w:pPr>
      <w:r>
        <w:rPr>
          <w:rFonts w:hint="eastAsia" w:ascii="宋体" w:hAnsi="宋体"/>
        </w:rPr>
        <w:t xml:space="preserve">（二）总体技术要求</w:t>
      </w:r>
      <w:r/>
    </w:p>
    <w:p>
      <w:pPr>
        <w:pStyle w:val="1007"/>
        <w:numPr>
          <w:ilvl w:val="0"/>
          <w:numId w:val="0"/>
        </w:numPr>
        <w:ind w:left="482"/>
        <w:pageBreakBefore w:val="0"/>
        <w:spacing w:line="360" w:lineRule="auto"/>
      </w:pPr>
      <w:r>
        <w:rPr>
          <w:rFonts w:hint="eastAsia"/>
        </w:rPr>
        <w:t xml:space="preserve">2.1云平台管理（云底层技术平台）</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云平台具备统一运维管理能力，提供集中监控、资源拓扑、日常运维、运维分析、系统管理等能力，实现物理设备到应用的全方位监控，收集并展示运维对象的告警、日志等信息，同时提供报表、大屏、自动化以及高级运维数据分析能力，简化日常运维工作，提升运维效率</w:t>
      </w:r>
      <w:r>
        <w:rPr>
          <w:rFonts w:ascii="宋体" w:hAnsi="宋体" w:eastAsia="宋体" w:cs="Times New Roman"/>
          <w:sz w:val="24"/>
        </w:rPr>
        <w:t xml:space="preserve">。具备以下特点：</w:t>
      </w:r>
      <w:r/>
    </w:p>
    <w:tbl>
      <w:tblPr>
        <w:tblStyle w:val="10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23"/>
        </w:trPr>
        <w:tc>
          <w:tcPr>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8" w:space="0"/>
              <w:left w:val="none" w:color="000000" w:sz="4" w:space="0"/>
              <w:bottom w:val="single" w:color="auto" w:sz="8" w:space="0"/>
              <w:right w:val="single" w:color="auto" w:sz="8" w:space="0"/>
            </w:tcBorders>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Borders>
              <w:top w:val="single" w:color="auto" w:sz="8" w:space="0"/>
              <w:left w:val="none" w:color="000000" w:sz="4" w:space="0"/>
              <w:bottom w:val="single" w:color="auto" w:sz="8" w:space="0"/>
              <w:right w:val="single" w:color="auto" w:sz="8" w:space="0"/>
            </w:tcBorders>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953"/>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8" w:space="0"/>
              <w:bottom w:val="single" w:color="auto" w:sz="8" w:space="0"/>
              <w:right w:val="single" w:color="auto" w:sz="8" w:space="0"/>
            </w:tcBorders>
            <w:tcW w:w="1469"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云平台管理（云底层技术平台）</w:t>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▲为满足用户在多芯环境下的IaaS、PaaS服务的业务需求，要求云平台在IaaS、PaaS服务等基础云服务能力支持不少于两种国产技术路线</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p>
        </w:tc>
      </w:tr>
      <w:tr>
        <w:trPr>
          <w:trHeight w:val="63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云管平台须提供运维功能，支持计算、存储、网络、数据库等关键云服务，并支持对典型业务故障进行诊断和恢复。</w:t>
            </w:r>
            <w:r/>
          </w:p>
        </w:tc>
      </w:tr>
      <w:tr>
        <w:trPr>
          <w:trHeight w:val="63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政务云资源区平台应提供标准接口，支持与第三方监管平台对接，实现云资源使用情况、计费情况等信息监管。</w:t>
            </w:r>
            <w:r/>
          </w:p>
        </w:tc>
      </w:tr>
      <w:tr>
        <w:trPr>
          <w:trHeight w:val="323"/>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云平台管理节点须支持集群部署，可平滑升级扩展。</w:t>
            </w:r>
            <w:r/>
          </w:p>
        </w:tc>
      </w:tr>
      <w:tr>
        <w:trPr>
          <w:trHeight w:val="323"/>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云平台应实现对底层计算、存储、网络、安全等资源进行统一管理。</w:t>
            </w:r>
            <w:r/>
          </w:p>
        </w:tc>
      </w:tr>
    </w:tbl>
    <w:p>
      <w:pPr>
        <w:pStyle w:val="1054"/>
        <w:ind w:firstLine="480"/>
        <w:pageBreakBefore w:val="0"/>
        <w:spacing w:after="120" w:line="360" w:lineRule="auto"/>
      </w:pPr>
      <w:r/>
      <w:r/>
    </w:p>
    <w:p>
      <w:pPr>
        <w:pStyle w:val="1007"/>
        <w:numPr>
          <w:ilvl w:val="0"/>
          <w:numId w:val="0"/>
        </w:numPr>
        <w:ind w:left="482"/>
        <w:pageBreakBefore w:val="0"/>
        <w:spacing w:line="360" w:lineRule="auto"/>
      </w:pPr>
      <w:r>
        <w:rPr>
          <w:rFonts w:hint="eastAsia"/>
        </w:rPr>
        <w:t xml:space="preserve">2.2计算服务</w:t>
      </w:r>
      <w:r/>
    </w:p>
    <w:p>
      <w:pPr>
        <w:pStyle w:val="1008"/>
        <w:numPr>
          <w:ilvl w:val="0"/>
          <w:numId w:val="0"/>
        </w:numPr>
        <w:ind w:left="482"/>
        <w:keepLines/>
        <w:keepNext/>
        <w:pageBreakBefore w:val="0"/>
        <w:spacing w:line="360" w:lineRule="auto"/>
        <w:widowControl w:val="off"/>
        <w:rPr>
          <w:rFonts w:hint="eastAsia" w:cs="仿宋" w:asciiTheme="minorEastAsia" w:hAnsiTheme="minorEastAsia"/>
        </w:rPr>
      </w:pPr>
      <w:r>
        <w:rPr>
          <w:rFonts w:hint="eastAsia" w:cs="仿宋" w:asciiTheme="minorEastAsia" w:hAnsiTheme="minorEastAsia"/>
        </w:rPr>
        <w:t xml:space="preserve">2.2.1弹性云服务器</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提供由CPU、内存、镜像、云硬盘组成，可随时获取、弹性可扩展的计算服务器，同时可以结合VPC、安全组、数据多副本保存等能力，打造高效、可靠、安全的计算环境，支撑服务持久稳定运行。具备以下特点：</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弹性云服务器</w:t>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支持计算通用型、计算密集型、内存密集型、存储密集型、计算加速型等多种类型云服务器。</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支持故障自动恢复、数据多副本、备份恢复。</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支持单个云主机在创建时支持设置多个网卡，并且可以设置不同的IP地址</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支持灵活便捷的使用公共镜像、私有镜像或共享镜像申请弹性云服务器</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支持提供统一管理控制台、API、SDK，简化运维管理。</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▲支持基于国产化芯片的云服务器实例</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eastAsia="宋体" w:cs="宋体"/>
                <w:sz w:val="21"/>
                <w:szCs w:val="21"/>
              </w:rPr>
              <w:t xml:space="preserve">。</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支持国产化操作系统和各种主流操作系统，支持私有镜像上传。</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资源池计算节点服务器单颗CPU物理核心数不少于32核，不少于64线程，主频不少于2.6GHz（非超频）。</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▲支持批量创建云主机时可以指定连续的IP地址</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eastAsia="宋体" w:cs="宋体"/>
                <w:sz w:val="21"/>
                <w:szCs w:val="21"/>
              </w:rPr>
              <w:t xml:space="preserve">。</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▲支持创建共享盘并将共享盘挂载给最大16个ECS</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eastAsia="宋体" w:cs="宋体"/>
                <w:sz w:val="21"/>
                <w:szCs w:val="21"/>
              </w:rPr>
              <w:t xml:space="preserve">。</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差异化云硬盘：支持高IO、超高IO</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SSD）、本地盘等多种硬盘挂载方式。</w:t>
            </w:r>
            <w:r/>
          </w:p>
        </w:tc>
      </w:tr>
    </w:tbl>
    <w:p>
      <w:pPr>
        <w:pageBreakBefore w:val="0"/>
        <w:spacing w:line="360" w:lineRule="auto"/>
      </w:pPr>
      <w:r/>
      <w:r/>
    </w:p>
    <w:p>
      <w:pPr>
        <w:pStyle w:val="1008"/>
        <w:ind w:firstLine="482"/>
        <w:keepLines/>
        <w:keepNext/>
        <w:pageBreakBefore w:val="0"/>
        <w:spacing w:line="360" w:lineRule="auto"/>
        <w:widowControl w:val="off"/>
        <w:rPr>
          <w:rFonts w:hint="eastAsia"/>
        </w:rPr>
      </w:pPr>
      <w:r>
        <w:rPr>
          <w:rFonts w:hint="eastAsia"/>
        </w:rPr>
        <w:t xml:space="preserve">2.2.2镜像服务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包含软件及必要配置的弹性云服务器模板，至少包含操作系统，还可以包含应用软件（例如，数据库软件）和私有软件。镜像分为公共镜像和私有镜像，公共镜像为系统默认提供的镜像，私有镜像为用户自己创建的镜像。用户可以灵活便捷地使用公共镜像或者私有镜像申请弹性云服务器。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595"/>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镜像服务</w:t>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可以通过镜像共享，将私有镜像在多个租户间实现共享。</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具备整机镜像功能。</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具备ISO格式镜像文件导入生成私有镜像。</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具备多种格式的镜像导入。</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具备通过多种方法创建私有镜像，如弹性云服务器、裸金属服务器、外部镜像文件；私有镜像类型可覆盖系统盘、数据盘和整机镜像，满足多样化部署需求。</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镜像后端对应的镜像文件使用云对象存储服务进行多份冗余存储，具有高数据可靠性和持久性。</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可以使用密钥管理服务提供服务对私有镜像进行加密，确保数据安全性。</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通过管理控制台或API方式均能完成镜像的生命周期管理，用户可以按照需求灵活选择。</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提供不少于三款国产操作系统，提供的国产化操作系统应匹配国家测评中心安全可靠测评结果。</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可以使用公共镜像部署基本的云服务器运行环境，也可使用自建的私有镜像搭建个性化应用环境。</w:t>
            </w:r>
            <w:r/>
          </w:p>
        </w:tc>
      </w:tr>
    </w:tbl>
    <w:p>
      <w:pPr>
        <w:pStyle w:val="1054"/>
        <w:ind w:firstLine="480"/>
        <w:pageBreakBefore w:val="0"/>
        <w:spacing w:after="120" w:line="360" w:lineRule="auto"/>
      </w:pPr>
      <w:r/>
      <w:r/>
    </w:p>
    <w:p>
      <w:pPr>
        <w:pStyle w:val="1008"/>
        <w:numPr>
          <w:ilvl w:val="0"/>
          <w:numId w:val="0"/>
        </w:numPr>
        <w:ind w:left="482"/>
        <w:pageBreakBefore w:val="0"/>
        <w:spacing w:line="360" w:lineRule="auto"/>
        <w:rPr>
          <w:rFonts w:hint="eastAsia" w:cs="仿宋" w:asciiTheme="minorEastAsia" w:hAnsiTheme="minorEastAsia"/>
        </w:rPr>
      </w:pPr>
      <w:r>
        <w:rPr>
          <w:rFonts w:hint="eastAsia" w:cs="仿宋" w:asciiTheme="minorEastAsia" w:hAnsiTheme="minorEastAsia"/>
        </w:rPr>
        <w:t xml:space="preserve">2.2.3云容器服务</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容器服务依托于硬件资源，以kubernetes和容器引擎构建轻量级存储容器平台，通过提供安全容器底座支撑客户容器应用按需动态部署，对外提供服务。</w:t>
      </w:r>
      <w:r>
        <w:rPr>
          <w:rFonts w:ascii="宋体" w:hAnsi="宋体" w:eastAsia="宋体" w:cs="Times New Roman"/>
          <w:sz w:val="24"/>
        </w:rPr>
        <w:t xml:space="preserve">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云容器服务</w:t>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支持节点亲和/反亲和部署，可根据业务需求设置亲和性，实现工作负载的就近部署，容器间通信就近路由，减少网络消耗；</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支持容器工作负载生命周期管理操作，包括创建、查询、删除、升级等；</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支持集群节点、工作负载的手动伸缩和自动弹性伸缩，并可以自由组合多种弹性策略以应对业务高峰期的突发流量浪涌。</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支持容器隧道网络、VPC网络、云原生网络三种网络模式，其中VPC网络支持与云主机网络直接互联互通</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支持节点池管理，方便对一组节点进行批量编辑和配置管理，提升用户管理效率。</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支持挂载云硬盘存储、对象存储、文件存储。</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支持容器集群节点生命周期管理操作，包括创建、查询、重置、删除等</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▲支持集群跨版本升级，提供原地升级能力，集群升级不断服。支持集群升级前检查、升级前备份、失败回滚等能力</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eastAsia="宋体" w:cs="宋体"/>
                <w:sz w:val="21"/>
                <w:szCs w:val="21"/>
              </w:rPr>
              <w:t xml:space="preserve">。</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支持工作负载支持根据多种监控指标、定时、周期进行弹性。</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ascii="宋体" w:hAnsi="宋体" w:eastAsia="宋体" w:cs="宋体"/>
                <w:sz w:val="21"/>
                <w:szCs w:val="21"/>
              </w:rPr>
              <w:t xml:space="preserve">支持通过云平台租户Web界面创建集群节点和工作负载的扩缩容的策略</w:t>
            </w:r>
            <w:r>
              <w:rPr>
                <w:rFonts w:hint="eastAsia" w:ascii="宋体" w:hAnsi="宋体" w:eastAsia="宋体" w:cs="宋体"/>
                <w:sz w:val="21"/>
                <w:szCs w:val="21"/>
              </w:rPr>
              <w:t xml:space="preserve">。</w:t>
            </w:r>
            <w:r/>
          </w:p>
        </w:tc>
      </w:tr>
    </w:tbl>
    <w:p>
      <w:pPr>
        <w:pStyle w:val="1054"/>
        <w:ind w:firstLine="480"/>
        <w:pageBreakBefore w:val="0"/>
        <w:spacing w:after="120" w:line="360" w:lineRule="auto"/>
      </w:pPr>
      <w:r/>
      <w:r/>
    </w:p>
    <w:p>
      <w:pPr>
        <w:pStyle w:val="1008"/>
        <w:numPr>
          <w:ilvl w:val="0"/>
          <w:numId w:val="0"/>
        </w:numPr>
        <w:ind w:left="482"/>
        <w:pageBreakBefore w:val="0"/>
        <w:spacing w:line="360" w:lineRule="auto"/>
        <w:rPr>
          <w:rFonts w:hint="eastAsia" w:cs="仿宋" w:asciiTheme="minorEastAsia" w:hAnsiTheme="minorEastAsia"/>
        </w:rPr>
      </w:pPr>
      <w:r>
        <w:rPr>
          <w:rFonts w:hint="eastAsia" w:cs="仿宋" w:asciiTheme="minorEastAsia" w:hAnsiTheme="minorEastAsia"/>
        </w:rPr>
        <w:t xml:space="preserve">2.2.4AI云主机</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提供AI云主机，</w:t>
      </w:r>
      <w:r>
        <w:rPr>
          <w:rFonts w:ascii="宋体" w:hAnsi="宋体" w:eastAsia="宋体" w:cs="Times New Roman"/>
          <w:sz w:val="24"/>
        </w:rPr>
        <w:t xml:space="preserve">基于AI 芯片低功耗、高计算能力的特性，实现能效比的大幅提升，适用于高实时、高并发的海量计算场景，如AI推理、机器学习、视频编解码等</w:t>
      </w:r>
      <w:r>
        <w:rPr>
          <w:rFonts w:hint="eastAsia" w:ascii="宋体" w:hAnsi="宋体" w:eastAsia="宋体" w:cs="Times New Roman"/>
          <w:sz w:val="24"/>
        </w:rPr>
        <w:t xml:space="preserve">。</w:t>
      </w:r>
      <w:r/>
    </w:p>
    <w:tbl>
      <w:tblPr>
        <w:tblStyle w:val="10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08"/>
        </w:trPr>
        <w:tc>
          <w:tcPr>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8" w:space="0"/>
              <w:left w:val="none" w:color="000000" w:sz="4" w:space="0"/>
              <w:bottom w:val="single" w:color="auto" w:sz="8" w:space="0"/>
              <w:right w:val="single" w:color="auto" w:sz="8" w:space="0"/>
            </w:tcBorders>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Borders>
              <w:top w:val="single" w:color="auto" w:sz="8" w:space="0"/>
              <w:left w:val="none" w:color="000000" w:sz="4" w:space="0"/>
              <w:bottom w:val="single" w:color="auto" w:sz="8" w:space="0"/>
              <w:right w:val="single" w:color="auto" w:sz="8" w:space="0"/>
            </w:tcBorders>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30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8" w:space="0"/>
              <w:bottom w:val="single" w:color="auto" w:sz="8" w:space="0"/>
              <w:right w:val="single" w:color="auto" w:sz="8" w:space="0"/>
            </w:tcBorders>
            <w:tcW w:w="1469" w:type="pct"/>
            <w:vAlign w:val="center"/>
            <w:vMerge w:val="restart"/>
            <w:textDirection w:val="lrTb"/>
            <w:noWrap/>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AI云主机</w:t>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支持国产化计算卡；</w:t>
            </w:r>
            <w:r/>
          </w:p>
        </w:tc>
      </w:tr>
      <w:tr>
        <w:trPr>
          <w:trHeight w:val="54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支持通过web管理控制台，让用户自主的完成服务实例的申请、释放、变更等操作，从而灵活使用AI云主机服务；</w:t>
            </w:r>
            <w:r/>
          </w:p>
        </w:tc>
      </w:tr>
      <w:tr>
        <w:trPr>
          <w:trHeight w:val="30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支持选择系统盘和数据盘是否为同一存储；</w:t>
            </w:r>
            <w:r/>
          </w:p>
        </w:tc>
      </w:tr>
      <w:tr>
        <w:trPr>
          <w:trHeight w:val="30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支持AI云主机的规格选择和变更；</w:t>
            </w:r>
            <w:r/>
          </w:p>
        </w:tc>
      </w:tr>
      <w:tr>
        <w:trPr>
          <w:trHeight w:val="30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支持整机快照和克隆；</w:t>
            </w:r>
            <w:r/>
          </w:p>
        </w:tc>
      </w:tr>
      <w:tr>
        <w:trPr>
          <w:trHeight w:val="30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支持冷迁移和HA；</w:t>
            </w:r>
            <w:r/>
          </w:p>
        </w:tc>
      </w:tr>
      <w:tr>
        <w:trPr>
          <w:trHeight w:val="30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支持AI云主机容器化资源池管理；</w:t>
            </w:r>
            <w:r/>
          </w:p>
        </w:tc>
      </w:tr>
    </w:tbl>
    <w:p>
      <w:pPr>
        <w:pStyle w:val="1055"/>
        <w:ind w:firstLine="480"/>
        <w:pageBreakBefore w:val="0"/>
        <w:spacing w:line="360" w:lineRule="auto"/>
      </w:pPr>
      <w:r/>
      <w:r/>
    </w:p>
    <w:p>
      <w:pPr>
        <w:pStyle w:val="1008"/>
        <w:numPr>
          <w:ilvl w:val="0"/>
          <w:numId w:val="0"/>
        </w:numPr>
        <w:ind w:left="482"/>
        <w:pageBreakBefore w:val="0"/>
        <w:spacing w:line="360" w:lineRule="auto"/>
        <w:rPr>
          <w:rFonts w:hint="eastAsia" w:cs="仿宋" w:asciiTheme="minorEastAsia" w:hAnsiTheme="minorEastAsia"/>
        </w:rPr>
      </w:pPr>
      <w:r>
        <w:rPr>
          <w:rFonts w:hint="eastAsia" w:cs="仿宋" w:asciiTheme="minorEastAsia" w:hAnsiTheme="minorEastAsia"/>
        </w:rPr>
        <w:t xml:space="preserve">2.2.5裸金属服务器</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提供专属的物理服务器，满足核心应用场景对高性能、稳定性、高安全性的需求。发放后的裸金属服务器可以与VM网络互通。用户可以通过管理平台申请裸金属服务，</w:t>
      </w:r>
      <w:r>
        <w:rPr>
          <w:rFonts w:hint="eastAsia" w:ascii="宋体" w:hAnsi="宋体" w:eastAsia="宋体" w:cs="Times New Roman"/>
          <w:sz w:val="24"/>
        </w:rPr>
        <w:t xml:space="preserve">按流程</w:t>
      </w:r>
      <w:r>
        <w:rPr>
          <w:rFonts w:ascii="宋体" w:hAnsi="宋体" w:eastAsia="宋体" w:cs="Times New Roman"/>
          <w:sz w:val="24"/>
        </w:rPr>
        <w:t xml:space="preserve">配置裸金属的OS、IP地址、登录OS的用户密码、安全组、需要绑定的弹性IP以及指定服务器发放完成后登录信息，同时可以在申请时为裸金属增加多块数据盘，并设置部分数据盘为共享盘。具备以下能力要求：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裸金属服务</w:t>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支持用户通过服务门户或API管理服务器生命周期。</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支持OS重装，支持租户自助重装OS。</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支持通过控制台或API方式管理镜像。镜像文件多份冗余存储，具有高数据持久性，并可以加密存储。</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支持公共镜像，也支持基于公共镜像制作自定义的镜像，支持主流操作系统。</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支持VPC服务，可以使用子网等资源，为物理机提供VPN、专线接入等能力。</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具备故障重建。故障场景下能够在新的物理机上恢复业务；支持整机备份，多卷一致性备份。</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支持带外方式登录物理服务器的能力，以便在物理服务器OS出现故障时，通过带外方式远程登录，及时定位问题和处理故障。</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支持安全组，申请时可以配置安全组。</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pStyle w:val="1008"/>
        <w:numPr>
          <w:ilvl w:val="0"/>
          <w:numId w:val="0"/>
        </w:numPr>
        <w:ind w:left="482"/>
        <w:pageBreakBefore w:val="0"/>
        <w:spacing w:line="360" w:lineRule="auto"/>
        <w:rPr>
          <w:rFonts w:hint="eastAsia" w:cs="仿宋" w:asciiTheme="minorEastAsia" w:hAnsiTheme="minorEastAsia"/>
        </w:rPr>
      </w:pPr>
      <w:r>
        <w:rPr>
          <w:rFonts w:hint="eastAsia" w:cs="仿宋" w:asciiTheme="minorEastAsia" w:hAnsiTheme="minorEastAsia"/>
        </w:rPr>
        <w:t xml:space="preserve">2.2.6硬件托管服务</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提供IDC托管服务，即主机托管服务（服务器托管服务）或机房机柜服务，支持用户将自己的服务器放置在高标准机房环境中，并通过高速数据端口接入网络，同时具有配套的网络资源，如出口带宽等</w:t>
      </w:r>
      <w:r>
        <w:rPr>
          <w:rFonts w:ascii="宋体" w:hAnsi="宋体" w:eastAsia="宋体" w:cs="Times New Roman"/>
          <w:sz w:val="24"/>
        </w:rPr>
        <w:t xml:space="preserve">。</w:t>
      </w:r>
      <w:r/>
    </w:p>
    <w:p>
      <w:pPr>
        <w:pStyle w:val="1007"/>
        <w:ind w:firstLine="482"/>
        <w:keepLines/>
        <w:keepNext/>
        <w:pageBreakBefore w:val="0"/>
        <w:widowControl w:val="off"/>
        <w:rPr>
          <w:rFonts w:hint="eastAsia"/>
        </w:rPr>
      </w:pPr>
      <w:r>
        <w:rPr>
          <w:rFonts w:hint="eastAsia"/>
        </w:rPr>
        <w:t xml:space="preserve">2.3存储服务</w:t>
      </w:r>
      <w:r/>
    </w:p>
    <w:p>
      <w:pPr>
        <w:pStyle w:val="1008"/>
        <w:numPr>
          <w:ilvl w:val="0"/>
          <w:numId w:val="0"/>
        </w:numPr>
        <w:ind w:left="482"/>
        <w:pageBreakBefore w:val="0"/>
        <w:spacing w:line="360" w:lineRule="auto"/>
        <w:rPr>
          <w:rFonts w:hint="eastAsia" w:cs="仿宋" w:asciiTheme="minorEastAsia" w:hAnsiTheme="minorEastAsia"/>
        </w:rPr>
      </w:pPr>
      <w:r>
        <w:rPr>
          <w:rFonts w:hint="eastAsia" w:cs="仿宋" w:asciiTheme="minorEastAsia" w:hAnsiTheme="minorEastAsia"/>
        </w:rPr>
        <w:t xml:space="preserve">2.3.1块存储服务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提供各种读写能力的虚拟块存储服务，主要给弹性云服务器和裸金属服务器提供块存储空间。具备以下能力要求：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块存储服务</w:t>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提供多种类型的磁盘，具备向云服务器挂卸载磁盘。具备用户通过服务门户或API卸载指定的云硬盘，并进行删除。</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云硬盘服务支持按IOPSBurst方式的QoS控制。云硬盘服务支持按带宽Burst方式的QoS控制。</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块存储底层采用三副本架构，保障数据持久性和可靠性；</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▲支持云硬盘加密，客户无需自行管理密钥文件，保证数据安全性</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eastAsia="宋体" w:cs="宋体"/>
                <w:sz w:val="21"/>
                <w:szCs w:val="21"/>
              </w:rPr>
              <w:t xml:space="preserve">。</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▲支持云主机或BMS裸机的共享盘同时挂载最多16台云服务器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eastAsia="宋体" w:cs="宋体"/>
                <w:sz w:val="21"/>
                <w:szCs w:val="21"/>
              </w:rPr>
              <w:t xml:space="preserve">。</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支持云硬盘快照的创建，删除，恢复到原磁盘，回滚等功能。</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提供云硬盘服务节点与计算节点分离物理机部署，保证服务可靠性和性能。</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支持存储资源池与其他租户物理隔离，可灵活对接</w:t>
            </w:r>
            <w:r>
              <w:rPr>
                <w:rFonts w:ascii="宋体" w:hAnsi="宋体" w:eastAsia="宋体" w:cs="宋体"/>
                <w:sz w:val="21"/>
                <w:szCs w:val="21"/>
              </w:rPr>
              <w:t xml:space="preserve">弹性云服务器</w:t>
            </w:r>
            <w:r>
              <w:rPr>
                <w:rFonts w:hint="eastAsia" w:ascii="宋体" w:hAnsi="宋体" w:eastAsia="宋体" w:cs="宋体"/>
                <w:sz w:val="21"/>
                <w:szCs w:val="21"/>
              </w:rPr>
              <w:t xml:space="preserve">。</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支持从已有数据源（备份、快照、镜像）创建磁盘。</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▲支持云硬盘开启回收站功能，云硬盘删除后将进入回收站，最大可配置1000天</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eastAsia="宋体" w:cs="宋体"/>
                <w:sz w:val="21"/>
                <w:szCs w:val="21"/>
              </w:rPr>
              <w:t xml:space="preserve">。</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3</w:t>
      </w:r>
      <w:r>
        <w:rPr>
          <w:rFonts w:ascii="宋体" w:hAnsi="宋体" w:eastAsia="宋体" w:cs="Times New Roman"/>
          <w:b/>
          <w:bCs/>
          <w:sz w:val="24"/>
        </w:rPr>
        <w:t xml:space="preserve">.2文件</w:t>
      </w:r>
      <w:r>
        <w:rPr>
          <w:rFonts w:hint="eastAsia" w:ascii="宋体" w:hAnsi="宋体" w:eastAsia="宋体" w:cs="Times New Roman"/>
          <w:b/>
          <w:bCs/>
          <w:sz w:val="24"/>
        </w:rPr>
        <w:t xml:space="preserve">存储</w:t>
      </w:r>
      <w:r>
        <w:rPr>
          <w:rFonts w:ascii="宋体" w:hAnsi="宋体" w:eastAsia="宋体" w:cs="Times New Roman"/>
          <w:b/>
          <w:bCs/>
          <w:sz w:val="24"/>
        </w:rPr>
        <w:t xml:space="preserve">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为用户的弹性云服务器（ECS）提供一个完全托管的共享文件存储，符合标准文件协议（NFS、CIFS），能够弹性伸缩至PB规模，具备可扩展的性能，为海量数据、高带宽型应用提供有力支持。具备以下能力要求：</w:t>
      </w:r>
      <w:r/>
    </w:p>
    <w:tbl>
      <w:tblPr>
        <w:tblStyle w:val="10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323"/>
        </w:trPr>
        <w:tc>
          <w:tcPr>
            <w:tcBorders>
              <w:top w:val="single" w:color="auto" w:sz="8"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8" w:space="0"/>
              <w:left w:val="none" w:color="000000" w:sz="4" w:space="0"/>
              <w:bottom w:val="single" w:color="auto" w:sz="8" w:space="0"/>
              <w:right w:val="single" w:color="auto" w:sz="8" w:space="0"/>
            </w:tcBorders>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Borders>
              <w:top w:val="single" w:color="auto" w:sz="8" w:space="0"/>
              <w:left w:val="none" w:color="000000" w:sz="4" w:space="0"/>
              <w:bottom w:val="single" w:color="auto" w:sz="8" w:space="0"/>
              <w:right w:val="single" w:color="auto" w:sz="8" w:space="0"/>
            </w:tcBorders>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638"/>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8" w:space="0"/>
              <w:bottom w:val="single" w:color="auto" w:sz="8" w:space="0"/>
              <w:right w:val="single" w:color="auto" w:sz="8" w:space="0"/>
            </w:tcBorders>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文件存储服务</w:t>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支持文件同步，不同云服务器可以访问同一文件系统，实现多台云服务器共同访问和分享文件，支持NFS文件协议。</w:t>
            </w:r>
            <w:r/>
          </w:p>
        </w:tc>
      </w:tr>
      <w:tr>
        <w:trPr>
          <w:trHeight w:val="323"/>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single" w:color="auto" w:sz="8" w:space="0"/>
              <w:bottom w:val="single" w:color="auto"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支持云监控实时监测性能指标，包括IOPS、读/写带宽等。</w:t>
            </w:r>
            <w:r/>
          </w:p>
        </w:tc>
      </w:tr>
      <w:tr>
        <w:trPr>
          <w:trHeight w:val="323"/>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single" w:color="auto" w:sz="8" w:space="0"/>
              <w:bottom w:val="single" w:color="auto"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具备数据多副本冗余存储，保障数据的高持久度，满足业务增长需求。</w:t>
            </w:r>
            <w:r/>
          </w:p>
        </w:tc>
      </w:tr>
      <w:tr>
        <w:trPr>
          <w:trHeight w:val="323"/>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single" w:color="auto" w:sz="8" w:space="0"/>
              <w:bottom w:val="single" w:color="auto"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文件系统支持备份，支持KMS加密，保护文件安全。</w:t>
            </w:r>
            <w:r/>
          </w:p>
        </w:tc>
      </w:tr>
      <w:tr>
        <w:trPr>
          <w:trHeight w:val="323"/>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single" w:color="auto" w:sz="8" w:space="0"/>
              <w:bottom w:val="single" w:color="auto"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▲支持设置文件系统的容量大小和文件数量大小</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eastAsia="宋体" w:cs="宋体"/>
                <w:sz w:val="21"/>
                <w:szCs w:val="21"/>
              </w:rPr>
              <w:t xml:space="preserve">。</w:t>
            </w:r>
            <w:r/>
          </w:p>
        </w:tc>
      </w:tr>
      <w:tr>
        <w:trPr>
          <w:trHeight w:val="323"/>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none" w:color="000000" w:sz="4" w:space="0"/>
              <w:left w:val="single" w:color="auto" w:sz="8" w:space="0"/>
              <w:bottom w:val="single" w:color="auto"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文件系统扩容，不中断应用，容量和性能呈线性弹性扩展。</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3</w:t>
      </w:r>
      <w:r>
        <w:rPr>
          <w:rFonts w:ascii="宋体" w:hAnsi="宋体" w:eastAsia="宋体" w:cs="Times New Roman"/>
          <w:b/>
          <w:bCs/>
          <w:sz w:val="24"/>
        </w:rPr>
        <w:t xml:space="preserve">.3对象存储服务</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支持</w:t>
      </w:r>
      <w:r>
        <w:rPr>
          <w:rFonts w:ascii="宋体" w:hAnsi="宋体" w:eastAsia="宋体" w:cs="Times New Roman"/>
          <w:sz w:val="24"/>
        </w:rPr>
        <w:t xml:space="preserve">为镜像文件、数据库备份文件、非结构化对象（如文件、图片、视频等）提供数据存储能力，包括：创建、修改、删除桶，上传、下载、复制、修改、删除对象等。支持对象语义、文件语义、HDFS等多种协议。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对象存储服务</w:t>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支持存储任意数量和形式的非结构化数据，具体操作包括创建、修改、删除桶，上传、下载、删除对象等。</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提供日志记录功能，方便追查访问来源以及进行多维度的统计分析。</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▲支持定时上传任务，按照每天/每周/每月或自定义的频率自动上传本地磁盘或目录中的文件到对象存储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具备完善的多用户隔离机制，保障用户数据的私密性。</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支持用户、用户组、桶访问权限控制。</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支持临时URL匿名访问方式和临时秘钥访问</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支持基于桶、前缀和对象级别的生命周期管理</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具备多层次安全防护功能，如服务端加密模式，防盗链，HTTPS传输加密。</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5"/>
      </w:pPr>
      <w:r>
        <w:rPr>
          <w:rFonts w:hint="eastAsia" w:ascii="宋体" w:hAnsi="宋体" w:eastAsia="宋体" w:cs="Times New Roman"/>
          <w:b/>
          <w:bCs/>
          <w:sz w:val="24"/>
        </w:rPr>
        <w:t xml:space="preserve">2</w:t>
      </w:r>
      <w:r>
        <w:rPr>
          <w:rFonts w:ascii="宋体" w:hAnsi="宋体" w:eastAsia="宋体" w:cs="Times New Roman"/>
          <w:b/>
          <w:bCs/>
          <w:sz w:val="24"/>
        </w:rPr>
        <w:t xml:space="preserve">.</w:t>
      </w:r>
      <w:r>
        <w:rPr>
          <w:rFonts w:hint="eastAsia" w:ascii="宋体" w:hAnsi="宋体" w:eastAsia="宋体" w:cs="Times New Roman"/>
          <w:b/>
          <w:bCs/>
          <w:sz w:val="24"/>
        </w:rPr>
        <w:t xml:space="preserve">4</w:t>
      </w:r>
      <w:r>
        <w:rPr>
          <w:rFonts w:ascii="宋体" w:hAnsi="宋体" w:eastAsia="宋体" w:cs="Times New Roman"/>
          <w:b/>
          <w:bCs/>
          <w:sz w:val="24"/>
        </w:rPr>
        <w:t xml:space="preserve">网络服务</w:t>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4</w:t>
      </w:r>
      <w:r>
        <w:rPr>
          <w:rFonts w:ascii="宋体" w:hAnsi="宋体" w:eastAsia="宋体" w:cs="Times New Roman"/>
          <w:b/>
          <w:bCs/>
          <w:sz w:val="24"/>
        </w:rPr>
        <w:t xml:space="preserve">.</w:t>
      </w:r>
      <w:r>
        <w:rPr>
          <w:rFonts w:hint="eastAsia" w:ascii="宋体" w:hAnsi="宋体" w:eastAsia="宋体" w:cs="Times New Roman"/>
          <w:b/>
          <w:bCs/>
          <w:sz w:val="24"/>
        </w:rPr>
        <w:t xml:space="preserve">1</w:t>
      </w:r>
      <w:r>
        <w:rPr>
          <w:rFonts w:ascii="宋体" w:hAnsi="宋体" w:eastAsia="宋体" w:cs="Times New Roman"/>
          <w:b/>
          <w:bCs/>
          <w:sz w:val="24"/>
        </w:rPr>
        <w:t xml:space="preserve">弹性</w:t>
      </w:r>
      <w:r>
        <w:rPr>
          <w:rFonts w:hint="eastAsia" w:ascii="宋体" w:hAnsi="宋体" w:eastAsia="宋体" w:cs="Times New Roman"/>
          <w:b/>
          <w:bCs/>
          <w:sz w:val="24"/>
        </w:rPr>
        <w:t xml:space="preserve">公网</w:t>
      </w:r>
      <w:r>
        <w:rPr>
          <w:rFonts w:ascii="宋体" w:hAnsi="宋体" w:eastAsia="宋体" w:cs="Times New Roman"/>
          <w:b/>
          <w:bCs/>
          <w:sz w:val="24"/>
        </w:rPr>
        <w:t xml:space="preserve">IP</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提供从公网访问云数据中心内虚拟机的能力，弹性IP业务需结合虚拟机或负载均衡业务使用，用户可以自主将申请的公网IP绑定到虚拟机或者负载均衡器上，从而实现将云数据中心的业务开放到公网。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弹性公网IP</w:t>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▲支持与弹性云服务器、裸金属服务器、虚拟IP、弹性负载均衡、NAT网关等云服务灵活地绑定及解绑</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eastAsia="宋体" w:cs="宋体"/>
                <w:sz w:val="21"/>
                <w:szCs w:val="21"/>
              </w:rPr>
              <w:t xml:space="preserve">。</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支持提供独立的弹性公网IP资源，包括公网IP地址与公网出口带宽服务</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支持IPv4/IPv6双栈能力</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支持将IPv4弹性公网IP映射为公网IPv6地址</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支持对弹性公网IP资源设置自定义标签</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支持用户通过web页面或者开放API，同时管理多个EIP实例</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支持将多个IP添加至共享带宽，实现多IP共享使用带宽资源</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4</w:t>
      </w:r>
      <w:r>
        <w:rPr>
          <w:rFonts w:ascii="宋体" w:hAnsi="宋体" w:eastAsia="宋体" w:cs="Times New Roman"/>
          <w:b/>
          <w:bCs/>
          <w:sz w:val="24"/>
        </w:rPr>
        <w:t xml:space="preserve">.</w:t>
      </w:r>
      <w:r>
        <w:rPr>
          <w:rFonts w:hint="eastAsia" w:ascii="宋体" w:hAnsi="宋体" w:eastAsia="宋体" w:cs="Times New Roman"/>
          <w:b/>
          <w:bCs/>
          <w:sz w:val="24"/>
        </w:rPr>
        <w:t xml:space="preserve">2</w:t>
      </w:r>
      <w:r>
        <w:rPr>
          <w:rFonts w:ascii="宋体" w:hAnsi="宋体" w:eastAsia="宋体" w:cs="Times New Roman"/>
          <w:b/>
          <w:bCs/>
          <w:sz w:val="24"/>
        </w:rPr>
        <w:t xml:space="preserve">负载均衡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将访问流量自动分发到多台弹性云服务器，扩展应用系统对外的服务能力，实现更高水平的应用程序容错性能。须具备以下能力要求：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负载均衡</w:t>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具备将访问流量根据转发策略分发到后端多台云服务器，可以通过流量分发扩展应用系统对外的服务能力。</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支持HTTP,HTTPS,TCP,UDP协议负载均衡</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支持弹性负载均衡实例私网IP修改。</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具备定期检查后端服务器的业务可用性，确保将请求发送到健康检查正常的弹性云主机上。</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支持将请求流量转发到云上、云下的服务器上。</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支持按照域名/URL/HTTP请求方法/HTTP请求头/查询字符串/网段的转发规则，将请求转发至后端服务器组/重定向至监听器/重定向至URL/返回固定响应。</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支持提供全链路IPV6能力，加速应用形态向IPV6升级</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4</w:t>
      </w:r>
      <w:r>
        <w:rPr>
          <w:rFonts w:ascii="宋体" w:hAnsi="宋体" w:eastAsia="宋体" w:cs="Times New Roman"/>
          <w:b/>
          <w:bCs/>
          <w:sz w:val="24"/>
        </w:rPr>
        <w:t xml:space="preserve">.</w:t>
      </w:r>
      <w:r>
        <w:rPr>
          <w:rFonts w:hint="eastAsia" w:ascii="宋体" w:hAnsi="宋体" w:eastAsia="宋体" w:cs="Times New Roman"/>
          <w:b/>
          <w:bCs/>
          <w:sz w:val="24"/>
        </w:rPr>
        <w:t xml:space="preserve">3</w:t>
      </w:r>
      <w:r>
        <w:rPr>
          <w:rFonts w:ascii="宋体" w:hAnsi="宋体" w:eastAsia="宋体" w:cs="Times New Roman"/>
          <w:b/>
          <w:bCs/>
          <w:sz w:val="24"/>
        </w:rPr>
        <w:t xml:space="preserve">NAT</w:t>
      </w:r>
      <w:r>
        <w:rPr>
          <w:rFonts w:hint="eastAsia" w:ascii="宋体" w:hAnsi="宋体" w:eastAsia="宋体" w:cs="Times New Roman"/>
          <w:b/>
          <w:bCs/>
          <w:sz w:val="24"/>
        </w:rPr>
        <w:t xml:space="preserve">网关</w:t>
      </w:r>
      <w:r>
        <w:rPr>
          <w:rFonts w:ascii="宋体" w:hAnsi="宋体" w:eastAsia="宋体" w:cs="Times New Roman"/>
          <w:b/>
          <w:bCs/>
          <w:sz w:val="24"/>
        </w:rPr>
        <w:t xml:space="preserve">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能够为VPC内的弹性云服务器提供SNAT和DNAT功能，通过灵活简易的配置，即可轻松构建VPC的一体化业务出入口。须具备以下能力要求：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NAT网关服务</w:t>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支持VPC内跨可用区的多个云主机共享弹性公网IP，安全、高效地访问互联网。</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支持IP映射和端口映射，实现VPC内多个云主机共享弹性公网IP，为互联网提供服务。</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支持重叠网段通信，用户可保留原有组网上云、无需重新规划。</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▲支持通过创建中转IP实现多个云主机共享中转IP访问用户本地数据中心（IDC）或其他虚拟私有云，或面向私网提供服务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eastAsia="宋体" w:cs="宋体"/>
                <w:sz w:val="21"/>
                <w:szCs w:val="21"/>
              </w:rPr>
              <w:t xml:space="preserve">。</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支持对弹性云服务器、裸金属服务器提供私网地址转换，</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支持多个公网NAT网绑定同一个虚拟私有云网络；</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 TCP、UDP 和 ICMP 协议；</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支持Excel模板批量导入转发规则、批量导出、批量删除</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基于私网NAT网关的大小网映射能力，可支持云上的重叠网段互通，助力上云后网络零冲突。</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4</w:t>
      </w:r>
      <w:r>
        <w:rPr>
          <w:rFonts w:ascii="宋体" w:hAnsi="宋体" w:eastAsia="宋体" w:cs="Times New Roman"/>
          <w:b/>
          <w:bCs/>
          <w:sz w:val="24"/>
        </w:rPr>
        <w:t xml:space="preserve">.</w:t>
      </w:r>
      <w:r>
        <w:rPr>
          <w:rFonts w:hint="eastAsia" w:ascii="宋体" w:hAnsi="宋体" w:eastAsia="宋体" w:cs="Times New Roman"/>
          <w:b/>
          <w:bCs/>
          <w:sz w:val="24"/>
        </w:rPr>
        <w:t xml:space="preserve">4虚拟私有云</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用户可在云中虚拟出一个私有的应用运行环境和安全域。构建隔离的、用户自主配置和管理的虚拟网络环境，提升云资源的安全性，简化用户的网络部署。用户可以自行创建自己要的多个网段，指定每个要创建的网络的网段、掩码、DNS等，也可以指定这个网络内的路由规则以及NAT规则。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虚拟私有云</w:t>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支持为弹性云服务器构建隔离的、用户自主配置和管理的虚拟网络环境</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▲支持IP地址组、对等连接、VPC流日志、流量镜像、子网、路由表和路由、虚拟IP、弹性网卡、辅助弹性网卡等基本功能</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eastAsia="宋体" w:cs="宋体"/>
                <w:sz w:val="21"/>
                <w:szCs w:val="21"/>
              </w:rPr>
              <w:t xml:space="preserve">。</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支持网络ACL，通过与子网关联的出方向/入方向规则控制出入子网的数据，网络ACL的规则支持导入导出。</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支持在网络控制台中创建项目级子网，提供IP地址管理、DNS服务；</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支持提供便捷、安全、私密的通道与终端节点服务进行连接</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支持自定义虚拟私有网络，按需划分子网，配置IP地址段、DHCP、路由表等服务。</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支持在VPC内提供大二层互联等增强网络转发能力，实现灵活构建大规模、高性能、高可靠的云上/云下网络。</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4</w:t>
      </w:r>
      <w:r>
        <w:rPr>
          <w:rFonts w:ascii="宋体" w:hAnsi="宋体" w:eastAsia="宋体" w:cs="Times New Roman"/>
          <w:b/>
          <w:bCs/>
          <w:sz w:val="24"/>
        </w:rPr>
        <w:t xml:space="preserve">.</w:t>
      </w:r>
      <w:r>
        <w:rPr>
          <w:rFonts w:hint="eastAsia" w:ascii="宋体" w:hAnsi="宋体" w:eastAsia="宋体" w:cs="Times New Roman"/>
          <w:b/>
          <w:bCs/>
          <w:sz w:val="24"/>
        </w:rPr>
        <w:t xml:space="preserve">5安全组服务</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实现组和组间的访问控制，将虚拟机加入安全组后，可对进出虚拟机端口的网络报文进行限制的安全过滤规则。关联虚拟机端口与安全组后，该安全组的规则会对进出该虚拟机端口的网络报文进行过滤，只有规则允许的报文才能通过。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安全组</w:t>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支持自定义安全组内弹性云服务器的访问规则，加强弹性云服务器的安全保护。</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支持设置访问流量入方向规则和出方向规则</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支持设置协议、端口、源地址/目的地址访问等规则</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支持设置安全组的优先级，灵活设置规则生效的优先级。</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支持TCP、UDP、ICMP和GRE协议</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支持设置入方向规则指定的来源、端口和协议；</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支持设置出方向规则指定目的地、端口和协议；</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支持一个实例可以关联多个安全组，并且一个安全组内可以包含多个安全组规则</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5"/>
      </w:pPr>
      <w:r>
        <w:rPr>
          <w:rFonts w:ascii="宋体" w:hAnsi="宋体" w:eastAsia="宋体" w:cs="Times New Roman"/>
          <w:b/>
          <w:bCs/>
          <w:sz w:val="24"/>
        </w:rPr>
        <w:t xml:space="preserve">2.</w:t>
      </w:r>
      <w:r>
        <w:rPr>
          <w:rFonts w:hint="eastAsia" w:ascii="宋体" w:hAnsi="宋体" w:eastAsia="宋体" w:cs="Times New Roman"/>
          <w:b/>
          <w:bCs/>
          <w:sz w:val="24"/>
        </w:rPr>
        <w:t xml:space="preserve">5</w:t>
      </w:r>
      <w:r>
        <w:rPr>
          <w:rFonts w:ascii="宋体" w:hAnsi="宋体" w:eastAsia="宋体" w:cs="Times New Roman"/>
          <w:b/>
          <w:bCs/>
          <w:sz w:val="24"/>
        </w:rPr>
        <w:t xml:space="preserve">安全服务</w:t>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5</w:t>
      </w:r>
      <w:r>
        <w:rPr>
          <w:rFonts w:ascii="宋体" w:hAnsi="宋体" w:eastAsia="宋体" w:cs="Times New Roman"/>
          <w:b/>
          <w:bCs/>
          <w:sz w:val="24"/>
        </w:rPr>
        <w:t xml:space="preserve">.1主机安全服务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用于对主机进行安全加固，使用专业的主机安全防护功能防止对应用服务器的恶意攻击，同时，应支持防毒能力阻止恶意程序在业务主机上的执行。须具备以下能力要求：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95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主机安全服务</w:t>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支持收集并展示账号、开放端口、进程、Web目录、软件等主机资产信息，帮助用户进行监控和管理。支持主机自启动项管理，帮助用户快速识别木马程序创建的自启动项、定时任务或者预加载动态库。</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▲支持通过云平台租户Web界面开启主机安全防护服务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eastAsia="宋体" w:cs="宋体"/>
                <w:sz w:val="21"/>
                <w:szCs w:val="21"/>
              </w:rPr>
              <w:t xml:space="preserve">。</w:t>
            </w:r>
            <w:r/>
          </w:p>
        </w:tc>
      </w:tr>
      <w:tr>
        <w:trPr>
          <w:trHeight w:val="95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漏洞扫描：支持检测</w:t>
            </w:r>
            <w:r>
              <w:rPr>
                <w:rFonts w:hint="eastAsia" w:ascii="宋体" w:hAnsi="宋体" w:eastAsia="宋体" w:cs="宋体"/>
                <w:sz w:val="21"/>
                <w:szCs w:val="21"/>
                <w:lang w:val="en-US" w:eastAsia="zh-CN"/>
              </w:rPr>
              <w:t xml:space="preserve">主流</w:t>
            </w:r>
            <w:r>
              <w:rPr>
                <w:rFonts w:hint="eastAsia" w:ascii="宋体" w:hAnsi="宋体" w:eastAsia="宋体" w:cs="宋体"/>
                <w:sz w:val="21"/>
                <w:szCs w:val="21"/>
              </w:rPr>
              <w:t xml:space="preserve">操作系统、应用及应用相关三方件、Web-CMS漏洞。支持显示漏洞名称、风险程度、漏洞描述和漏洞详情，给出修复建议，并提供一键修复能力</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并提供证明材料</w:t>
            </w:r>
            <w:r>
              <w:rPr>
                <w:rFonts w:hint="eastAsia" w:ascii="宋体" w:hAnsi="宋体" w:eastAsia="宋体" w:cs="宋体"/>
                <w:sz w:val="21"/>
                <w:szCs w:val="21"/>
              </w:rPr>
              <w:t xml:space="preserve">。</w:t>
            </w:r>
            <w:r/>
          </w:p>
        </w:tc>
      </w:tr>
      <w:tr>
        <w:trPr>
          <w:trHeight w:val="126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基线检查：支持检测系统中的口令复杂度策略，给出修改建议，帮助用户提升口令安全性。支持检测系统账户的弱口令，针对弱口令提示用户修改，防止账户口令被轻易猜解。支持用户自定义弱口令库。检测常见的Tomcat配置、Nginx配置、SSH登录配置，帮助用户识别不安全的配置项。</w:t>
            </w:r>
            <w:r/>
          </w:p>
        </w:tc>
      </w:tr>
      <w:tr>
        <w:trPr>
          <w:trHeight w:val="95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主机安全服务支持对恶意程序检测，包括后门、木马、病毒、挖矿、蠕虫、rootkit程序等，并提供一键隔离查杀能力，可通过文件隔离箱取消隔离查杀和解除拦截IP。</w:t>
            </w:r>
            <w:r/>
          </w:p>
        </w:tc>
      </w:tr>
      <w:tr>
        <w:trPr>
          <w:trHeight w:val="189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入侵检测：支持检测口令破解攻击，并对识别出的攻击源IP进行封锁，防止主机因账户破解被入侵。支持检测恶意程序，通过程序特征、行为检测等技术，有效识别病毒、木马、后门和挖矿软件等恶意程序，并提供一键隔离查杀能力。支持对系统关键文件进行监控，一旦文件被修改就进行告警，提醒用户关键文件存在被篡改的可能。实时检测主机内部的风险异变，如进行异常行为、网站后门、高危命令执行、异常自启动、风险账户、提权操作等，及时触发告警。</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5</w:t>
      </w:r>
      <w:r>
        <w:rPr>
          <w:rFonts w:ascii="宋体" w:hAnsi="宋体" w:eastAsia="宋体" w:cs="Times New Roman"/>
          <w:b/>
          <w:bCs/>
          <w:sz w:val="24"/>
        </w:rPr>
        <w:t xml:space="preserve">.2网页防篡改服务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支持实时监控网站目录，并通过备份恢复被篡改的文件或目录保障重要系统的网站信息不被恶意篡改，从而保护网站的网页、电子文档、图片等文件不被黑客篡改和破坏。须具备以下能力要求：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69" w:type="pct"/>
            <w:vAlign w:val="center"/>
            <w:vMerge w:val="restart"/>
            <w:textDirection w:val="lrTb"/>
            <w:noWrap/>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网页防篡改服务</w:t>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支持多服务器、多站点、各种文件类型的防护，防止静态和动态网页内容被非法篡改。</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支持设置本地备份和远端备份，若本地主机上的文件目录和备份目录失效，用户可通过远端备份服务恢复被篡改的网页。</w:t>
            </w:r>
            <w:r/>
          </w:p>
        </w:tc>
      </w:tr>
      <w:tr>
        <w:trPr>
          <w:trHeight w:val="81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支持检测SQL注入、XSS攻击、OS命令注入、远程命令注入（如Log4j2、Struts2 OGNL）、目录遍历、反序列化、webshell上传和无文件webshell等，防止网站动态网页内容被篡改。</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支持防篡改报告的查看，可记录防篡改攻击详情，可查看WEB服务器列表及总体防护情况概览等统计信息。</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支持一键启停所有监控端对文件的保护。</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支持基于目录、进程、文件、文件类型等进行设置防篡改规则。</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支持在添加防护目录时排除子目录设置，便于按需灵活配置。</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5.</w:t>
      </w:r>
      <w:r>
        <w:rPr>
          <w:rFonts w:ascii="宋体" w:hAnsi="宋体" w:eastAsia="宋体" w:cs="Times New Roman"/>
          <w:b/>
          <w:bCs/>
          <w:sz w:val="24"/>
        </w:rPr>
        <w:t xml:space="preserve">3</w:t>
      </w:r>
      <w:r>
        <w:rPr>
          <w:rFonts w:hint="eastAsia" w:ascii="宋体" w:hAnsi="宋体" w:eastAsia="宋体" w:cs="Times New Roman"/>
          <w:b/>
          <w:bCs/>
          <w:sz w:val="24"/>
        </w:rPr>
        <w:t xml:space="preserve">云</w:t>
      </w:r>
      <w:r>
        <w:rPr>
          <w:rFonts w:ascii="宋体" w:hAnsi="宋体" w:eastAsia="宋体" w:cs="Times New Roman"/>
          <w:b/>
          <w:bCs/>
          <w:sz w:val="24"/>
        </w:rPr>
        <w:t xml:space="preserve">防火墙服务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支持云上互联网边界的防护，包括实时入侵检测与防御、全局统一访问控制、全流量分析可视化、日志审计与溯源分析等。在开启多重防护的情况下仍能保持高性能</w:t>
      </w:r>
      <w:r>
        <w:rPr>
          <w:rFonts w:hint="eastAsia" w:ascii="宋体" w:hAnsi="宋体" w:eastAsia="宋体" w:cs="Times New Roman"/>
          <w:sz w:val="24"/>
        </w:rPr>
        <w:t xml:space="preserve">，灵活扩展和业务加速，有效节省网络结算费用并保障关键业务体验。</w:t>
      </w:r>
      <w:r>
        <w:rPr>
          <w:rFonts w:ascii="宋体" w:hAnsi="宋体" w:eastAsia="宋体" w:cs="Times New Roman"/>
          <w:sz w:val="24"/>
        </w:rPr>
        <w:t xml:space="preserve">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81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69" w:type="pct"/>
            <w:vAlign w:val="center"/>
            <w:vMerge w:val="restart"/>
            <w:textDirection w:val="lrTb"/>
            <w:noWrap/>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云防火墙服务</w:t>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访问控制：支持基于五元组、地址组、服务组、黑白名单设置访问控制策略。防护规则至少包含源地址、目的地址、协议类型以及源端口、目的端口等。黑/白名单支持IP、端口、协议类型的设置。支持基于域名/泛域名的访问控制。</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入侵防御：提供入侵防御引擎，对恶意流量实时检测和拦截，防御木马蠕虫、注入攻击、漏洞扫描、网络钓鱼、暴力破解等攻击。包括检测模式与阻断模式。</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流量分析：支持流量分析，包括互联网出入口流量、业务外联的分析，支持流量统计、TOP访问IP、流量趋势等。</w:t>
            </w:r>
            <w:r/>
          </w:p>
        </w:tc>
      </w:tr>
      <w:tr>
        <w:trPr>
          <w:trHeight w:val="135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志记录：支持访问控制日志、入侵事件日志及流量日志等类型日志记录。访问控制日志至少包括时间、源IP、源端口、目的IP、目的端口、协议、动作及规则；攻击事件日志支持包括发生时间、类型、危险等级、规则ID、源IP、源端口、目的IP、目的端口、协议及应用。流量日志至少包括开始/结束时间、源IP、源端口、目的IP、目的端口、协议、流字节数等。</w:t>
            </w:r>
            <w:r/>
          </w:p>
        </w:tc>
      </w:tr>
    </w:tbl>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5</w:t>
      </w:r>
      <w:r>
        <w:rPr>
          <w:rFonts w:ascii="宋体" w:hAnsi="宋体" w:eastAsia="宋体" w:cs="Times New Roman"/>
          <w:b/>
          <w:bCs/>
          <w:sz w:val="24"/>
        </w:rPr>
        <w:t xml:space="preserve">.4漏洞检测服务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实现各业务系统或主机脆弱性的统一管理。漏洞扫描主要包括系统漏扫、web漏扫和数据库漏扫，其中web漏扫主要面向web服务器漏洞进行发现和扫描，系统漏扫和数据库漏扫主要针对内部服务器区的重要应用和数据库进行安全检查与风险评估。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81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69" w:type="pct"/>
            <w:vAlign w:val="center"/>
            <w:vMerge w:val="restart"/>
            <w:textDirection w:val="lrTb"/>
            <w:noWrap/>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漏洞检测服务</w:t>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支持扫描使用Ajax、JavaScript、Flash等技术构建的网站，支持扫描使用Tomcat、Apache、Nginx、IIS等Web容器部署的网站支持；支持HTTP和HTTPS协议的扫描。</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支持对网站的远程扫描，覆盖OWASPTop10、WASC等22类常见Web漏洞检测，如攻击注入、信息泄露、跨站脚本攻击、路径遍历、授权问题等。</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提供多种扫描模式，支持目标网站进行仅检测合规类问题的快速扫描，支持进行深度扫描，包含常见Web漏洞、CVE漏洞等问题。</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支持网站目录结构发现能力，扫描之后可呈现出有漏洞的网站目录结构。</w:t>
            </w:r>
            <w:r/>
          </w:p>
        </w:tc>
      </w:tr>
      <w:tr>
        <w:trPr>
          <w:trHeight w:val="81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支持操作系统漏洞扫描，支持</w:t>
            </w:r>
            <w:r>
              <w:rPr>
                <w:rFonts w:hint="eastAsia" w:ascii="宋体" w:hAnsi="宋体" w:eastAsia="宋体" w:cs="宋体"/>
                <w:sz w:val="21"/>
                <w:szCs w:val="21"/>
                <w:lang w:val="en-US" w:eastAsia="zh-CN"/>
              </w:rPr>
              <w:t xml:space="preserve">主流</w:t>
            </w:r>
            <w:r>
              <w:rPr>
                <w:rFonts w:hint="eastAsia" w:ascii="宋体" w:hAnsi="宋体" w:eastAsia="宋体" w:cs="宋体"/>
                <w:sz w:val="21"/>
                <w:szCs w:val="21"/>
              </w:rPr>
              <w:t xml:space="preserve">操作系统漏洞扫描。</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支持对主机进行非认证扫描，识别主机开放的端口和服务；支持SSH、SSL/TLS、FTP、Telnet、SMB的协议识别，支持对弱密码算法、证书合规及已知漏洞扫描。</w:t>
            </w:r>
            <w:r/>
          </w:p>
        </w:tc>
      </w:tr>
      <w:tr>
        <w:trPr>
          <w:trHeight w:val="81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基线检查：支持安全配置核查功能，能够对主流操作系统、中间件的安全配置项目进行检查，</w:t>
            </w:r>
            <w:r>
              <w:rPr>
                <w:rFonts w:hint="eastAsia" w:ascii="宋体" w:hAnsi="宋体" w:eastAsia="宋体" w:cs="宋体"/>
                <w:sz w:val="21"/>
                <w:szCs w:val="21"/>
                <w:lang w:eastAsia="zh-CN"/>
              </w:rPr>
              <w:t xml:space="preserve">包含但不限于常见的操作系统</w:t>
            </w:r>
            <w:r>
              <w:rPr>
                <w:rFonts w:hint="eastAsia" w:ascii="宋体" w:hAnsi="宋体" w:eastAsia="宋体" w:cs="宋体"/>
                <w:sz w:val="21"/>
                <w:szCs w:val="21"/>
              </w:rPr>
              <w:t xml:space="preserve">，还支持Apache、Tomcat等中间件。支持等保合规基线检查。</w:t>
            </w:r>
            <w:r/>
          </w:p>
        </w:tc>
      </w:tr>
    </w:tbl>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5</w:t>
      </w:r>
      <w:r>
        <w:rPr>
          <w:rFonts w:ascii="宋体" w:hAnsi="宋体" w:eastAsia="宋体" w:cs="Times New Roman"/>
          <w:b/>
          <w:bCs/>
          <w:sz w:val="24"/>
        </w:rPr>
        <w:t xml:space="preserve">.5日志审计服务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用于业务应用涉及的操作系统、应用以及服务等日志进行统一收集和存储，通过对日志数据的接收、解析、管理，对各种安全威胁和异常行为事件进行溯源取证，满足等保合规需求。同时，为业务管理人员提供全局的视角，确保业务的不间断运营安全。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69" w:type="pct"/>
            <w:vAlign w:val="center"/>
            <w:vMerge w:val="restart"/>
            <w:textDirection w:val="lrTb"/>
            <w:noWrap/>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日志审计服务</w:t>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日志采集：支持Syslog、SNMPTrap、HTTP、WMI、FTP等协议，对网络安全设备、交换设备、路由设备、操作系统、应用系统等资产所产生的日志信息进行收集。</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日志审计服务支持使用代理Agent方式提取日志并收集。</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日志解析：支持对不同设备进行细粒度解析，预置解析规则，同时可自定义。</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支持日志过滤和日志聚合，过滤无关和重复日志，减少日志分析和存储压力。</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事件检索：支持海量日志的高速检索，检索结果秒级返回，支持指定多个条件的组合查询。</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合规报表：内置SOX、ISO27001、等级保护等合规性报表，支持报表导出为OFD、PDF、Word类格式文件。</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日志转存：支持通过网络传输协议将日志备份到远端服务器。</w:t>
            </w:r>
            <w:r/>
          </w:p>
        </w:tc>
      </w:tr>
    </w:tbl>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5</w:t>
      </w:r>
      <w:r>
        <w:rPr>
          <w:rFonts w:ascii="宋体" w:hAnsi="宋体" w:eastAsia="宋体" w:cs="Times New Roman"/>
          <w:b/>
          <w:bCs/>
          <w:sz w:val="24"/>
        </w:rPr>
        <w:t xml:space="preserve">.6</w:t>
      </w:r>
      <w:r>
        <w:rPr>
          <w:rFonts w:hint="eastAsia" w:ascii="宋体" w:hAnsi="宋体" w:eastAsia="宋体" w:cs="Times New Roman"/>
          <w:b/>
          <w:bCs/>
          <w:sz w:val="24"/>
        </w:rPr>
        <w:t xml:space="preserve"> </w:t>
      </w:r>
      <w:r>
        <w:rPr>
          <w:rFonts w:ascii="宋体" w:hAnsi="宋体" w:eastAsia="宋体" w:cs="Times New Roman"/>
          <w:b/>
          <w:bCs/>
          <w:sz w:val="24"/>
        </w:rPr>
        <w:t xml:space="preserve">Web应用防火墙服务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用于防护Web通用攻击，如SQL注入、文件注入、命令注入、配置注入、LDAP注入、跨站脚本等，以及协议规范性检查，如通过HTTP协议规范性检查可以实现Web主动防御功能。须具备以下能力要求：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Web应用防火墙服务</w:t>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支持对OWASPTop攻击进行安全防护，支持包括XSS、SQL注入、命令注入、CSRF、代码注入、远程溢出攻击、Webshell检测等。</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支持CC防御，支持基于IP/Cookie/Referer的源和目的限速，限速的防护动作至少要支持设置验证码、动态阻断IP/用户一段时间，限速的响应页面支持用户自定义。</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支持精准访问防护规则，用户可以对HTTP字段如IP、URL、Referer、UserAgent、Params等进行条件组合，配置强大的精准访问控制策略。</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支持通过云平台租户Web界面配置Web应用防火墙相关安全防护策略。</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支持记录防护日志，日志中至少包括攻击发生时间、源站IP、域名、URL、事件类型、防护动作等信息。</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5</w:t>
      </w:r>
      <w:r>
        <w:rPr>
          <w:rFonts w:ascii="宋体" w:hAnsi="宋体" w:eastAsia="宋体" w:cs="Times New Roman"/>
          <w:b/>
          <w:bCs/>
          <w:sz w:val="24"/>
        </w:rPr>
        <w:t xml:space="preserve">.7数据库审计服务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基于大数据分析技术，提供数据库审计、SQL注入攻击检测、风险操作识别等功能，保障云上数据库的安全。数据库安全服务的数据库审计功能，可以针对普通用户，管理员账户的所有活动情况进行审计，并生成合规性报告。数据库审计通过记录流量、入侵、异常监控、数据脱敏、远程工作等日志，锁定异常操作到人，对特定事件实时告警，对TOP活动进行可视化呈现，满足ISO27001、信息安全等级保护测评等合规场景下对数据库审计的要求。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69" w:type="pct"/>
            <w:vAlign w:val="center"/>
            <w:vMerge w:val="restart"/>
            <w:textDirection w:val="lrTb"/>
            <w:noWrap/>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数据库审计服务</w:t>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支持按照风险等级、客户端IP、数据库、语句类型等不同维度的条件进行检索。记录内容包括时间、语句信息、响应信息、客户端信息、数据库信息等。</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支持内置或自定义隐私数据保护规则，防止审计日志中的隐私数据（例如，账号密码）泄露。</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支持检测SQL注入攻击，可以基于SQL命令特征或风险等级发现数据库异常行为，并告警。</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支持自定义风险规则，支持通过操作类型、操作对象、风险等级等多种元素细粒度定义要求监控的风险操作行为。</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支持审计组件采用旁路部署模式，当审计组件出现故障后，不能影响业务运行。</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既支持云数据库，也支持在弹性云服务器和裸金属服务器上自建的数据库。</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支持MySQL、Oracle、SQLServer、PostgreSQL、Greenplum等主流数据库类型。</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支持南大通用、达梦、瀚高、高斯、神通、金仓等国产数据库类型。</w:t>
            </w:r>
            <w:r/>
          </w:p>
        </w:tc>
      </w:tr>
    </w:tbl>
    <w:p>
      <w:pPr>
        <w:pStyle w:val="1054"/>
        <w:ind w:firstLine="480"/>
        <w:pageBreakBefore w:val="0"/>
        <w:spacing w:after="120" w:line="360" w:lineRule="auto"/>
      </w:p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5</w:t>
      </w:r>
      <w:r>
        <w:rPr>
          <w:rFonts w:ascii="宋体" w:hAnsi="宋体" w:eastAsia="宋体" w:cs="Times New Roman"/>
          <w:b/>
          <w:bCs/>
          <w:sz w:val="24"/>
        </w:rPr>
        <w:t xml:space="preserve">.8云堡垒机服务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作为租户运维的唯一入口，运维人员连接各类资产都必须经过堡垒机，使用统一身份管理，所有运作操作过程应全程审计记录。云堡垒机还能实现运维账号管理、权限（运维对象）管理、授权管理和审计管理T3等功能的细粒度访问控制管理，通过定制任务计划还可实现定期改密等自动运维功能。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bookmarkStart w:id="183" w:name="_Hlk211419672"/>
            <w:r>
              <w:rPr>
                <w:rFonts w:hint="eastAsia" w:ascii="宋体" w:hAnsi="宋体" w:eastAsia="宋体" w:cs="宋体"/>
                <w:sz w:val="21"/>
                <w:szCs w:val="21"/>
              </w:rPr>
              <w:t xml:space="preserve">序号</w:t>
            </w:r>
            <w:r/>
          </w:p>
        </w:tc>
        <w:tc>
          <w:tcPr>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69" w:type="pct"/>
            <w:vAlign w:val="center"/>
            <w:vMerge w:val="restart"/>
            <w:textDirection w:val="lrTb"/>
            <w:noWrap/>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云堡垒机服务</w:t>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支持集中管理系统用户和资源账号信息，对账号全生命周期建立可视、可控、可管运维体系。</w:t>
            </w:r>
            <w:r/>
          </w:p>
        </w:tc>
      </w:tr>
      <w:tr>
        <w:trPr>
          <w:trHeight w:val="81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支持多因子和远程认证技术，加强用户身份认证管理。多因子支持手机短信、手机令牌、USBKey、动态令牌等方式，远程认证支持微信小程序、AD域、RADIUS、LDAP等多种身份认证源。</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支持自动改密，用户设置改密策略的执行时间和改密方式，支持手动、定时和周期的执行方式，支持改密日志的查看与下载。</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支持SSH、RDP、VNC、TELNET、FTP、SFTP、DB2、MySQL、SQLServer、Oracle、SCP、Rlogin等多种运维协议。</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w:t>
            </w:r>
            <w:r>
              <w:rPr>
                <w:rFonts w:hint="eastAsia" w:ascii="宋体" w:hAnsi="宋体" w:eastAsia="宋体" w:cs="宋体"/>
                <w:sz w:val="21"/>
                <w:szCs w:val="21"/>
                <w:lang w:eastAsia="zh-CN"/>
              </w:rPr>
              <w:t xml:space="preserve">主流</w:t>
            </w:r>
            <w:r>
              <w:rPr>
                <w:rFonts w:hint="eastAsia" w:ascii="宋体" w:hAnsi="宋体" w:eastAsia="宋体" w:cs="宋体"/>
                <w:sz w:val="21"/>
                <w:szCs w:val="21"/>
              </w:rPr>
              <w:t xml:space="preserve">操作系统。</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支持协同分享，允许多人进入同一会话，协同进行运维工作，提高运维效率和技术共享。</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支持对特殊访问命令操作进行二次审批功能，进一步加大管控力度。</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支持可视化运维行为监控，及时预警发现违规操作；实时记录管理员的资源管理、用户管理和策略管理等所有行为日志，以便监控和审计。</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支持文件传输和RDP剪切板审计，支持水印操作，支持系统操作事件告警。</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bookmarkEnd w:id="183"/>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5</w:t>
      </w:r>
      <w:r>
        <w:rPr>
          <w:rFonts w:ascii="宋体" w:hAnsi="宋体" w:eastAsia="宋体" w:cs="Times New Roman"/>
          <w:b/>
          <w:bCs/>
          <w:sz w:val="24"/>
        </w:rPr>
        <w:t xml:space="preserve">.</w:t>
      </w:r>
      <w:r>
        <w:rPr>
          <w:rFonts w:hint="eastAsia" w:ascii="宋体" w:hAnsi="宋体" w:eastAsia="宋体" w:cs="Times New Roman"/>
          <w:b/>
          <w:bCs/>
          <w:sz w:val="24"/>
        </w:rPr>
        <w:t xml:space="preserve">9</w:t>
      </w:r>
      <w:r>
        <w:rPr>
          <w:rFonts w:ascii="宋体" w:hAnsi="宋体" w:eastAsia="宋体" w:cs="Times New Roman"/>
          <w:b/>
          <w:bCs/>
          <w:sz w:val="24"/>
        </w:rPr>
        <w:t xml:space="preserve">DDoS防护服务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为云平台云上租户业务提供DDoS攻击防护功能，避免拥塞网络带宽、避免有状态设备（防火墙、负载均衡器等）的会话资源消耗、避免云主机（DNS服务器、Web服务器等）计算资源消耗等问题，支撑常规用户提供正常业务访问。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108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69" w:type="pct"/>
            <w:vAlign w:val="center"/>
            <w:vMerge w:val="restart"/>
            <w:textDirection w:val="lrTb"/>
            <w:noWrap/>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DDoS防护服务</w:t>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支持对SYNFlood、SYN-ACKFlood、ACKFlood、FINFlood、RSTFlood、TCPMalformed、TCP链接耗尽、TCPFragmentFlood、UDPFlood、UDPFragmentFlood、ICMPFlood等常见网络层泛洪攻击识别及防御，支持各类TCP反射、UDP反射攻击的识别和阻断。</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支持HTTP应用层Flood/HTTPCC识别及防御，支持HTTPS应用层Flood/HTTPSCC识别及防御，支持DNSQueryFlood识别及防御。</w:t>
            </w:r>
            <w:r/>
          </w:p>
        </w:tc>
      </w:tr>
      <w:tr>
        <w:trPr>
          <w:trHeight w:val="81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支持网段防护对象以及防护网段自定义配置，能基于网段进行扫段攻击防御，至少包括SYN扫段、SYN-ACK扫段、ACK扫段和UDP扫段攻击检测和防御；支持自定义引流掩码，加快引流。</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支持基于TLS指纹不解密防御针对WEB网站、APP的HTTPS应用层攻击。</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支持基于行为分析不解密防御针对WEB网站、APP的HTTPS应用层攻击。</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支持DDoS攻击智能化自动防御，防御全程自动化，无需人工干预。</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bookmarkStart w:id="184" w:name="_Hlk211420512"/>
      <w:r>
        <w:rPr>
          <w:rFonts w:ascii="宋体" w:hAnsi="宋体" w:eastAsia="宋体" w:cs="Times New Roman"/>
          <w:b/>
          <w:bCs/>
          <w:sz w:val="24"/>
        </w:rPr>
        <w:t xml:space="preserve">2.</w:t>
      </w:r>
      <w:r>
        <w:rPr>
          <w:rFonts w:hint="eastAsia" w:ascii="宋体" w:hAnsi="宋体" w:eastAsia="宋体" w:cs="Times New Roman"/>
          <w:b/>
          <w:bCs/>
          <w:sz w:val="24"/>
        </w:rPr>
        <w:t xml:space="preserve">5</w:t>
      </w:r>
      <w:r>
        <w:rPr>
          <w:rFonts w:ascii="宋体" w:hAnsi="宋体" w:eastAsia="宋体" w:cs="Times New Roman"/>
          <w:b/>
          <w:bCs/>
          <w:sz w:val="24"/>
        </w:rPr>
        <w:t xml:space="preserve">.</w:t>
      </w:r>
      <w:r>
        <w:rPr>
          <w:rFonts w:hint="eastAsia" w:ascii="宋体" w:hAnsi="宋体" w:eastAsia="宋体" w:cs="Times New Roman"/>
          <w:b/>
          <w:bCs/>
          <w:sz w:val="24"/>
        </w:rPr>
        <w:t xml:space="preserve">10数据分类分级服务</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用于对数据库中的敏感数据进行分类分级，结合数据分类分级规则，快速有效完成数据分类工作以支持后续精细化的数据安全风险分析及安全管控。须具备以下能力要求：</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6"/>
        <w:gridCol w:w="1896"/>
        <w:gridCol w:w="6150"/>
      </w:tblGrid>
      <w:tr>
        <w:trPr>
          <w:trHeight w:val="323"/>
        </w:trPr>
        <w:tc>
          <w:tcPr>
            <w:tcW w:w="0" w:type="auto"/>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0" w:type="auto"/>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0" w:type="auto"/>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818"/>
        </w:trPr>
        <w:tc>
          <w:tcPr>
            <w:tcW w:w="0" w:type="auto"/>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0" w:type="auto"/>
            <w:vAlign w:val="center"/>
            <w:vMerge w:val="restart"/>
            <w:textDirection w:val="lrTb"/>
            <w:noWrap/>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数据库防火墙服务</w:t>
            </w:r>
            <w:r/>
          </w:p>
        </w:tc>
        <w:tc>
          <w:tcPr>
            <w:tcW w:w="0" w:type="auto"/>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多种数据来源筛选管控，包括IP、客户端主机名、操作系统用户名、客户端工具名、客户端端口、数据库账号、数据库名、对象组、操作类型、SQL关键字、SQL长度、执行时长、影响行数、返回结果集等。对于越权的动作进行阻断或者告警。</w:t>
            </w:r>
            <w:r/>
          </w:p>
        </w:tc>
      </w:tr>
      <w:tr>
        <w:trPr>
          <w:trHeight w:val="548"/>
        </w:trPr>
        <w:tc>
          <w:tcPr>
            <w:tcW w:w="0" w:type="auto"/>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0" w:type="auto"/>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0" w:type="auto"/>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支持数据库“隐身”，使黑客无法通过常用手段扫描数据库漏洞，从而达到保护数据库的目的。</w:t>
            </w:r>
            <w:r/>
          </w:p>
        </w:tc>
      </w:tr>
      <w:tr>
        <w:trPr>
          <w:trHeight w:val="548"/>
        </w:trPr>
        <w:tc>
          <w:tcPr>
            <w:tcW w:w="0" w:type="auto"/>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0" w:type="auto"/>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0" w:type="auto"/>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支持多种数据库安全规则包含缓冲区溢出、SQL注入、提权等常见攻击特征拦截规则。</w:t>
            </w:r>
            <w:r/>
          </w:p>
        </w:tc>
      </w:tr>
    </w:tbl>
    <w:p>
      <w:pPr>
        <w:ind w:firstLine="482"/>
        <w:pageBreakBefore w:val="0"/>
        <w:spacing w:line="360" w:lineRule="auto"/>
        <w:rPr>
          <w:rFonts w:hint="eastAsia" w:ascii="宋体" w:hAnsi="宋体" w:eastAsia="宋体" w:cs="Times New Roman"/>
          <w:b/>
          <w:bCs/>
          <w:sz w:val="24"/>
        </w:rPr>
      </w:pPr>
      <w:r>
        <w:rPr>
          <w:rFonts w:hint="eastAsia" w:ascii="宋体" w:hAnsi="宋体" w:eastAsia="宋体" w:cs="Times New Roman"/>
          <w:b/>
          <w:bCs/>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5</w:t>
      </w:r>
      <w:r>
        <w:rPr>
          <w:rFonts w:ascii="宋体" w:hAnsi="宋体" w:eastAsia="宋体" w:cs="Times New Roman"/>
          <w:b/>
          <w:bCs/>
          <w:sz w:val="24"/>
        </w:rPr>
        <w:t xml:space="preserve">.</w:t>
      </w:r>
      <w:r>
        <w:rPr>
          <w:rFonts w:hint="eastAsia" w:ascii="宋体" w:hAnsi="宋体" w:eastAsia="宋体" w:cs="Times New Roman"/>
          <w:b/>
          <w:bCs/>
          <w:sz w:val="24"/>
        </w:rPr>
        <w:t xml:space="preserve">11数据库防火墙服务</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实现数据库的数据库安全防护，防范针对数据库的数据破坏、数据勒索、数据窃取等高危的风险。包含基本的访问控制、漏洞攻击、SQL注入、策略阻断等功能。须具备以下能力要求：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2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81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69" w:type="pct"/>
            <w:vAlign w:val="center"/>
            <w:vMerge w:val="restart"/>
            <w:textDirection w:val="lrTb"/>
            <w:noWrap/>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数据库防火墙服务</w:t>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多种数据来源筛选管控，包括IP、客户端主机名、操作系统用户名、客户端工具名、客户端端口、数据库账号、数据库名、对象组、操作类型、SQL关键字、SQL长度、执行时长、影响行数、返回结果集等。对于越权的动作进行阻断或者告警。</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支持数据库“隐身”，使黑客无法通过常用手段扫描数据库漏洞，从而达到保护数据库的目的。</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支持多种数据库安全规则包含缓冲区溢出、SQL注入、提权等常见攻击特征拦截规则。</w:t>
            </w:r>
            <w:r/>
          </w:p>
        </w:tc>
      </w:tr>
    </w:tbl>
    <w:p>
      <w:pPr>
        <w:ind w:firstLine="482"/>
        <w:pageBreakBefore w:val="0"/>
        <w:spacing w:line="360" w:lineRule="auto"/>
        <w:rPr>
          <w:rFonts w:hint="eastAsia" w:ascii="宋体" w:hAnsi="宋体" w:eastAsia="宋体" w:cs="Times New Roman"/>
          <w:b/>
          <w:bCs/>
          <w:sz w:val="24"/>
        </w:rPr>
      </w:pPr>
      <w:r>
        <w:rPr>
          <w:rFonts w:hint="eastAsia" w:ascii="宋体" w:hAnsi="宋体" w:eastAsia="宋体" w:cs="Times New Roman"/>
          <w:b/>
          <w:bCs/>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5</w:t>
      </w:r>
      <w:r>
        <w:rPr>
          <w:rFonts w:ascii="宋体" w:hAnsi="宋体" w:eastAsia="宋体" w:cs="Times New Roman"/>
          <w:b/>
          <w:bCs/>
          <w:sz w:val="24"/>
        </w:rPr>
        <w:t xml:space="preserve">.</w:t>
      </w:r>
      <w:r>
        <w:rPr>
          <w:rFonts w:hint="eastAsia" w:ascii="宋体" w:hAnsi="宋体" w:eastAsia="宋体" w:cs="Times New Roman"/>
          <w:b/>
          <w:bCs/>
          <w:sz w:val="24"/>
        </w:rPr>
        <w:t xml:space="preserve">12数据静态脱敏服务</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用于对数据库进行数据脱敏和数据水印，主要用于应用于数据共享交换、开发测试环境、数据分析计算等应用场景，防止真实数据的泄露。须具备以下能力要求：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2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32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69" w:type="pct"/>
            <w:vAlign w:val="center"/>
            <w:vMerge w:val="restart"/>
            <w:textDirection w:val="lrTb"/>
            <w:noWrap/>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数据静态脱敏服务</w:t>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支持脱敏与水印/溯源算法，能够高效处理敏感数据，实现去标识化和匿名化。</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支持多种处理方式如固定值替换、置空、乱序、保留统计特征等确保了在不改变现有业务逻辑的前提下，脱敏后的数据仍能保留原有业务逻辑特征。</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支持数据水印算法如伪行伪列、脱敏水印、内容修改水印、零宽水印等支持=时间信息的溯源功能，便于用户根据水印追溯泄漏源。</w:t>
            </w:r>
            <w:r/>
          </w:p>
        </w:tc>
      </w:tr>
    </w:tbl>
    <w:p>
      <w:pPr>
        <w:ind w:firstLine="482"/>
        <w:pageBreakBefore w:val="0"/>
        <w:spacing w:line="360" w:lineRule="auto"/>
        <w:rPr>
          <w:rFonts w:hint="eastAsia" w:ascii="宋体" w:hAnsi="宋体" w:eastAsia="宋体" w:cs="Times New Roman"/>
          <w:b/>
          <w:bCs/>
          <w:sz w:val="24"/>
        </w:rPr>
      </w:pPr>
      <w:r>
        <w:rPr>
          <w:rFonts w:hint="eastAsia" w:ascii="宋体" w:hAnsi="宋体" w:eastAsia="宋体" w:cs="Times New Roman"/>
          <w:b/>
          <w:bCs/>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5</w:t>
      </w:r>
      <w:r>
        <w:rPr>
          <w:rFonts w:ascii="宋体" w:hAnsi="宋体" w:eastAsia="宋体" w:cs="Times New Roman"/>
          <w:b/>
          <w:bCs/>
          <w:sz w:val="24"/>
        </w:rPr>
        <w:t xml:space="preserve">.</w:t>
      </w:r>
      <w:r>
        <w:rPr>
          <w:rFonts w:hint="eastAsia" w:ascii="宋体" w:hAnsi="宋体" w:eastAsia="宋体" w:cs="Times New Roman"/>
          <w:b/>
          <w:bCs/>
          <w:sz w:val="24"/>
        </w:rPr>
        <w:t xml:space="preserve">13 API审计服务</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用于对云上业务系统的API进行梳理和审计，可自动检测API上存在的脆弱性，防止发生机密数据因API自身脆弱性造成的数据泄漏事件产生，并且可对各种违规使用数据行为进行监控告警。须具备以下能力要求：</w:t>
      </w:r>
      <w:bookmarkEnd w:id="184"/>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2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81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69" w:type="pct"/>
            <w:vAlign w:val="center"/>
            <w:vMerge w:val="restart"/>
            <w:textDirection w:val="lrTb"/>
            <w:noWrap/>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API审计服务</w:t>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支持通过流量解析技术自动还原 API 操作日志，识别、提取 API 日志中的敏感数据和操作账号，关联账号身份和组织架构信息，追踪敏感数据的来源和去向，以及与敏感数据相关的用户和组织。</w:t>
            </w:r>
            <w:r/>
          </w:p>
        </w:tc>
      </w:tr>
      <w:tr>
        <w:trPr>
          <w:trHeight w:val="81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支持对API日志进行分析和梳理，全面掌握 API 暴露面实时监控 API 上线、活跃、失活等活动，及时发现API资产的利用率低下、已弃用 API未及时下线、暴露面过大等风险问题，优化API资产的管理和利用。</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支持扫描业务系统API脆弱性风险，覆盖 OWASP API Security TOP 10 问题，</w:t>
            </w:r>
            <w:r>
              <w:rPr>
                <w:rFonts w:hint="eastAsia" w:ascii="宋体" w:hAnsi="宋体" w:eastAsia="宋体" w:cs="宋体"/>
                <w:sz w:val="21"/>
                <w:szCs w:val="21"/>
                <w:lang w:eastAsia="zh-CN"/>
              </w:rPr>
              <w:t xml:space="preserve">至少包括但不限于</w:t>
            </w:r>
            <w:r>
              <w:rPr>
                <w:rFonts w:hint="eastAsia" w:ascii="宋体" w:hAnsi="宋体" w:eastAsia="宋体" w:cs="宋体"/>
                <w:sz w:val="21"/>
                <w:szCs w:val="21"/>
              </w:rPr>
              <w:t xml:space="preserve">鉴权认证类风险、数据暴露风险、数据脱敏风险等。</w:t>
            </w:r>
            <w:r/>
          </w:p>
        </w:tc>
      </w:tr>
    </w:tbl>
    <w:p>
      <w:pPr>
        <w:ind w:firstLine="482"/>
        <w:pageBreakBefore w:val="0"/>
        <w:spacing w:line="360" w:lineRule="auto"/>
        <w:rPr>
          <w:rFonts w:hint="eastAsia" w:ascii="宋体" w:hAnsi="宋体" w:eastAsia="宋体" w:cs="Times New Roman"/>
          <w:b/>
          <w:bCs/>
          <w:sz w:val="24"/>
        </w:rPr>
      </w:pPr>
      <w:r>
        <w:rPr>
          <w:rFonts w:hint="eastAsia" w:ascii="宋体" w:hAnsi="宋体" w:eastAsia="宋体" w:cs="Times New Roman"/>
          <w:b/>
          <w:bCs/>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5"/>
      </w:pPr>
      <w:r>
        <w:rPr>
          <w:rFonts w:hint="eastAsia" w:ascii="宋体" w:hAnsi="宋体" w:eastAsia="宋体" w:cs="Times New Roman"/>
          <w:b/>
          <w:bCs/>
          <w:sz w:val="24"/>
        </w:rPr>
        <w:t xml:space="preserve">2.6密码服务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云平台满足《信息安全技术信息系统密码应用基本要求》（GB/T39786-2021）第三级及以上安全要求；为租户提供满足《信息安全技术信息系统密码应用基本要求》（GB/T39786-2021）第三级要求的密码组件；相关产品应具备由国家密码管理局商用密码检测中心颁发的《商用密码产品认证证书》。</w:t>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hint="eastAsia" w:ascii="宋体" w:hAnsi="宋体" w:eastAsia="宋体" w:cs="Times New Roman"/>
          <w:b/>
          <w:bCs/>
          <w:sz w:val="24"/>
        </w:rPr>
        <w:t xml:space="preserve">2.6.1数据加解密</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3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32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69" w:type="pct"/>
            <w:vAlign w:val="center"/>
            <w:vMerge w:val="restart"/>
            <w:textDirection w:val="lrTb"/>
            <w:noWrap/>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数据加解密</w:t>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提供业务服务端可调用的数据加解密API接口；</w:t>
            </w:r>
            <w:r/>
          </w:p>
        </w:tc>
      </w:tr>
      <w:tr>
        <w:trPr>
          <w:trHeight w:val="32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支持国密算法，包含但不限于SM2、SM3、SM4等；</w:t>
            </w:r>
            <w:r/>
          </w:p>
        </w:tc>
      </w:tr>
      <w:tr>
        <w:trPr>
          <w:trHeight w:val="32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支持采用不同的加密/解密策略。</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hint="eastAsia" w:ascii="宋体" w:hAnsi="宋体" w:eastAsia="宋体" w:cs="Times New Roman"/>
          <w:b/>
          <w:bCs/>
          <w:sz w:val="24"/>
        </w:rPr>
        <w:t xml:space="preserve">2.6.2数据库加密</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2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32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69" w:type="pct"/>
            <w:vAlign w:val="center"/>
            <w:vMerge w:val="restart"/>
            <w:textDirection w:val="lrTb"/>
            <w:noWrap/>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数据库加密</w:t>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支持通过安全可靠测评的国产化数据库加密；</w:t>
            </w:r>
            <w:r/>
          </w:p>
        </w:tc>
      </w:tr>
      <w:tr>
        <w:trPr>
          <w:trHeight w:val="323"/>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支持通过对数据库表的扫描，根据自定义的敏感数据发现策略，实现库表加密；</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实施数据加密后，非授权的数据库查询结果为密文，授权的数据库查询结果为明文。</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hint="eastAsia" w:ascii="宋体" w:hAnsi="宋体" w:eastAsia="宋体" w:cs="Times New Roman"/>
          <w:b/>
          <w:bCs/>
          <w:sz w:val="24"/>
        </w:rPr>
        <w:t xml:space="preserve">2.6.3签名验签</w:t>
      </w:r>
      <w:r/>
    </w:p>
    <w:tbl>
      <w:tblPr>
        <w:tblStyle w:val="10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23"/>
        </w:trPr>
        <w:tc>
          <w:tcPr>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8" w:space="0"/>
              <w:left w:val="none" w:color="000000" w:sz="4" w:space="0"/>
              <w:bottom w:val="single" w:color="auto" w:sz="8" w:space="0"/>
              <w:right w:val="single" w:color="auto" w:sz="8" w:space="0"/>
            </w:tcBorders>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Borders>
              <w:top w:val="single" w:color="auto" w:sz="8" w:space="0"/>
              <w:left w:val="none" w:color="000000" w:sz="4" w:space="0"/>
              <w:bottom w:val="single" w:color="auto" w:sz="8" w:space="0"/>
              <w:right w:val="single" w:color="auto" w:sz="8" w:space="0"/>
            </w:tcBorders>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54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8" w:space="0"/>
              <w:bottom w:val="single" w:color="auto" w:sz="8" w:space="0"/>
              <w:right w:val="single" w:color="auto" w:sz="8" w:space="0"/>
            </w:tcBorders>
            <w:tcW w:w="1469" w:type="pct"/>
            <w:vAlign w:val="center"/>
            <w:vMerge w:val="restart"/>
            <w:textDirection w:val="lrTb"/>
            <w:noWrap/>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签名验签</w:t>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提供签名验签服务，实现对有数字签名需求的业务数据提供签名验签服务，保证业务数据的完整性、以及关键操作的不可否认性；</w:t>
            </w:r>
            <w:r/>
          </w:p>
        </w:tc>
      </w:tr>
      <w:tr>
        <w:trPr>
          <w:trHeight w:val="323"/>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支持可信证书管理，可灵活配置CA等验证证书；</w:t>
            </w:r>
            <w:r/>
          </w:p>
        </w:tc>
      </w:tr>
      <w:tr>
        <w:trPr>
          <w:trHeight w:val="323"/>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支持应用授权管理和访问控制，对授权应用进行分级管理；</w:t>
            </w:r>
            <w:r/>
          </w:p>
        </w:tc>
      </w:tr>
      <w:tr>
        <w:trPr>
          <w:trHeight w:val="323"/>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支持PKCS#7等格式的数据签名、签名验证功能。</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hint="eastAsia" w:ascii="宋体" w:hAnsi="宋体" w:eastAsia="宋体" w:cs="Times New Roman"/>
          <w:b/>
          <w:bCs/>
          <w:sz w:val="24"/>
        </w:rPr>
        <w:t xml:space="preserve">2.6.4密钥管理</w:t>
      </w:r>
      <w:r/>
    </w:p>
    <w:tbl>
      <w:tblPr>
        <w:tblStyle w:val="10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23"/>
        </w:trPr>
        <w:tc>
          <w:tcPr>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8" w:space="0"/>
              <w:left w:val="none" w:color="000000" w:sz="4" w:space="0"/>
              <w:bottom w:val="single" w:color="auto" w:sz="8" w:space="0"/>
              <w:right w:val="single" w:color="auto" w:sz="8" w:space="0"/>
            </w:tcBorders>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Borders>
              <w:top w:val="single" w:color="auto" w:sz="8" w:space="0"/>
              <w:left w:val="none" w:color="000000" w:sz="4" w:space="0"/>
              <w:bottom w:val="single" w:color="auto" w:sz="8" w:space="0"/>
              <w:right w:val="single" w:color="auto" w:sz="8" w:space="0"/>
            </w:tcBorders>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323"/>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8" w:space="0"/>
              <w:bottom w:val="single" w:color="auto" w:sz="8" w:space="0"/>
              <w:right w:val="single" w:color="auto" w:sz="8" w:space="0"/>
            </w:tcBorders>
            <w:tcW w:w="1469" w:type="pct"/>
            <w:vAlign w:val="center"/>
            <w:vMerge w:val="restart"/>
            <w:textDirection w:val="lrTb"/>
            <w:noWrap/>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密钥管理</w:t>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支持密钥生命周期管理，包括创建、查看、启用、禁用、删除；</w:t>
            </w:r>
            <w:r/>
          </w:p>
        </w:tc>
      </w:tr>
      <w:tr>
        <w:trPr>
          <w:trHeight w:val="323"/>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支持创建、加密、解密数据密钥；</w:t>
            </w:r>
            <w:r/>
          </w:p>
        </w:tc>
      </w:tr>
      <w:tr>
        <w:trPr>
          <w:trHeight w:val="323"/>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支持对接符合国密要求的密码机；</w:t>
            </w:r>
            <w:r/>
          </w:p>
        </w:tc>
      </w:tr>
      <w:tr>
        <w:trPr>
          <w:trHeight w:val="54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支持可靠的密钥备份机制；支持安全密钥存储，保证关键密钥在任何时候不以明文形式出现在设备外；</w:t>
            </w:r>
            <w:r/>
          </w:p>
        </w:tc>
      </w:tr>
      <w:tr>
        <w:trPr>
          <w:trHeight w:val="30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支持集中管理自身的密码设备密钥，保证用户密钥的安全性；</w:t>
            </w:r>
            <w:r/>
          </w:p>
        </w:tc>
      </w:tr>
      <w:tr>
        <w:trPr>
          <w:trHeight w:val="30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支持运行多个虚拟化实例（VSM）。</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hint="eastAsia" w:ascii="宋体" w:hAnsi="宋体" w:eastAsia="宋体" w:cs="Times New Roman"/>
          <w:b/>
          <w:bCs/>
          <w:sz w:val="24"/>
        </w:rPr>
        <w:t xml:space="preserve">2.6.5SSL安全网关</w:t>
      </w:r>
      <w:r/>
    </w:p>
    <w:tbl>
      <w:tblPr>
        <w:tblStyle w:val="10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08"/>
        </w:trPr>
        <w:tc>
          <w:tcPr>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8" w:space="0"/>
              <w:left w:val="none" w:color="000000" w:sz="4" w:space="0"/>
              <w:bottom w:val="single" w:color="auto" w:sz="8" w:space="0"/>
              <w:right w:val="single" w:color="auto" w:sz="8" w:space="0"/>
            </w:tcBorders>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Borders>
              <w:top w:val="single" w:color="auto" w:sz="8" w:space="0"/>
              <w:left w:val="none" w:color="000000" w:sz="4" w:space="0"/>
              <w:bottom w:val="single" w:color="auto" w:sz="8" w:space="0"/>
              <w:right w:val="single" w:color="auto" w:sz="8" w:space="0"/>
            </w:tcBorders>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81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8" w:space="0"/>
              <w:bottom w:val="single" w:color="auto" w:sz="8" w:space="0"/>
              <w:right w:val="single" w:color="auto" w:sz="8" w:space="0"/>
            </w:tcBorders>
            <w:tcW w:w="1469" w:type="pct"/>
            <w:vAlign w:val="center"/>
            <w:vMerge w:val="restart"/>
            <w:textDirection w:val="lrTb"/>
            <w:noWrap/>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SSL安全网关</w:t>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提供国密VPN安全接入服务，提供通信双方身份鉴别、网络通道加密，建立安全的信息传输通道，通过对数据包的加密和数据包目标地址的转换实现远程访问，进行加密通信；</w:t>
            </w:r>
            <w:r/>
          </w:p>
        </w:tc>
      </w:tr>
      <w:tr>
        <w:trPr>
          <w:trHeight w:val="30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支持管理SSL网关服务，包括新增、删除、配置和查看详情等功能；</w:t>
            </w:r>
            <w:r/>
          </w:p>
        </w:tc>
      </w:tr>
      <w:tr>
        <w:trPr>
          <w:trHeight w:val="54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支持管理SSL网关服务证书，包括可信证书链、CSR请求、导入证书、下载证书、查看和停用等功能；</w:t>
            </w:r>
            <w:r/>
          </w:p>
        </w:tc>
      </w:tr>
      <w:tr>
        <w:trPr>
          <w:trHeight w:val="30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支持管理VPN隧道服务，包括新增、删除、配置和查看详情等功能。</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hint="eastAsia" w:ascii="宋体" w:hAnsi="宋体" w:eastAsia="宋体" w:cs="Times New Roman"/>
          <w:b/>
          <w:bCs/>
          <w:sz w:val="24"/>
        </w:rPr>
        <w:t xml:space="preserve">2.6.6时间戳</w:t>
      </w:r>
      <w:r/>
    </w:p>
    <w:tbl>
      <w:tblPr>
        <w:tblStyle w:val="10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08"/>
        </w:trPr>
        <w:tc>
          <w:tcPr>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8" w:space="0"/>
              <w:left w:val="none" w:color="000000" w:sz="4" w:space="0"/>
              <w:bottom w:val="single" w:color="auto" w:sz="8" w:space="0"/>
              <w:right w:val="single" w:color="auto" w:sz="8" w:space="0"/>
            </w:tcBorders>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Borders>
              <w:top w:val="single" w:color="auto" w:sz="8" w:space="0"/>
              <w:left w:val="none" w:color="000000" w:sz="4" w:space="0"/>
              <w:bottom w:val="single" w:color="auto" w:sz="8" w:space="0"/>
              <w:right w:val="single" w:color="auto" w:sz="8" w:space="0"/>
            </w:tcBorders>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30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8" w:space="0"/>
              <w:bottom w:val="single" w:color="auto" w:sz="8" w:space="0"/>
              <w:right w:val="single" w:color="auto" w:sz="8" w:space="0"/>
            </w:tcBorders>
            <w:tcW w:w="1469" w:type="pct"/>
            <w:vAlign w:val="center"/>
            <w:vMerge w:val="restart"/>
            <w:textDirection w:val="lrTb"/>
            <w:noWrap/>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时间戳</w:t>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支持通过调用时间戳系统的标准API接口，实现具体可信时间服务的调用；</w:t>
            </w:r>
            <w:r/>
          </w:p>
        </w:tc>
      </w:tr>
      <w:tr>
        <w:trPr>
          <w:trHeight w:val="30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支持国密SM2/SM3/SM4算法，SM2签名1000次/秒，SM2验证500次/秒；</w:t>
            </w:r>
            <w:r/>
          </w:p>
        </w:tc>
      </w:tr>
      <w:tr>
        <w:trPr>
          <w:trHeight w:val="30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提供时间戳签名、验证等密码服务功能；</w:t>
            </w:r>
            <w:r/>
          </w:p>
        </w:tc>
      </w:tr>
      <w:tr>
        <w:trPr>
          <w:trHeight w:val="30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支持RFC3161标准时间戳协议。</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hint="eastAsia" w:ascii="宋体" w:hAnsi="宋体" w:eastAsia="宋体" w:cs="Times New Roman"/>
          <w:b/>
          <w:bCs/>
          <w:sz w:val="24"/>
        </w:rPr>
        <w:t xml:space="preserve">2.6.7协同签名</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69" w:type="pct"/>
            <w:vAlign w:val="center"/>
            <w:vMerge w:val="restart"/>
            <w:textDirection w:val="lrTb"/>
            <w:noWrap/>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协同签名</w:t>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支持关键数据存储和传输保护，为业务应用系统提供密钥分割、协同签名、传输加密、密钥产生、证书存储等能力；</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提供SM2密钥分割生成与存储和安全管理的功能；</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采用客户端与服务端协同运算的方式，实现协同签名和协同解密的功能；</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支持对接第三方CA系统签发的证书。</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pStyle w:val="1007"/>
        <w:ind w:firstLine="482"/>
        <w:keepLines/>
        <w:keepNext/>
        <w:pageBreakBefore w:val="0"/>
        <w:widowControl w:val="off"/>
        <w:rPr>
          <w:rFonts w:hint="eastAsia"/>
        </w:rPr>
      </w:pPr>
      <w:r>
        <w:t xml:space="preserve">2.</w:t>
      </w:r>
      <w:r>
        <w:rPr>
          <w:rFonts w:hint="eastAsia"/>
        </w:rPr>
        <w:t xml:space="preserve">7</w:t>
      </w:r>
      <w:r>
        <w:t xml:space="preserve">备份服务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为云上业务系统的操作系统、虚拟机、文件、应用、数据库等提供灾备服务。</w:t>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7</w:t>
      </w:r>
      <w:r>
        <w:rPr>
          <w:rFonts w:ascii="宋体" w:hAnsi="宋体" w:eastAsia="宋体" w:cs="Times New Roman"/>
          <w:b/>
          <w:bCs/>
          <w:sz w:val="24"/>
        </w:rPr>
        <w:t xml:space="preserve">.1本地备份服务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为各类应用提供不同等级的保护服务，实时/定时保护与恢复、海量文件保护、操作系统保护、数据库保护，以及虚拟化平台保护等，满足各种类型的结构化、非结构化数据以及半结构化数据的保护要求。当业务系统发生意外事故导致数据损坏或丢失时，依托灾备平台提供应急恢复能力，不仅可恢复到数据最新版本，而且能够恢复到保存了备份文件的周期内的任意时间点，保障数据的完整性、可用性，降低数据丢失或逻辑问题所导致的损失。</w:t>
      </w:r>
      <w:bookmarkStart w:id="185" w:name="_Hlk211419495"/>
      <w:r>
        <w:rPr>
          <w:rFonts w:hint="eastAsia" w:ascii="宋体" w:hAnsi="宋体" w:eastAsia="宋体" w:cs="Times New Roman"/>
          <w:sz w:val="24"/>
        </w:rPr>
        <w:t xml:space="preserve">须具备以下能力要求：</w:t>
      </w:r>
      <w:r/>
    </w:p>
    <w:tbl>
      <w:tblPr>
        <w:tblStyle w:val="10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323"/>
        </w:trPr>
        <w:tc>
          <w:tcPr>
            <w:tcBorders>
              <w:top w:val="single" w:color="auto" w:sz="8"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8" w:space="0"/>
              <w:left w:val="none" w:color="000000" w:sz="4" w:space="0"/>
              <w:bottom w:val="single" w:color="auto" w:sz="8" w:space="0"/>
              <w:right w:val="single" w:color="auto" w:sz="8" w:space="0"/>
            </w:tcBorders>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Borders>
              <w:top w:val="single" w:color="auto" w:sz="8" w:space="0"/>
              <w:left w:val="none" w:color="000000" w:sz="4" w:space="0"/>
              <w:bottom w:val="single" w:color="auto" w:sz="8" w:space="0"/>
              <w:right w:val="single" w:color="auto" w:sz="8" w:space="0"/>
            </w:tcBorders>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638"/>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8" w:space="0"/>
              <w:bottom w:val="single" w:color="000000" w:sz="8" w:space="0"/>
              <w:right w:val="single" w:color="auto" w:sz="8" w:space="0"/>
            </w:tcBorders>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本地备份</w:t>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▲支持提供对弹性云服务器和裸金属服务器的基于多云硬盘一致性快照技术的数据保护</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eastAsia="宋体" w:cs="宋体"/>
                <w:sz w:val="21"/>
                <w:szCs w:val="21"/>
              </w:rPr>
              <w:t xml:space="preserve">。</w:t>
            </w:r>
            <w:r/>
          </w:p>
        </w:tc>
      </w:tr>
      <w:tr>
        <w:trPr>
          <w:trHeight w:val="323"/>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single" w:color="auto" w:sz="8" w:space="0"/>
              <w:bottom w:val="single" w:color="000000"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支持将整机备份、云硬盘备份共享给其他租户</w:t>
            </w:r>
            <w:r/>
          </w:p>
        </w:tc>
      </w:tr>
      <w:tr>
        <w:trPr>
          <w:trHeight w:val="638"/>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single" w:color="auto" w:sz="8" w:space="0"/>
              <w:bottom w:val="single" w:color="000000"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支持对弹性云服务器、块存储和文件存储等资源进行周期性全量备份，增强备份副本可靠性</w:t>
            </w:r>
            <w:r/>
          </w:p>
        </w:tc>
      </w:tr>
      <w:tr>
        <w:trPr>
          <w:trHeight w:val="638"/>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single" w:color="auto" w:sz="8" w:space="0"/>
              <w:bottom w:val="single" w:color="000000"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支持敏感操作保护，开启后执行删除备份等敏感操作时，系统会进行身份验证，进一步保证云备份配置和数据的安全性。</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bookmarkEnd w:id="185"/>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7</w:t>
      </w:r>
      <w:r>
        <w:rPr>
          <w:rFonts w:ascii="宋体" w:hAnsi="宋体" w:eastAsia="宋体" w:cs="Times New Roman"/>
          <w:b/>
          <w:bCs/>
          <w:sz w:val="24"/>
        </w:rPr>
        <w:t xml:space="preserve">.2异地备份服务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在本地备份基础上进一步提高数据安全性与可靠性，能够保障关键数据异地同步后的一定周期内的存储量，由灾备平台进行集中管控，提供实时或定时的同步机制，满足不同业务系统的灾备等级要求。从而规避电子政务外网和互联网单一数据中心运行风险，消除数据丢失和损坏隐患，实现数据中心运行环境下政务数据安全保存。</w:t>
      </w:r>
      <w:r>
        <w:rPr>
          <w:rFonts w:hint="eastAsia" w:ascii="宋体" w:hAnsi="宋体" w:eastAsia="宋体" w:cs="Times New Roman"/>
          <w:sz w:val="24"/>
        </w:rPr>
        <w:t xml:space="preserve">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异地备份</w:t>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▲支持异地数据备份跨市距离≥300KM以上</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满足常规防灾标准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并提供承诺函并并加盖投标人公章</w:t>
            </w:r>
            <w:r>
              <w:rPr>
                <w:rFonts w:hint="eastAsia" w:ascii="宋体" w:hAnsi="宋体" w:eastAsia="宋体" w:cs="宋体"/>
                <w:sz w:val="21"/>
                <w:szCs w:val="21"/>
              </w:rPr>
              <w:t xml:space="preserve">；</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支持对云主机目录、文件以及数据库进行备份</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支持全量备份和增量备份策略，并回滚至指定备份副本</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482"/>
        <w:keepLines w:val="0"/>
        <w:keepNext w:val="0"/>
        <w:pageBreakBefore w:val="0"/>
        <w:spacing w:line="360" w:lineRule="auto"/>
        <w:widowControl w:val="off"/>
        <w:rPr>
          <w:rFonts w:hint="eastAsia" w:ascii="宋体" w:hAnsi="宋体" w:eastAsia="宋体" w:cs="Times New Roman"/>
          <w:b/>
          <w:bCs/>
          <w:sz w:val="24"/>
        </w:rPr>
        <w:outlineLvl w:val="5"/>
      </w:pPr>
      <w:r>
        <w:rPr>
          <w:rFonts w:ascii="宋体" w:hAnsi="宋体" w:eastAsia="宋体" w:cs="Times New Roman"/>
          <w:b/>
          <w:bCs/>
          <w:sz w:val="24"/>
        </w:rPr>
        <w:t xml:space="preserve">2.</w:t>
      </w:r>
      <w:r>
        <w:rPr>
          <w:rFonts w:hint="eastAsia" w:ascii="宋体" w:hAnsi="宋体" w:eastAsia="宋体" w:cs="Times New Roman"/>
          <w:b/>
          <w:bCs/>
          <w:sz w:val="24"/>
        </w:rPr>
        <w:t xml:space="preserve">8</w:t>
      </w:r>
      <w:r>
        <w:rPr>
          <w:rFonts w:ascii="宋体" w:hAnsi="宋体" w:eastAsia="宋体" w:cs="Times New Roman"/>
          <w:b/>
          <w:bCs/>
          <w:sz w:val="24"/>
        </w:rPr>
        <w:t xml:space="preserve">平台层服务</w:t>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8</w:t>
      </w:r>
      <w:r>
        <w:rPr>
          <w:rFonts w:ascii="宋体" w:hAnsi="宋体" w:eastAsia="宋体" w:cs="Times New Roman"/>
          <w:b/>
          <w:bCs/>
          <w:sz w:val="24"/>
        </w:rPr>
        <w:t xml:space="preserve">.1 </w:t>
      </w:r>
      <w:r>
        <w:rPr>
          <w:rFonts w:hint="eastAsia" w:ascii="宋体" w:hAnsi="宋体" w:eastAsia="宋体" w:cs="Times New Roman"/>
          <w:b/>
          <w:bCs/>
          <w:sz w:val="24"/>
        </w:rPr>
        <w:t xml:space="preserve">云</w:t>
      </w:r>
      <w:r>
        <w:rPr>
          <w:rFonts w:ascii="宋体" w:hAnsi="宋体" w:eastAsia="宋体" w:cs="Times New Roman"/>
          <w:b/>
          <w:bCs/>
          <w:sz w:val="24"/>
        </w:rPr>
        <w:t xml:space="preserve">数据库服务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提供满足各部门关系型数据库、</w:t>
      </w:r>
      <w:r>
        <w:rPr>
          <w:rFonts w:hint="eastAsia" w:ascii="宋体" w:hAnsi="宋体" w:eastAsia="宋体" w:cs="Times New Roman"/>
          <w:sz w:val="24"/>
        </w:rPr>
        <w:t xml:space="preserve">高性能数据库、</w:t>
      </w:r>
      <w:r>
        <w:rPr>
          <w:rFonts w:ascii="宋体" w:hAnsi="宋体" w:eastAsia="宋体" w:cs="Times New Roman"/>
          <w:sz w:val="24"/>
        </w:rPr>
        <w:t xml:space="preserve">非关系型数据库以及分布式数据库使用需求。在数据库层面上实现统一建设、统一管理、统一运维</w:t>
      </w:r>
      <w:r>
        <w:rPr>
          <w:rFonts w:hint="eastAsia" w:ascii="宋体" w:hAnsi="宋体" w:eastAsia="宋体" w:cs="Times New Roman"/>
          <w:sz w:val="24"/>
        </w:rPr>
        <w:t xml:space="preserve">。</w:t>
      </w:r>
      <w:r>
        <w:rPr>
          <w:rFonts w:ascii="宋体" w:hAnsi="宋体" w:eastAsia="宋体" w:cs="Times New Roman"/>
          <w:sz w:val="24"/>
        </w:rPr>
        <w:t xml:space="preserve">须具备以下能力要求：</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bookmarkStart w:id="186" w:name="_Hlk211419415"/>
            <w:r>
              <w:rPr>
                <w:rFonts w:hint="eastAsia" w:ascii="宋体" w:hAnsi="宋体" w:eastAsia="宋体" w:cs="宋体"/>
                <w:sz w:val="21"/>
                <w:szCs w:val="21"/>
              </w:rPr>
              <w:t xml:space="preserve">序号</w:t>
            </w:r>
            <w:r/>
          </w:p>
        </w:tc>
        <w:tc>
          <w:tcPr>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云数据库服务</w:t>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支持多种安全策略保护数据库和用户隐私，例如：VPC、子网、安全组、VPN、SSL等。</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▲支持数据库存储三副本冗余，同时数据库通过中国信息安全测评中心安全可靠测评</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支持多种访问方式，包括：内网IP访问、公网IP访问、VPN访问。</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支持实例的增、删、改、查、重启等生命周期管理。</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支持监控数据库实例OS及DB引擎的关键性能指标，包括计算/内存/存储容量使用率、I/O活动、数据库连接数、缓冲池等。</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支持自动备份、手动备份，全量备份、增量备份，备份文件的增、删、查、复制等生命周期管理。</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支持分布式部署模式、集中式部署模式</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支持自动备份、手动备份，全量备份、增量备份，备份文件的增、删、查、复制等生命周期管理。</w:t>
            </w:r>
            <w:r/>
          </w:p>
        </w:tc>
      </w:tr>
      <w:tr>
        <w:trPr>
          <w:trHeight w:val="323"/>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支持查看SQL日志、错误日志、日志下载等。</w:t>
            </w:r>
            <w:r/>
          </w:p>
        </w:tc>
      </w:tr>
      <w:tr>
        <w:trPr>
          <w:trHeight w:val="638"/>
        </w:trPr>
        <w:tc>
          <w:tcPr>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支持对数据库引擎参数进行自定义设置，方便用户批量管理实例的数据库引擎参数。</w:t>
            </w:r>
            <w:r/>
          </w:p>
        </w:tc>
      </w:tr>
    </w:tbl>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r>
      <w:bookmarkEnd w:id="186"/>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hint="eastAsia" w:ascii="宋体" w:hAnsi="宋体" w:eastAsia="宋体" w:cs="Times New Roman"/>
          <w:b/>
          <w:bCs/>
          <w:sz w:val="24"/>
        </w:rPr>
        <w:t xml:space="preserve">2.8.2</w:t>
      </w:r>
      <w:r>
        <w:rPr>
          <w:rFonts w:ascii="宋体" w:hAnsi="宋体" w:eastAsia="宋体" w:cs="Times New Roman"/>
          <w:b/>
          <w:bCs/>
          <w:sz w:val="24"/>
        </w:rPr>
        <w:t xml:space="preserve"> </w:t>
      </w:r>
      <w:r>
        <w:rPr>
          <w:rFonts w:hint="eastAsia" w:ascii="宋体" w:hAnsi="宋体" w:eastAsia="宋体" w:cs="Times New Roman"/>
          <w:b/>
          <w:bCs/>
          <w:sz w:val="24"/>
        </w:rPr>
        <w:t xml:space="preserve">中间件服务</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中间件服务包括分布式缓存、消息队列以及Web应用中间件，</w:t>
      </w:r>
      <w:r>
        <w:rPr>
          <w:rFonts w:ascii="宋体" w:hAnsi="宋体" w:eastAsia="宋体" w:cs="Times New Roman"/>
          <w:sz w:val="24"/>
        </w:rPr>
        <w:t xml:space="preserve">须具备以下能力要求：</w:t>
      </w:r>
      <w:r/>
    </w:p>
    <w:p>
      <w:pPr>
        <w:ind w:firstLine="482"/>
        <w:pageBreakBefore w:val="0"/>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分布式缓存服务</w:t>
      </w:r>
      <w:r/>
    </w:p>
    <w:tbl>
      <w:tblPr>
        <w:tblStyle w:val="10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08"/>
        </w:trPr>
        <w:tc>
          <w:tcPr>
            <w:tcBorders>
              <w:top w:val="single" w:color="auto" w:sz="8"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8" w:space="0"/>
              <w:left w:val="none" w:color="000000" w:sz="4" w:space="0"/>
              <w:bottom w:val="single" w:color="auto" w:sz="8" w:space="0"/>
              <w:right w:val="single" w:color="auto" w:sz="8" w:space="0"/>
            </w:tcBorders>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Borders>
              <w:top w:val="single" w:color="auto" w:sz="8" w:space="0"/>
              <w:left w:val="none" w:color="000000" w:sz="4" w:space="0"/>
              <w:bottom w:val="single" w:color="auto" w:sz="8" w:space="0"/>
              <w:right w:val="single" w:color="auto" w:sz="8" w:space="0"/>
            </w:tcBorders>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54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8" w:space="0"/>
              <w:bottom w:val="single" w:color="auto" w:sz="8" w:space="0"/>
              <w:right w:val="single" w:color="auto" w:sz="8" w:space="0"/>
            </w:tcBorders>
            <w:tcW w:w="1469" w:type="pct"/>
            <w:vAlign w:val="center"/>
            <w:vMerge w:val="restart"/>
            <w:textDirection w:val="lrTb"/>
            <w:noWrap/>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分布式缓存服务</w:t>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兼容Redis，支持主备、集群等高可用实例类型。支持同城双中心部署模式，提高系统可靠性。</w:t>
            </w:r>
            <w:r/>
          </w:p>
        </w:tc>
      </w:tr>
      <w:tr>
        <w:trPr>
          <w:trHeight w:val="30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支持查看慢日志、大key、热key、运行日志。</w:t>
            </w:r>
            <w:r/>
          </w:p>
        </w:tc>
      </w:tr>
      <w:tr>
        <w:trPr>
          <w:trHeight w:val="30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支持客户进行手工或按策略的定时备份，以及数据恢复功能，提高数据可靠性。</w:t>
            </w:r>
            <w:r/>
          </w:p>
        </w:tc>
      </w:tr>
      <w:tr>
        <w:trPr>
          <w:trHeight w:val="548"/>
        </w:trPr>
        <w:tc>
          <w:tcPr>
            <w:tcBorders>
              <w:top w:val="none" w:color="000000" w:sz="4" w:space="0"/>
              <w:left w:val="single" w:color="auto" w:sz="8" w:space="0"/>
              <w:bottom w:val="single" w:color="auto" w:sz="8" w:space="0"/>
              <w:right w:val="single" w:color="auto" w:sz="8" w:space="0"/>
            </w:tcBorders>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single" w:color="auto" w:sz="8" w:space="0"/>
              <w:bottom w:val="single" w:color="auto" w:sz="8" w:space="0"/>
              <w:right w:val="single" w:color="auto" w:sz="8" w:space="0"/>
            </w:tcBorders>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支持租户界面触发实例在线扩容，提升性能规格和容量，满足委办局个性化的需求。</w:t>
            </w:r>
            <w:r/>
          </w:p>
        </w:tc>
      </w:tr>
    </w:tbl>
    <w:p>
      <w:pPr>
        <w:ind w:firstLine="482"/>
        <w:pageBreakBefore w:val="0"/>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消息队列服务</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69"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消息队列服务</w:t>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支持提供分布式消息服务，支持消息的发布与订阅、支持消息广播并提供消息队列的管理，提供JAVA等多语言SDK及RESTFUL接口。</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支持消息持久化，多副本存储机制，支持容错和高可用，故障自动告警和恢复。</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 Topic、Message Key多维度消息查询和消息轨迹分析方式。</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支持消息队列实例管理，支持创建、更新、删除实例。</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支持提供细粒度监控视图，按不同的业务需求，自定义告警。</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支持跨集群消息复制、消息保留策略、消息删除策略。</w:t>
            </w:r>
            <w:r/>
          </w:p>
        </w:tc>
      </w:tr>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支持提供分布式事务消息功能、消息定时发送功能、消息回溯消费功能。</w:t>
            </w:r>
            <w:r/>
          </w:p>
        </w:tc>
      </w:tr>
    </w:tbl>
    <w:p>
      <w:pPr>
        <w:ind w:firstLine="482"/>
        <w:pageBreakBefore w:val="0"/>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WEB应用中间件服务</w:t>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2504"/>
        <w:gridCol w:w="5331"/>
      </w:tblGrid>
      <w:tr>
        <w:trPr>
          <w:trHeight w:val="30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69"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W w:w="312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69"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Web应用中间件</w:t>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支持集群部署，提供集中管理工具，可自动配置JavaEE应用集群，具备节点智能弹性伸缩能力，调整过程不中断业务运行</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支持兼容Spring Boot、MyBatis、Hibernate等主流开源框架，无需修改代码即可部署适配框架开发的应用程序</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支持SM2/SM3/SM4国密算法，契合等保2.0四级合规要求，提供国密SSL配置，可禁用不安全HTTP方法，具备IP白名单限制等安全加固功能</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支持Docker容器化部署及Kubernetes集群运行，适配微服务架构，可支撑15000+Pod应用实例稳定运行。</w:t>
            </w:r>
            <w:r/>
          </w:p>
        </w:tc>
      </w:tr>
      <w:tr>
        <w:trPr>
          <w:trHeight w:val="548"/>
        </w:trPr>
        <w:tc>
          <w:tcPr>
            <w:tcW w:w="403"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469"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312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支持Web层集群适配随机、轮循等多种负载均衡策略，集群节点故障时可自动故障转移。</w:t>
            </w:r>
            <w:r/>
          </w:p>
        </w:tc>
      </w:tr>
    </w:tbl>
    <w:p>
      <w:pPr>
        <w:pStyle w:val="1054"/>
        <w:ind w:firstLine="480"/>
        <w:pageBreakBefore w:val="0"/>
        <w:spacing w:after="120" w:line="360" w:lineRule="auto"/>
      </w:p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2.8.3 </w:t>
      </w:r>
      <w:r>
        <w:rPr>
          <w:rFonts w:hint="eastAsia" w:ascii="宋体" w:hAnsi="宋体" w:eastAsia="宋体" w:cs="Times New Roman"/>
          <w:b/>
          <w:bCs/>
          <w:sz w:val="24"/>
        </w:rPr>
        <w:t xml:space="preserve">云应用引擎</w:t>
      </w:r>
      <w:r>
        <w:rPr>
          <w:rFonts w:ascii="宋体" w:hAnsi="宋体" w:eastAsia="宋体" w:cs="Times New Roman"/>
          <w:b/>
          <w:bCs/>
          <w:sz w:val="24"/>
        </w:rPr>
        <w:t xml:space="preserve">服务</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云</w:t>
      </w:r>
      <w:r>
        <w:rPr>
          <w:rFonts w:ascii="宋体" w:hAnsi="宋体" w:eastAsia="宋体" w:cs="Times New Roman"/>
          <w:sz w:val="24"/>
        </w:rPr>
        <w:t xml:space="preserve">应用引擎是一个面向WEB、微服务应用的Serverless托管服务，提供极速部署、极低成本、极简运维的一站式应用托管方案。支持从源码、软件包、镜像包快速发布应用，秒级弹性伸缩。可做到基础设施免运维，根据可观测的运行指标对应用进行生命周期管理。</w:t>
      </w:r>
      <w:r/>
    </w:p>
    <w:tbl>
      <w:tblPr>
        <w:tblStyle w:val="10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323"/>
        </w:trPr>
        <w:tc>
          <w:tcPr>
            <w:tcBorders>
              <w:top w:val="single" w:color="auto" w:sz="8"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8" w:space="0"/>
              <w:left w:val="none" w:color="000000" w:sz="4" w:space="0"/>
              <w:bottom w:val="single" w:color="auto" w:sz="8" w:space="0"/>
              <w:right w:val="single" w:color="auto" w:sz="8" w:space="0"/>
            </w:tcBorders>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Borders>
              <w:top w:val="single" w:color="auto" w:sz="8" w:space="0"/>
              <w:left w:val="none" w:color="000000" w:sz="4" w:space="0"/>
              <w:bottom w:val="single" w:color="auto" w:sz="8" w:space="0"/>
              <w:right w:val="single" w:color="auto" w:sz="8" w:space="0"/>
            </w:tcBorders>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638"/>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8" w:space="0"/>
              <w:bottom w:val="single" w:color="000000" w:sz="8" w:space="0"/>
              <w:right w:val="single" w:color="auto" w:sz="8" w:space="0"/>
            </w:tcBorders>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云应用引擎</w:t>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支持一键开通Serverless（无服务器计算）运行环境，简化资源准备、开通步骤，支持通过不同环境实现组件隔离</w:t>
            </w:r>
            <w:r/>
          </w:p>
        </w:tc>
      </w:tr>
      <w:tr>
        <w:trPr>
          <w:trHeight w:val="480"/>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single" w:color="auto" w:sz="8" w:space="0"/>
              <w:bottom w:val="single" w:color="000000"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支持Jar、War、容器镜像多种部署格式，降低部署难度、提升上线效率</w:t>
            </w:r>
            <w:r/>
          </w:p>
        </w:tc>
      </w:tr>
      <w:tr>
        <w:trPr>
          <w:trHeight w:val="480"/>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single" w:color="auto" w:sz="8" w:space="0"/>
              <w:bottom w:val="single" w:color="000000"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支持Java、Node.JS、Python、PHP、.net core多种语言应用运行环境</w:t>
            </w:r>
            <w:r/>
          </w:p>
        </w:tc>
      </w:tr>
      <w:tr>
        <w:trPr>
          <w:trHeight w:val="505"/>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single" w:color="auto" w:sz="8" w:space="0"/>
              <w:bottom w:val="single" w:color="000000"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支持组件创建、部署、升级、停止、启动、重启、回退、删除等操作</w:t>
            </w:r>
            <w:r/>
          </w:p>
        </w:tc>
      </w:tr>
      <w:tr>
        <w:trPr>
          <w:trHeight w:val="638"/>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single" w:color="auto" w:sz="8" w:space="0"/>
              <w:bottom w:val="single" w:color="000000"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支持组件配置环境变量、访问方式、伸缩策略、云存储挂载、健康检查、生命周期、日志采集、性能管理、自定义监控指标、DNS服务器配置</w:t>
            </w:r>
            <w:r/>
          </w:p>
        </w:tc>
      </w:tr>
      <w:tr>
        <w:trPr>
          <w:trHeight w:val="780"/>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none" w:color="000000" w:sz="4" w:space="0"/>
              <w:left w:val="single" w:color="auto" w:sz="8" w:space="0"/>
              <w:bottom w:val="single" w:color="000000"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▲支持对上下行BPS、上下行PPS、文件系统写入/读取速率、CPU和内存使用情况等可视化实时监控</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p>
        </w:tc>
      </w:tr>
    </w:tbl>
    <w:p>
      <w:pPr>
        <w:pStyle w:val="1054"/>
        <w:ind w:firstLine="480"/>
        <w:pageBreakBefore w:val="0"/>
        <w:spacing w:after="120" w:line="360" w:lineRule="auto"/>
      </w:pPr>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hint="eastAsia" w:ascii="宋体" w:hAnsi="宋体" w:eastAsia="宋体" w:cs="Times New Roman"/>
          <w:b/>
          <w:bCs/>
          <w:sz w:val="24"/>
        </w:rPr>
        <w:t xml:space="preserve">2.8.</w:t>
      </w:r>
      <w:r>
        <w:rPr>
          <w:rFonts w:ascii="宋体" w:hAnsi="宋体" w:eastAsia="宋体" w:cs="Times New Roman"/>
          <w:b/>
          <w:bCs/>
          <w:sz w:val="24"/>
        </w:rPr>
        <w:t xml:space="preserve">4 </w:t>
      </w:r>
      <w:r>
        <w:rPr>
          <w:rFonts w:hint="eastAsia" w:ascii="宋体" w:hAnsi="宋体" w:eastAsia="宋体" w:cs="Times New Roman"/>
          <w:b/>
          <w:bCs/>
          <w:sz w:val="24"/>
        </w:rPr>
        <w:t xml:space="preserve">AI使能服务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提供端到端的大模型生产工具链和</w:t>
      </w:r>
      <w:r>
        <w:rPr>
          <w:rFonts w:hint="eastAsia" w:ascii="宋体" w:hAnsi="宋体" w:eastAsia="宋体" w:cs="Times New Roman"/>
          <w:sz w:val="24"/>
        </w:rPr>
        <w:t xml:space="preserve">国产</w:t>
      </w:r>
      <w:r>
        <w:rPr>
          <w:rFonts w:ascii="宋体" w:hAnsi="宋体" w:eastAsia="宋体" w:cs="Times New Roman"/>
          <w:sz w:val="24"/>
        </w:rPr>
        <w:t xml:space="preserve">算力资源，</w:t>
      </w:r>
      <w:r>
        <w:rPr>
          <w:rFonts w:hint="eastAsia" w:ascii="宋体" w:hAnsi="宋体" w:eastAsia="宋体" w:cs="Times New Roman"/>
          <w:sz w:val="24"/>
        </w:rPr>
        <w:t xml:space="preserve">支持</w:t>
      </w:r>
      <w:r>
        <w:rPr>
          <w:rFonts w:ascii="宋体" w:hAnsi="宋体" w:eastAsia="宋体" w:cs="Times New Roman"/>
          <w:sz w:val="24"/>
        </w:rPr>
        <w:t xml:space="preserve">预置当前主流的第三方开源大模型，支持大模型数据生产、微调、提示词工程、应用编排等功能。须具备以下能力要求：</w:t>
      </w:r>
      <w:r/>
    </w:p>
    <w:tbl>
      <w:tblPr>
        <w:tblStyle w:val="10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32"/>
        <w:gridCol w:w="2304"/>
        <w:gridCol w:w="5586"/>
      </w:tblGrid>
      <w:tr>
        <w:trPr>
          <w:trHeight w:val="497"/>
        </w:trPr>
        <w:tc>
          <w:tcPr>
            <w:tcBorders>
              <w:top w:val="single" w:color="auto" w:sz="8"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8" w:space="0"/>
              <w:left w:val="none" w:color="000000" w:sz="4" w:space="0"/>
              <w:bottom w:val="single" w:color="auto" w:sz="8" w:space="0"/>
              <w:right w:val="single" w:color="auto" w:sz="8" w:space="0"/>
            </w:tcBorders>
            <w:tcW w:w="1352"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指标项</w:t>
            </w:r>
            <w:r/>
          </w:p>
        </w:tc>
        <w:tc>
          <w:tcPr>
            <w:tcBorders>
              <w:top w:val="single" w:color="auto" w:sz="8" w:space="0"/>
              <w:left w:val="none" w:color="000000" w:sz="4" w:space="0"/>
              <w:bottom w:val="single" w:color="auto" w:sz="8" w:space="0"/>
              <w:right w:val="single" w:color="auto" w:sz="8" w:space="0"/>
            </w:tcBorders>
            <w:tcW w:w="3278"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招标技术要求</w:t>
            </w:r>
            <w:r/>
          </w:p>
        </w:tc>
      </w:tr>
      <w:tr>
        <w:trPr>
          <w:trHeight w:val="728"/>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8" w:space="0"/>
              <w:bottom w:val="single" w:color="000000" w:sz="8" w:space="0"/>
              <w:right w:val="single" w:color="auto" w:sz="8" w:space="0"/>
            </w:tcBorders>
            <w:tcW w:w="1352" w:type="pct"/>
            <w:vAlign w:val="center"/>
            <w:vMerge w:val="restart"/>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AI使能服务</w:t>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支持模型部署为在线推理服务，可以通过API发起推理请求。服务可以查询、修改、删除，可以单独启动、停止。</w:t>
            </w:r>
            <w:r/>
          </w:p>
        </w:tc>
      </w:tr>
      <w:tr>
        <w:trPr>
          <w:trHeight w:val="638"/>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none" w:color="000000" w:sz="4" w:space="0"/>
              <w:left w:val="single" w:color="auto" w:sz="8" w:space="0"/>
              <w:bottom w:val="single" w:color="000000"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▲支持提供端到端的大模型生产工具链和</w:t>
            </w:r>
            <w:r>
              <w:rPr>
                <w:rFonts w:hint="eastAsia" w:ascii="宋体" w:hAnsi="宋体" w:eastAsia="宋体" w:cs="宋体"/>
                <w:sz w:val="21"/>
                <w:szCs w:val="21"/>
                <w:lang w:eastAsia="zh-CN"/>
              </w:rPr>
              <w:t xml:space="preserve">智能</w:t>
            </w:r>
            <w:r>
              <w:rPr>
                <w:rFonts w:hint="eastAsia" w:ascii="宋体" w:hAnsi="宋体" w:eastAsia="宋体" w:cs="宋体"/>
                <w:sz w:val="21"/>
                <w:szCs w:val="21"/>
              </w:rPr>
              <w:t xml:space="preserve">算力资源，提供大模型数据生产、微调、提示词工程、应用编排等功能</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p>
        </w:tc>
      </w:tr>
      <w:tr>
        <w:trPr>
          <w:trHeight w:val="685"/>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single" w:color="auto" w:sz="8" w:space="0"/>
              <w:bottom w:val="single" w:color="000000"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支持训练作业管理，提供创建、删除、修改训练作业功能，提供训练作业的版本管理</w:t>
            </w:r>
            <w:r/>
          </w:p>
        </w:tc>
      </w:tr>
      <w:tr>
        <w:trPr>
          <w:trHeight w:val="323"/>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single" w:color="auto" w:sz="8" w:space="0"/>
              <w:bottom w:val="single" w:color="000000"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支持开发环境、训练、推理的公共资源池、专属资源池</w:t>
            </w:r>
            <w:r/>
          </w:p>
        </w:tc>
      </w:tr>
      <w:tr>
        <w:trPr>
          <w:trHeight w:val="535"/>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none" w:color="000000" w:sz="4" w:space="0"/>
              <w:left w:val="single" w:color="auto" w:sz="8" w:space="0"/>
              <w:bottom w:val="single" w:color="000000"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支持AI算力运营看板，可以查看当前所有NPU的分配率，CPU分配率，GPU分配率，内存分配率。</w:t>
            </w:r>
            <w:r/>
          </w:p>
        </w:tc>
      </w:tr>
      <w:tr>
        <w:trPr>
          <w:trHeight w:val="625"/>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none" w:color="000000" w:sz="4" w:space="0"/>
              <w:left w:val="single" w:color="auto" w:sz="8" w:space="0"/>
              <w:bottom w:val="single" w:color="000000"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支持故障恢复，故障节点自动隔离优化。</w:t>
            </w:r>
            <w:r/>
          </w:p>
        </w:tc>
      </w:tr>
      <w:tr>
        <w:trPr>
          <w:trHeight w:val="617"/>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none" w:color="000000" w:sz="4" w:space="0"/>
              <w:left w:val="single" w:color="auto" w:sz="8" w:space="0"/>
              <w:bottom w:val="single" w:color="000000"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支持工作流的启动、停止、复制、删除等基本功能。</w:t>
            </w:r>
            <w:r/>
          </w:p>
        </w:tc>
      </w:tr>
      <w:tr>
        <w:trPr>
          <w:trHeight w:val="630"/>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none" w:color="000000" w:sz="4" w:space="0"/>
              <w:left w:val="single" w:color="auto" w:sz="8" w:space="0"/>
              <w:bottom w:val="single" w:color="000000"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支持用户自定义模型导入，用户可以对大模型进行统一纳管及训练；</w:t>
            </w:r>
            <w:r/>
          </w:p>
        </w:tc>
      </w:tr>
      <w:tr>
        <w:trPr>
          <w:trHeight w:val="638"/>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single" w:color="auto" w:sz="8" w:space="0"/>
              <w:bottom w:val="single" w:color="000000"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支持提供预训练（增量预训练）、微调多种训练方式，可以帮助用户根据自身数据量大小、是否有标签特性选择适合的训练方式，提升模型准确性和性能。</w:t>
            </w:r>
            <w:r/>
          </w:p>
        </w:tc>
      </w:tr>
      <w:tr>
        <w:trPr>
          <w:trHeight w:val="323"/>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none" w:color="000000" w:sz="4" w:space="0"/>
              <w:left w:val="single" w:color="auto" w:sz="8" w:space="0"/>
              <w:bottom w:val="single" w:color="000000"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▲支持训练推理共用资源池、推理服务自动扩缩容、断点续训功能</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eastAsia="宋体" w:cs="宋体"/>
                <w:sz w:val="21"/>
                <w:szCs w:val="21"/>
              </w:rPr>
              <w:t xml:space="preserve">；</w:t>
            </w:r>
            <w:r/>
          </w:p>
        </w:tc>
      </w:tr>
      <w:tr>
        <w:trPr>
          <w:trHeight w:val="638"/>
        </w:trPr>
        <w:tc>
          <w:tcPr>
            <w:tcBorders>
              <w:top w:val="none" w:color="000000" w:sz="4" w:space="0"/>
              <w:left w:val="single" w:color="auto" w:sz="8" w:space="0"/>
              <w:bottom w:val="single" w:color="auto" w:sz="8" w:space="0"/>
              <w:right w:val="single" w:color="auto" w:sz="8" w:space="0"/>
            </w:tcBorders>
            <w:tcW w:w="371" w:type="pct"/>
            <w:vAlign w:val="center"/>
            <w:textDirection w:val="lrTb"/>
            <w:noWrap w:val="false"/>
          </w:tcPr>
          <w:p>
            <w:pPr>
              <w:jc w:val="cente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none" w:color="000000" w:sz="4" w:space="0"/>
              <w:left w:val="single" w:color="auto" w:sz="8" w:space="0"/>
              <w:bottom w:val="single" w:color="000000" w:sz="8" w:space="0"/>
              <w:right w:val="single" w:color="auto" w:sz="8" w:space="0"/>
            </w:tcBorders>
            <w:tcW w:w="1352" w:type="pct"/>
            <w:vAlign w:val="center"/>
            <w:vMerge w:val="continue"/>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8" w:space="0"/>
              <w:right w:val="single" w:color="auto" w:sz="8" w:space="0"/>
            </w:tcBorders>
            <w:tcW w:w="3278" w:type="pct"/>
            <w:vAlign w:val="center"/>
            <w:textDirection w:val="lrTb"/>
            <w:noWrap w:val="false"/>
          </w:tcPr>
          <w:p>
            <w:pPr>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支持部署任务全量升级或滚动升级：对已部署的任务在不改变URL，不中断服务的情况下更新模型或相应参数</w:t>
            </w:r>
            <w:r/>
          </w:p>
        </w:tc>
      </w:tr>
    </w:tbl>
    <w:p>
      <w:pPr>
        <w:pStyle w:val="1054"/>
        <w:ind w:firstLine="480"/>
        <w:pageBreakBefore w:val="0"/>
        <w:spacing w:after="120" w:line="360" w:lineRule="auto"/>
      </w:pPr>
      <w:r/>
      <w:r/>
    </w:p>
    <w:p>
      <w:pPr>
        <w:ind w:firstLine="482"/>
        <w:keepLines w:val="0"/>
        <w:keepNext w:val="0"/>
        <w:pageBreakBefore w:val="0"/>
        <w:spacing w:line="360" w:lineRule="auto"/>
        <w:widowControl w:val="off"/>
        <w:rPr>
          <w:rFonts w:hint="eastAsia" w:ascii="宋体" w:hAnsi="宋体" w:eastAsia="宋体" w:cs="Times New Roman"/>
          <w:b/>
          <w:bCs/>
          <w:sz w:val="24"/>
        </w:rPr>
        <w:outlineLvl w:val="5"/>
      </w:pPr>
      <w:r>
        <w:rPr>
          <w:rFonts w:ascii="宋体" w:hAnsi="宋体" w:eastAsia="宋体" w:cs="Times New Roman"/>
          <w:b/>
          <w:bCs/>
          <w:sz w:val="24"/>
        </w:rPr>
        <w:t xml:space="preserve">2.</w:t>
      </w:r>
      <w:r>
        <w:rPr>
          <w:rFonts w:hint="eastAsia" w:ascii="宋体" w:hAnsi="宋体" w:eastAsia="宋体" w:cs="Times New Roman"/>
          <w:b/>
          <w:bCs/>
          <w:sz w:val="24"/>
        </w:rPr>
        <w:t xml:space="preserve">9</w:t>
      </w:r>
      <w:r>
        <w:rPr>
          <w:rFonts w:ascii="宋体" w:hAnsi="宋体" w:eastAsia="宋体" w:cs="Times New Roman"/>
          <w:b/>
          <w:bCs/>
          <w:sz w:val="24"/>
        </w:rPr>
        <w:t xml:space="preserve">保障服务</w:t>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9</w:t>
      </w:r>
      <w:r>
        <w:rPr>
          <w:rFonts w:ascii="宋体" w:hAnsi="宋体" w:eastAsia="宋体" w:cs="Times New Roman"/>
          <w:b/>
          <w:bCs/>
          <w:sz w:val="24"/>
        </w:rPr>
        <w:t xml:space="preserve">.1运维服务</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运维服务要遵循ITIL流程，包含事件</w:t>
      </w:r>
      <w:r>
        <w:rPr>
          <w:rFonts w:ascii="宋体" w:hAnsi="宋体" w:eastAsia="宋体" w:cs="Times New Roman"/>
          <w:sz w:val="24"/>
        </w:rPr>
        <w:t xml:space="preserve">管理、问题管理、配置管理、变更管理、发布管理等。事件管理在不影响业务的情况下，尽可能快速地恢复服务，从而保证最佳的效率和服务的可持续性。事件管理流程的建立包括事件分类，确定事件的优先级和建立事件的升级机制。问题管理调查基础设施和所有可用信息，包括事件数据库，来确定引起事件发生的真正潜在原因，以及提供的服务中可能存在的故障。配置管理定义和控制服务与基础设施的部件，并保持准确的配置信息。变更管理以受控的方式，确保所有变更得到评估、批准、实施和评审。发布管理在实际运行环境的发布中，交付、分发并跟踪一个或多个变更。</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运维服务的目标是保障盐城市政务云数据部署的安全、稳定、高效运行，以支撑包括各级委办局在内使用单位的政务应用系统安全稳定运行。运维服务由专业运维团队负责，提供一站式服务平台，按首问负责、全网保障的服务模式，以减少由于多厂商、各环节衔接造成的不确定性和风险。运维团队需设计云平台运维服务流程，提升云平台的运维标准化、保障服务水平，提升云资源利用率，节约信息化投资，最大程度地发挥云平台的集约化效益。</w:t>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9</w:t>
      </w:r>
      <w:r>
        <w:rPr>
          <w:rFonts w:ascii="宋体" w:hAnsi="宋体" w:eastAsia="宋体" w:cs="Times New Roman"/>
          <w:b/>
          <w:bCs/>
          <w:sz w:val="24"/>
        </w:rPr>
        <w:t xml:space="preserve">.2运营保障体系</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运营服务由专业运营团队提供相关服务，协助政府制定业务上云流程规范，负责委办局业务和需求调研，协助委办局设计应用国产化改造适配方案及上云迁移方案，协助委办局云资源申请，负责为通过的申请开通云资源，同时负责为使用单位提供业务上云咨询和技术支持，协助与政府进行云资源费用结算，持续提高用户满意度。</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运营服务的目标是保障盐城市政务云资源部署项目的健康运行，为委办局用户单位提供各类用云、上云的现场技术支持，推动用户单位业务系统迁移上云，确保云平台资源高效利用，通过与政府的云资源使用量结算，最终实现项目既定盈利的目标。</w:t>
      </w:r>
      <w:r/>
    </w:p>
    <w:p>
      <w:pPr>
        <w:ind w:firstLine="482"/>
        <w:keepLines w:val="0"/>
        <w:keepNext w:val="0"/>
        <w:pageBreakBefore w:val="0"/>
        <w:spacing w:line="360" w:lineRule="auto"/>
        <w:widowControl w:val="off"/>
        <w:rPr>
          <w:rFonts w:hint="eastAsia" w:ascii="宋体" w:hAnsi="宋体" w:eastAsia="宋体" w:cs="Times New Roman"/>
          <w:b/>
          <w:bCs/>
          <w:sz w:val="24"/>
        </w:rPr>
        <w:outlineLvl w:val="5"/>
      </w:pPr>
      <w:r>
        <w:rPr>
          <w:rFonts w:ascii="宋体" w:hAnsi="宋体" w:eastAsia="宋体" w:cs="Times New Roman"/>
          <w:b/>
          <w:bCs/>
          <w:sz w:val="24"/>
        </w:rPr>
        <w:t xml:space="preserve">2.</w:t>
      </w:r>
      <w:r>
        <w:rPr>
          <w:rFonts w:hint="eastAsia" w:ascii="宋体" w:hAnsi="宋体" w:eastAsia="宋体" w:cs="Times New Roman"/>
          <w:b/>
          <w:bCs/>
          <w:sz w:val="24"/>
        </w:rPr>
        <w:t xml:space="preserve">10</w:t>
      </w:r>
      <w:r>
        <w:rPr>
          <w:rFonts w:ascii="宋体" w:hAnsi="宋体" w:eastAsia="宋体" w:cs="Times New Roman"/>
          <w:b/>
          <w:bCs/>
          <w:sz w:val="24"/>
        </w:rPr>
        <w:t xml:space="preserve">运营服务要求</w:t>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hint="eastAsia" w:ascii="宋体" w:hAnsi="宋体" w:eastAsia="宋体" w:cs="Times New Roman"/>
          <w:b/>
          <w:bCs/>
          <w:sz w:val="24"/>
        </w:rPr>
        <w:t xml:space="preserve">2.10.1运营总体要求</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云服务商须保障政务云运营服务投入，运营服务工作须由专业技术服务团队承担。运营服务须7*24小时响应采购人及部门（单位）关于政务云资源咨询、系统测试、迁移部署上云、业务信息系统运行监测及问题处理等全方位的技术支撑和不间断技术服务。</w:t>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hint="eastAsia" w:ascii="宋体" w:hAnsi="宋体" w:eastAsia="宋体" w:cs="Times New Roman"/>
          <w:b/>
          <w:bCs/>
          <w:sz w:val="24"/>
        </w:rPr>
        <w:t xml:space="preserve">2.10.</w:t>
      </w:r>
      <w:r>
        <w:rPr>
          <w:rFonts w:ascii="宋体" w:hAnsi="宋体" w:eastAsia="宋体" w:cs="Times New Roman"/>
          <w:b/>
          <w:bCs/>
          <w:sz w:val="24"/>
        </w:rPr>
        <w:t xml:space="preserve">2</w:t>
      </w:r>
      <w:r>
        <w:rPr>
          <w:rFonts w:hint="eastAsia" w:ascii="宋体" w:hAnsi="宋体" w:eastAsia="宋体" w:cs="Times New Roman"/>
          <w:b/>
          <w:bCs/>
          <w:sz w:val="24"/>
        </w:rPr>
        <w:t xml:space="preserve">安全监管要求</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云服务商须接受采购人或其委派的第三方机构的安全监管，监管内容</w:t>
      </w:r>
      <w:r>
        <w:rPr>
          <w:rFonts w:hint="eastAsia" w:ascii="宋体" w:hAnsi="宋体" w:eastAsia="宋体" w:cs="Times New Roman"/>
          <w:sz w:val="24"/>
          <w:lang w:eastAsia="zh-CN"/>
        </w:rPr>
        <w:t xml:space="preserve">至少包括但不限于</w:t>
      </w:r>
      <w:r>
        <w:rPr>
          <w:rFonts w:hint="eastAsia" w:ascii="宋体" w:hAnsi="宋体" w:eastAsia="宋体" w:cs="Times New Roman"/>
          <w:sz w:val="24"/>
        </w:rPr>
        <w:t xml:space="preserve">：系统与通信保护、访问控制、配置管理、维护、应急响应与灾备、审计、风险评估与持续监控、安全组织与人员、供应链安全、物理与环境安全。云服务商须按约定的内容、形式、频率、人工或自动机制等提交监管所需交付件，并确保交付件真实可靠。云服务商须根据安全监管结果对相关管理和技术措施进行整改。</w:t>
      </w:r>
      <w:r/>
    </w:p>
    <w:p>
      <w:pPr>
        <w:ind w:firstLine="482"/>
        <w:keepLines w:val="0"/>
        <w:keepNext w:val="0"/>
        <w:pageBreakBefore w:val="0"/>
        <w:spacing w:line="360" w:lineRule="auto"/>
        <w:widowControl w:val="off"/>
        <w:rPr>
          <w:rFonts w:hint="eastAsia" w:ascii="宋体" w:hAnsi="宋体" w:eastAsia="宋体" w:cs="Times New Roman"/>
          <w:b/>
          <w:bCs/>
          <w:sz w:val="24"/>
        </w:rPr>
        <w:outlineLvl w:val="5"/>
      </w:pPr>
      <w:r>
        <w:rPr>
          <w:rFonts w:hint="eastAsia" w:ascii="宋体" w:hAnsi="宋体" w:eastAsia="宋体" w:cs="Times New Roman"/>
          <w:b/>
          <w:bCs/>
          <w:sz w:val="24"/>
        </w:rPr>
        <w:t xml:space="preserve">2.11运维服务要求</w:t>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hint="eastAsia" w:ascii="宋体" w:hAnsi="宋体" w:eastAsia="宋体" w:cs="Times New Roman"/>
          <w:b/>
          <w:bCs/>
          <w:sz w:val="24"/>
        </w:rPr>
        <w:t xml:space="preserve">2.11.1运维总体要求</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云服务商要以保障提供云服务的云平台安全可靠运行为目标，遵照国家和省关于政务云运行维护的标准、规范、办法、要求，通过对云平台软硬件和网络进行科学运行维护，确保云平台不间断稳定运行，确保不因云平台侧问题影响各上云业务信息系统安全稳定运行。</w:t>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11</w:t>
      </w:r>
      <w:r>
        <w:rPr>
          <w:rFonts w:ascii="宋体" w:hAnsi="宋体" w:eastAsia="宋体" w:cs="Times New Roman"/>
          <w:b/>
          <w:bCs/>
          <w:sz w:val="24"/>
        </w:rPr>
        <w:t xml:space="preserve">.2运行安全保障要求</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云服务商要以保障提供云服务的云平台网络数据安全为目标，遵照国家和省关于网络数据安全的标准、规范、办法、要求，通过网络数据安全防护手段和运行安全管理，确保云平台不发生网络数据安全事件，确保不因云平台侧安全防护问题导致各上云业务信息系统发生网络数据安全事件。</w:t>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11</w:t>
      </w:r>
      <w:r>
        <w:rPr>
          <w:rFonts w:ascii="宋体" w:hAnsi="宋体" w:eastAsia="宋体" w:cs="Times New Roman"/>
          <w:b/>
          <w:bCs/>
          <w:sz w:val="24"/>
        </w:rPr>
        <w:t xml:space="preserve">.3重要活动保障服务要求</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云服务商应根据各项重要活动保障工作安排做好保障服务，</w:t>
      </w:r>
      <w:r>
        <w:rPr>
          <w:rFonts w:hint="eastAsia" w:ascii="宋体" w:hAnsi="宋体" w:eastAsia="宋体" w:cs="Times New Roman"/>
          <w:sz w:val="24"/>
          <w:lang w:eastAsia="zh-CN"/>
        </w:rPr>
        <w:t xml:space="preserve">至少包括但不限于</w:t>
      </w:r>
      <w:r>
        <w:rPr>
          <w:rFonts w:ascii="宋体" w:hAnsi="宋体" w:eastAsia="宋体" w:cs="Times New Roman"/>
          <w:sz w:val="24"/>
        </w:rPr>
        <w:t xml:space="preserve">两会保障，国家重大会议保障，重大政治事件保障，重要节假日保障、网络安全攻防演练专项保障等任务。重保工作期间，云服务商应按照采购人要求，增加维护管理人员、增加巡检次数、加强监测预警等，提升响应速度和服务等级，缩短故障到场及处置时间，加强后台支持力量，以满足重保阶段保障的需求。</w:t>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ascii="宋体" w:hAnsi="宋体" w:eastAsia="宋体" w:cs="Times New Roman"/>
          <w:b/>
          <w:bCs/>
          <w:sz w:val="24"/>
        </w:rPr>
        <w:t xml:space="preserve">2.</w:t>
      </w:r>
      <w:r>
        <w:rPr>
          <w:rFonts w:hint="eastAsia" w:ascii="宋体" w:hAnsi="宋体" w:eastAsia="宋体" w:cs="Times New Roman"/>
          <w:b/>
          <w:bCs/>
          <w:sz w:val="24"/>
        </w:rPr>
        <w:t xml:space="preserve">11</w:t>
      </w:r>
      <w:r>
        <w:rPr>
          <w:rFonts w:ascii="宋体" w:hAnsi="宋体" w:eastAsia="宋体" w:cs="Times New Roman"/>
          <w:b/>
          <w:bCs/>
          <w:sz w:val="24"/>
        </w:rPr>
        <w:t xml:space="preserve">.4保密要求</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云服务商与采购人签署保密协议，云服务商应对提供政务云服务相关的运营运维人员进行背景调查，签署保密协议。</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云上业务信息系统和数据归属于上云单位，云服务商未经上云单位确认，不得查看、修改、拷贝业务信息系统数据。云平台及云平台运行产生的数据归采购人所有，云服务商不得使用、修改、泄露、丢失等。</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云平台所有设备享受硬盘维修不返还服务，已损坏及已报废硬盘由采购人指派专人上门收取，按保密相关规定进行销毁。</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云服务商做好人员及货物进出云平台所在机房的管理，未经采购人同意，云服务商不得私自允许人员或者货物进出机房。</w:t>
      </w:r>
      <w:r/>
    </w:p>
    <w:p>
      <w:pPr>
        <w:ind w:firstLine="482"/>
        <w:keepLines w:val="0"/>
        <w:keepNext w:val="0"/>
        <w:pageBreakBefore w:val="0"/>
        <w:spacing w:line="360" w:lineRule="auto"/>
        <w:widowControl w:val="off"/>
        <w:rPr>
          <w:rFonts w:hint="eastAsia" w:ascii="宋体" w:hAnsi="宋体" w:eastAsia="宋体" w:cs="Times New Roman"/>
          <w:b/>
          <w:bCs/>
          <w:sz w:val="24"/>
        </w:rPr>
        <w:outlineLvl w:val="6"/>
      </w:pPr>
      <w:r>
        <w:rPr>
          <w:rFonts w:hint="eastAsia" w:ascii="宋体" w:hAnsi="宋体" w:eastAsia="宋体" w:cs="Times New Roman"/>
          <w:b/>
          <w:bCs/>
          <w:sz w:val="24"/>
        </w:rPr>
        <w:t xml:space="preserve">2.11.5退出规则</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若云服务商退出服务，应免费提供3个月的过渡期，云服务商须制定退出方案，无条件免费配合采购人、上云单位完成业务信息系统迁移与切换、数据迁移、数据移交与清理等工作，妥善处置政务云的设施设备，确保退出</w:t>
      </w:r>
      <w:r>
        <w:rPr>
          <w:rFonts w:hint="eastAsia" w:ascii="宋体" w:hAnsi="宋体" w:eastAsia="宋体" w:cs="Times New Roman"/>
          <w:sz w:val="24"/>
        </w:rPr>
        <w:t xml:space="preserve">盐城市区县</w:t>
      </w:r>
      <w:r>
        <w:rPr>
          <w:rFonts w:ascii="宋体" w:hAnsi="宋体" w:eastAsia="宋体" w:cs="Times New Roman"/>
          <w:sz w:val="24"/>
        </w:rPr>
        <w:t xml:space="preserve">政务云的安全及云上业务信息系统的安全，不得以任何技术手段进行数据恢复。正式退出前，退出云服务商应确保退出前云上所承载业务信息系统的稳定性，不得对业务信息系统造成影响，否则将追究退出云服务商的责任。重点要配合做好以下工作：</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（1）提供数据和业务信息系统迁移出云平台的接口和方案。</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（2）在退出服务过程中，云服务商须完整返还数据，数据范围</w:t>
      </w:r>
      <w:r>
        <w:rPr>
          <w:rFonts w:hint="eastAsia" w:ascii="宋体" w:hAnsi="宋体" w:eastAsia="宋体" w:cs="Times New Roman"/>
          <w:sz w:val="24"/>
          <w:lang w:eastAsia="zh-CN"/>
        </w:rPr>
        <w:t xml:space="preserve">至少包括但不限于</w:t>
      </w:r>
      <w:r>
        <w:rPr>
          <w:rFonts w:ascii="宋体" w:hAnsi="宋体" w:eastAsia="宋体" w:cs="Times New Roman"/>
          <w:b w:val="0"/>
          <w:bCs w:val="0"/>
          <w:sz w:val="24"/>
        </w:rPr>
        <w:t xml:space="preserve">采购人、业务信息系统管理单位移交给云服务商的数据和资料、业务信息系</w:t>
      </w:r>
      <w:r>
        <w:rPr>
          <w:rFonts w:ascii="宋体" w:hAnsi="宋体" w:eastAsia="宋体" w:cs="Times New Roman"/>
          <w:sz w:val="24"/>
        </w:rPr>
        <w:t xml:space="preserve">统在云平台上运行期间产生、收集的数据以及相关文档资料，如数据文件、程序代码、说明书、技术资料、运行日志等。</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（3）在将数据和业务信息系统迁移至其他政务云平台的过程中，应满足应用可用性和持续性要求，如采取原业务信息系统与新部署业务信息系统并行运行一段时间等措施。</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（4）退出服务时，云服务商应安全处理数据，并承担相关的责任和义务，如保密要求等。</w:t>
      </w:r>
      <w:r/>
    </w:p>
    <w:p>
      <w:pPr>
        <w:ind w:firstLine="480"/>
        <w:pageBreakBefore w:val="0"/>
        <w:spacing w:line="360" w:lineRule="auto"/>
        <w:rPr>
          <w:rFonts w:hint="eastAsia" w:ascii="宋体" w:hAnsi="宋体" w:eastAsia="宋体" w:cs="Times New Roman"/>
          <w:sz w:val="24"/>
        </w:rPr>
      </w:pPr>
      <w:r>
        <w:rPr>
          <w:rFonts w:ascii="宋体" w:hAnsi="宋体" w:eastAsia="宋体" w:cs="Times New Roman"/>
          <w:sz w:val="24"/>
        </w:rPr>
        <w:t xml:space="preserve">（5）退出服务时，云服务商应按照采购人书面授权和要求删除相应数据及备份，并出具承诺函。</w:t>
      </w:r>
      <w:r/>
    </w:p>
    <w:p>
      <w:pPr>
        <w:ind w:firstLine="480"/>
        <w:pageBreakBefore w:val="0"/>
        <w:spacing w:line="360" w:lineRule="auto"/>
        <w:rPr>
          <w:rFonts w:hint="eastAsia" w:ascii="宋体" w:hAnsi="宋体" w:eastAsia="宋体" w:cs="Times New Roman"/>
          <w:b/>
          <w:bCs/>
          <w:sz w:val="24"/>
        </w:rPr>
      </w:pPr>
      <w:r>
        <w:rPr>
          <w:rFonts w:ascii="宋体" w:hAnsi="宋体" w:eastAsia="宋体" w:cs="Times New Roman"/>
          <w:sz w:val="24"/>
        </w:rPr>
        <w:t xml:space="preserve">（6）退出服务时，对应云服务商的结算费用须等待该云服务商顺利完成迁移并由采购人确认后，方能启动服务费用的结算和支付。</w:t>
      </w:r>
      <w:r/>
    </w:p>
    <w:p>
      <w:pPr>
        <w:ind w:firstLine="482"/>
        <w:pageBreakBefore w:val="0"/>
        <w:spacing w:line="360" w:lineRule="auto"/>
        <w:rPr>
          <w:rFonts w:hint="eastAsia" w:ascii="宋体" w:hAnsi="宋体" w:eastAsia="宋体" w:cs="Times New Roman"/>
          <w:b/>
          <w:bCs/>
          <w:sz w:val="24"/>
        </w:rPr>
        <w:outlineLvl w:val="5"/>
      </w:pPr>
      <w:r>
        <w:rPr>
          <w:rFonts w:hint="eastAsia" w:ascii="宋体" w:hAnsi="宋体" w:eastAsia="宋体" w:cs="Times New Roman"/>
          <w:b/>
          <w:bCs/>
          <w:sz w:val="24"/>
        </w:rPr>
        <w:t xml:space="preserve">2.12服务要求</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2.12.1项目服务期限</w:t>
      </w:r>
      <w:r/>
    </w:p>
    <w:p>
      <w:pPr>
        <w:ind w:firstLine="480"/>
        <w:pageBreakBefore w:val="0"/>
        <w:spacing w:line="360" w:lineRule="auto"/>
        <w:rPr>
          <w:rFonts w:hint="eastAsia" w:ascii="宋体" w:hAnsi="宋体" w:eastAsia="宋体" w:cs="Times New Roman"/>
          <w:sz w:val="24"/>
          <w:lang w:eastAsia="zh-CN"/>
        </w:rPr>
      </w:pPr>
      <w:r>
        <w:rPr>
          <w:rFonts w:hint="eastAsia" w:ascii="宋体" w:hAnsi="宋体" w:eastAsia="宋体" w:cs="Times New Roman"/>
          <w:sz w:val="24"/>
          <w:lang w:eastAsia="zh-CN"/>
        </w:rPr>
        <w:t xml:space="preserve">合同签订生效后的1个合同年。</w:t>
      </w:r>
      <w:r/>
    </w:p>
    <w:p>
      <w:pPr>
        <w:ind w:firstLine="480"/>
        <w:pageBreakBefore w:val="0"/>
        <w:spacing w:line="360" w:lineRule="auto"/>
        <w:rPr>
          <w:rFonts w:hint="eastAsia" w:ascii="宋体" w:hAnsi="宋体" w:eastAsia="宋体" w:cs="Times New Roman"/>
          <w:sz w:val="24"/>
        </w:rPr>
      </w:pPr>
      <w:r>
        <w:rPr>
          <w:rFonts w:ascii="Times New Roman Regular" w:hAnsi="Times New Roman Regular" w:eastAsia="宋体" w:cs="Times New Roman Regular"/>
          <w:i w:val="0"/>
          <w:iCs w:val="0"/>
          <w:sz w:val="24"/>
          <w:lang w:val="zh-CN"/>
        </w:rPr>
        <w:t xml:space="preserve">合同年：指从</w:t>
      </w:r>
      <w:r>
        <w:rPr>
          <w:rFonts w:hint="eastAsia" w:ascii="Times New Roman Regular" w:hAnsi="Times New Roman Regular" w:eastAsia="宋体" w:cs="Times New Roman Regular"/>
          <w:i w:val="0"/>
          <w:iCs w:val="0"/>
          <w:sz w:val="24"/>
          <w:lang w:val="en-US" w:eastAsia="zh-CN"/>
        </w:rPr>
        <w:t xml:space="preserve">项目验收通过</w:t>
      </w:r>
      <w:r>
        <w:rPr>
          <w:rFonts w:ascii="Times New Roman Regular" w:hAnsi="Times New Roman Regular" w:eastAsia="宋体" w:cs="Times New Roman Regular"/>
          <w:i w:val="0"/>
          <w:iCs w:val="0"/>
          <w:sz w:val="24"/>
          <w:lang w:val="zh-CN"/>
        </w:rPr>
        <w:t xml:space="preserve">之日起</w:t>
      </w:r>
      <w:r>
        <w:rPr>
          <w:rFonts w:hint="eastAsia"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到下一年相同日期的前一天为一个合同年</w:t>
      </w:r>
      <w:r>
        <w:rPr>
          <w:rFonts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本项目为一个合同年</w:t>
      </w:r>
      <w:r>
        <w:rPr>
          <w:rFonts w:ascii="Times New Roman Regular" w:hAnsi="Times New Roman Regular" w:eastAsia="宋体" w:cs="Times New Roman Regular"/>
          <w:i w:val="0"/>
          <w:iCs w:val="0"/>
          <w:sz w:val="24"/>
          <w:lang w:val="zh-CN"/>
        </w:rPr>
        <w:t xml:space="preserve">。</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2.12.2为保证业务稳定，投标人在未经甲方同意情况下，不允许更换云平台所在的数据中心机房。</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2.12.3服务期内，投标人保证其提供云服务的安全性，交付当日起半年内云</w:t>
      </w:r>
      <w:r>
        <w:rPr>
          <w:rFonts w:hint="eastAsia" w:ascii="宋体" w:hAnsi="宋体" w:eastAsia="宋体" w:cs="Times New Roman"/>
          <w:sz w:val="24"/>
          <w:lang w:eastAsia="zh-CN"/>
        </w:rPr>
        <w:t xml:space="preserve">平台通过信息安全等级保护三级认证</w:t>
      </w:r>
      <w:r>
        <w:rPr>
          <w:rFonts w:hint="eastAsia" w:ascii="宋体" w:hAnsi="宋体" w:eastAsia="宋体" w:cs="Times New Roman"/>
          <w:sz w:val="24"/>
        </w:rPr>
        <w:t xml:space="preserve">、国家商用密码应用安全性评估，服务期内通过</w:t>
      </w:r>
      <w:r>
        <w:rPr>
          <w:rFonts w:hint="eastAsia" w:ascii="宋体" w:hAnsi="宋体" w:eastAsia="宋体" w:cs="Times New Roman"/>
          <w:sz w:val="24"/>
          <w:lang w:eastAsia="zh-CN"/>
        </w:rPr>
        <w:t xml:space="preserve">云计算服务安全</w:t>
      </w:r>
      <w:r>
        <w:rPr>
          <w:rFonts w:hint="eastAsia" w:ascii="宋体" w:hAnsi="宋体" w:eastAsia="宋体" w:cs="Times New Roman"/>
          <w:sz w:val="24"/>
        </w:rPr>
        <w:t xml:space="preserve">评估。因云服务（云平台）原因造成的各类安全事故，责任由投标人承担。提供承诺函，格式自拟。</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2.12.4交货期：自合同签订之日起90日内通过初验并交付使用。</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2.12.5交货方式：甲方指定方式。</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2.12.6交货地点：盐城市政务云数据中心。</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2.12.7付款方式</w:t>
      </w:r>
      <w:r/>
    </w:p>
    <w:p>
      <w:pPr>
        <w:ind w:firstLine="480"/>
        <w:pageBreakBefore w:val="0"/>
        <w:spacing w:line="360" w:lineRule="auto"/>
        <w:rPr>
          <w:rFonts w:hint="eastAsia" w:ascii="宋体" w:hAnsi="宋体" w:eastAsia="宋体" w:cs="Times New Roman"/>
          <w:sz w:val="24"/>
          <w:lang w:eastAsia="zh-CN"/>
        </w:rPr>
      </w:pPr>
      <w:r>
        <w:rPr>
          <w:rFonts w:hint="eastAsia" w:ascii="宋体" w:hAnsi="宋体" w:eastAsia="宋体" w:cs="Times New Roman"/>
          <w:sz w:val="24"/>
          <w:lang w:eastAsia="zh-CN"/>
        </w:rPr>
        <w:t xml:space="preserve">本项目遵循“先用后付、按实结算”的原则，根据云资源实际使用量进行计费，但不超过合同总价。云资源开通当日开始计费，从项目验收通过后起，每半年为一个结算周期，每个结算周期结束后10个工作日中标人提供资源使用情况清单，经采购人审核后，中标人向采购人开具发票，采购人收到发票后10个工作日内付款。</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2.12.8团队要求</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为确保本项目服务的专业性、稳定性和高效性，供应商必须承诺组建一支经验丰富、结构合理、人员稳定的专职项目团队。该团队须常驻本市，并提供7x24小时的即时响应与服务。团队最低配置及要求如下：</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1. 项目负责人（1人）</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职责要求： 作为供应商在本项目的全权代表，是项目整体质量、进度、成本和客户满意度的第一责任人。负责与采购人的日常沟通、协调资源、管理团队、汇报工作、处理重大突发事件及履行合同条款。</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能力要求：</w:t>
      </w:r>
      <w:r>
        <w:rPr>
          <w:rFonts w:hint="eastAsia" w:ascii="宋体" w:hAnsi="宋体" w:eastAsia="宋体" w:cs="Times New Roman"/>
          <w:sz w:val="24"/>
          <w:szCs w:val="24"/>
          <w:lang w:val="en-US" w:eastAsia="zh-CN" w:bidi="ar-SA"/>
        </w:rPr>
        <w:t xml:space="preserve">具有IT服务工程师、信息系统项目管理师证书、CISAW信息安全保障人员证书</w:t>
      </w:r>
      <w:r>
        <w:rPr>
          <w:rFonts w:hint="eastAsia" w:ascii="宋体" w:hAnsi="宋体" w:eastAsia="宋体" w:cs="Times New Roman"/>
          <w:sz w:val="24"/>
        </w:rPr>
        <w:t xml:space="preserve">的优先。</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2. 技术负责人（1人）</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职责要求： 是项目技术方面的总负责人。负责审核技术方案、解决重大技术难题、优化运维流程、保障技术团队能力、确保所有运维操作的技术合规性和安全性。在项目负责人不在场时，代行其技术决策职责。具备丰富的故障排查经验和系统性解决问题能力，能够指挥处理各类重大技术故障。</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能力要求：具有具有人社部门颁发的系统分析师证书、网络工程师证书、信息系统项目管理师证书的优先。</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3.运维负责人（1人）</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职责要求： 负责专用通信设备、服务器、操作系统、数据库的日常监控、巡检、配置、变更、故障处理、性能优化及日志分析等具体技术工作。执行既定的运维操作流程，并准确记录所有操作日志。</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能力要求：具有信息系统项目管理师证书、</w:t>
      </w:r>
      <w:r>
        <w:rPr>
          <w:rFonts w:hint="eastAsia" w:ascii="宋体" w:hAnsi="宋体" w:eastAsia="宋体" w:cs="Times New Roman"/>
          <w:sz w:val="24"/>
          <w:lang w:eastAsia="zh-CN"/>
        </w:rPr>
        <w:t xml:space="preserve">系统架构设计师</w:t>
      </w:r>
      <w:r>
        <w:rPr>
          <w:rFonts w:hint="eastAsia" w:ascii="宋体" w:hAnsi="宋体" w:eastAsia="宋体" w:cs="Times New Roman"/>
          <w:sz w:val="24"/>
        </w:rPr>
        <w:t xml:space="preserve">证书、注册信息安全专业人员证书的优先。</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4. </w:t>
      </w:r>
      <w:r>
        <w:rPr>
          <w:rFonts w:hint="eastAsia" w:ascii="宋体" w:hAnsi="宋体" w:eastAsia="宋体"/>
          <w:lang w:bidi="ar"/>
        </w:rPr>
        <w:t xml:space="preserve">项目团队成员（上述负责人除外）</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职责要求：负责区县政务云搭建、运维及优化，具备云计算架构设计、政务数据合规管理能力，熟悉政务业务流程与安全规范。可高效处理系统部署调试、数据迁移、安全防护配置，以及运行故障排查、性能优化等问题，保障政务云稳定合规运行。</w:t>
      </w:r>
      <w:r/>
    </w:p>
    <w:p>
      <w:pPr>
        <w:ind w:firstLine="480"/>
        <w:pageBreakBefore w:val="0"/>
        <w:spacing w:line="360" w:lineRule="auto"/>
        <w:rPr>
          <w:rFonts w:hint="eastAsia" w:ascii="宋体" w:hAnsi="宋体" w:eastAsia="宋体" w:cs="Times New Roman"/>
          <w:sz w:val="24"/>
        </w:rPr>
      </w:pPr>
      <w:r>
        <w:rPr>
          <w:rFonts w:hint="eastAsia" w:ascii="宋体" w:hAnsi="宋体" w:eastAsia="宋体" w:cs="Times New Roman"/>
          <w:sz w:val="24"/>
        </w:rPr>
        <w:t xml:space="preserve">能力要求：具有网络规划设计师证书、数据库系统工程师、IT运维工程师（高级）、注册信息安全专业人员证书的优先。</w:t>
      </w:r>
      <w:r/>
    </w:p>
    <w:p>
      <w:pPr>
        <w:ind w:firstLine="482"/>
        <w:pageBreakBefore w:val="0"/>
        <w:spacing w:line="360" w:lineRule="auto"/>
        <w:rPr>
          <w:rFonts w:hint="eastAsia" w:ascii="宋体" w:hAnsi="宋体" w:eastAsia="宋体" w:cs="Times New Roman"/>
          <w:b/>
          <w:bCs/>
          <w:sz w:val="24"/>
        </w:rPr>
        <w:outlineLvl w:val="5"/>
      </w:pPr>
      <w:r>
        <w:rPr>
          <w:rFonts w:hint="eastAsia" w:ascii="宋体" w:hAnsi="宋体" w:eastAsia="宋体" w:cs="Times New Roman"/>
          <w:b/>
          <w:bCs/>
          <w:sz w:val="24"/>
        </w:rPr>
        <w:t xml:space="preserve">2.1</w:t>
      </w:r>
      <w:r>
        <w:rPr>
          <w:rFonts w:hint="eastAsia" w:ascii="宋体" w:hAnsi="宋体" w:eastAsia="宋体" w:cs="Times New Roman"/>
          <w:b/>
          <w:bCs/>
          <w:sz w:val="24"/>
          <w:lang w:val="en-US" w:eastAsia="zh-CN"/>
        </w:rPr>
        <w:t xml:space="preserve">3</w:t>
      </w:r>
      <w:r>
        <w:rPr>
          <w:rFonts w:hint="eastAsia" w:ascii="宋体" w:hAnsi="宋体" w:eastAsia="宋体" w:cs="Times New Roman"/>
          <w:b/>
          <w:bCs/>
          <w:sz w:val="24"/>
        </w:rPr>
        <w:t xml:space="preserve">技术方案</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投标人应根据采购需求和本项目实际，基于对项目的深刻认识和理解，制订完整、详实、可行的技术方案，并至少包括以下内容：</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（一）项目需求分析</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投标人需阐述对本项目具体需求的认识和理解，并编制详尽的需求分析方案。</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现状分析：需对现有IT基础设施、应用系统进行全面调研与评估，为需求分析提供基线。</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用户需求分析：需从最终用户、运维人员、运营人员等不同用户角色的视角进行需求分析。</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业务需求分析：</w:t>
      </w:r>
      <w:r>
        <w:rPr>
          <w:rFonts w:ascii="Times New Roman Regular" w:hAnsi="Times New Roman Regular" w:eastAsia="宋体" w:cs="Times New Roman Regular"/>
        </w:rPr>
        <w:t xml:space="preserve">需对当前业务系统的运行模式、技术栈等方面</w:t>
      </w:r>
      <w:r>
        <w:rPr>
          <w:rFonts w:hint="eastAsia" w:ascii="Times New Roman Regular" w:hAnsi="Times New Roman Regular" w:eastAsia="宋体" w:cs="Times New Roman Regular"/>
        </w:rPr>
        <w:t xml:space="preserve">进行具体分析</w:t>
      </w:r>
      <w:r>
        <w:rPr>
          <w:rFonts w:ascii="Times New Roman Regular" w:hAnsi="Times New Roman Regular" w:eastAsia="宋体" w:cs="Times New Roman Regular"/>
        </w:rPr>
        <w:t xml:space="preserve">。</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性能需求分析：</w:t>
      </w:r>
      <w:r>
        <w:rPr>
          <w:rFonts w:ascii="Times New Roman Regular" w:hAnsi="Times New Roman Regular" w:eastAsia="宋体" w:cs="Times New Roman Regular"/>
        </w:rPr>
        <w:t xml:space="preserve">需对当前业务系统</w:t>
      </w:r>
      <w:r>
        <w:rPr>
          <w:rFonts w:hint="eastAsia" w:ascii="Times New Roman Regular" w:hAnsi="Times New Roman Regular" w:eastAsia="宋体" w:cs="Times New Roman Regular"/>
        </w:rPr>
        <w:t xml:space="preserve">并发用户数、响应时间、吞吐量等性能需求进行分析。</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国产化适配需求分析：需对业务系统的软硬件国产化适配需求进行详细分析。</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（二）服务方案</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投标人针对本项目的总体采购内容的认识和理解编制服务方案，</w:t>
      </w:r>
      <w:r>
        <w:rPr>
          <w:rFonts w:hint="eastAsia" w:ascii="Times New Roman Regular" w:hAnsi="Times New Roman Regular" w:eastAsia="宋体" w:cs="Times New Roman Regular"/>
          <w:lang w:eastAsia="zh-CN"/>
        </w:rPr>
        <w:t xml:space="preserve">至少包括但不限于</w:t>
      </w:r>
      <w:r>
        <w:rPr>
          <w:rFonts w:hint="eastAsia" w:ascii="Times New Roman Regular" w:hAnsi="Times New Roman Regular" w:eastAsia="宋体" w:cs="Times New Roman Regular"/>
        </w:rPr>
        <w:t xml:space="preserve">云平台总体方案、云服务方案、国产化服务方案、安全服务方案等。</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总体方案：需详细描述本次云平台的总体方案，按照“集约高效、共享开放、安全可靠、按需建设”集约提供政务云资源，提升区县政务云服务能力。</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云服务方案：需详细描述云平台提供的服务功能，包括计算服务、存储服务、网络服务、平台层服务等。</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国产化服务方案：需根据业务需求制定国产化技术选项方案，包括国产化芯片、国产化操作系统等。</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安全服务方案：需阐述云平台提供的安全服务能力，包括平台和租户相关安全防护能力。</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（三）运营运维方案</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投标人需阐述对本项目运营运维的认识和理解，并编制科学、高效的运营运维方案。</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运营组织方案：需提出清晰的平台运营组织架构建议，明确运营团队的角色划分、岗位职责（如平台运营、用户支持、生态合作等）以及协作流程。</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运维保障方案：需从服务团队、服务响应时间、监控服务、重大活动保障等方面进行详细的阐述。</w:t>
      </w:r>
      <w:r/>
    </w:p>
    <w:p>
      <w:pPr>
        <w:pStyle w:val="1054"/>
        <w:ind w:firstLine="480"/>
        <w:pageBreakBefore w:val="0"/>
        <w:spacing w:after="120"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培训方案：需根据项目整体进度和用户角色，制定分阶段、分批次的培训总体计划，提供线上与线下相结合、理论与实践相结合的多种培训方式。</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2.14 综合实力</w:t>
      </w:r>
      <w:r/>
    </w:p>
    <w:p>
      <w:pPr>
        <w:pStyle w:val="1031"/>
        <w:ind w:firstLine="480"/>
        <w:jc w:val="left"/>
        <w:pageBreakBefore w:val="0"/>
        <w:spacing w:line="360" w:lineRule="auto"/>
        <w:rPr>
          <w:rFonts w:hint="eastAsia" w:ascii="宋体" w:hAnsi="宋体" w:eastAsia="宋体" w:cs="宋体"/>
        </w:rPr>
      </w:pPr>
      <w:r>
        <w:rPr>
          <w:rFonts w:hint="eastAsia" w:ascii="宋体" w:hAnsi="宋体" w:eastAsia="宋体" w:cs="宋体"/>
        </w:rPr>
        <w:t xml:space="preserve">1. 为保障云服务自主可控性，投标人提供云服务的云底层技术平台具有软件产品可信评估证书</w:t>
      </w:r>
      <w:r>
        <w:rPr>
          <w:rFonts w:hint="eastAsia" w:ascii="宋体" w:hAnsi="宋体" w:eastAsia="宋体" w:cs="宋体"/>
          <w:lang w:val="en-US" w:eastAsia="zh-CN"/>
        </w:rPr>
        <w:t xml:space="preserve">的优先</w:t>
      </w:r>
      <w:r>
        <w:rPr>
          <w:rFonts w:hint="eastAsia" w:ascii="宋体" w:hAnsi="宋体" w:eastAsia="宋体" w:cs="宋体"/>
        </w:rPr>
        <w:t xml:space="preserve">。</w:t>
      </w:r>
      <w:r/>
    </w:p>
    <w:p>
      <w:pPr>
        <w:pStyle w:val="1031"/>
        <w:ind w:firstLine="480"/>
        <w:jc w:val="left"/>
        <w:pageBreakBefore w:val="0"/>
        <w:spacing w:line="360" w:lineRule="auto"/>
        <w:rPr>
          <w:rFonts w:hint="eastAsia" w:ascii="宋体" w:hAnsi="宋体" w:eastAsia="宋体"/>
          <w:lang w:bidi="ar"/>
        </w:rPr>
      </w:pPr>
      <w:r>
        <w:rPr>
          <w:rFonts w:hint="eastAsia" w:ascii="宋体" w:hAnsi="宋体" w:eastAsia="宋体"/>
          <w:lang w:bidi="ar"/>
        </w:rPr>
        <w:t xml:space="preserve">2. 投标人</w:t>
      </w:r>
      <w:r>
        <w:rPr>
          <w:rFonts w:hint="eastAsia" w:ascii="宋体" w:hAnsi="宋体" w:eastAsia="宋体"/>
          <w:lang w:val="en-US" w:eastAsia="zh-CN" w:bidi="ar"/>
        </w:rPr>
        <w:t xml:space="preserve">具有ISO20000信息技术服务管理体系认证证书的优先</w:t>
      </w:r>
      <w:r>
        <w:rPr>
          <w:rFonts w:hint="eastAsia" w:ascii="宋体" w:hAnsi="宋体" w:eastAsia="宋体"/>
          <w:lang w:bidi="ar"/>
        </w:rPr>
        <w:t xml:space="preserve">。</w:t>
      </w:r>
      <w:r/>
    </w:p>
    <w:p>
      <w:pPr>
        <w:pStyle w:val="1031"/>
        <w:ind w:firstLine="480"/>
        <w:jc w:val="left"/>
        <w:pageBreakBefore w:val="0"/>
        <w:spacing w:line="360" w:lineRule="auto"/>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.投标人具有云服务信息安全管理体系认证证书、数据储存安全管理体系认证证书、网络空间安全管理体系认证证书</w:t>
      </w:r>
      <w:r>
        <w:rPr>
          <w:rFonts w:hint="eastAsia" w:ascii="宋体" w:hAnsi="宋体" w:eastAsia="宋体" w:cs="宋体"/>
          <w:lang w:val="en-US" w:eastAsia="zh-CN"/>
        </w:rPr>
        <w:t xml:space="preserve">的优先</w:t>
      </w:r>
      <w:r>
        <w:rPr>
          <w:rFonts w:hint="eastAsia" w:ascii="宋体" w:hAnsi="宋体" w:eastAsia="宋体" w:cs="宋体"/>
        </w:rPr>
        <w:t xml:space="preserve">。</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2.15业绩要求</w:t>
      </w:r>
      <w:r/>
    </w:p>
    <w:p>
      <w:pPr>
        <w:ind w:firstLine="480"/>
        <w:keepLines w:val="0"/>
        <w:keepNext w:val="0"/>
        <w:pageBreakBefore w:val="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投标人自2022 年1 月1 日（以合同签订时间为准）以来，具有类似云服务、云建设或智算中心等相关业绩案例的优先。</w:t>
      </w:r>
      <w:r/>
    </w:p>
    <w:p>
      <w:pPr>
        <w:pStyle w:val="1006"/>
        <w:numPr>
          <w:ilvl w:val="4"/>
          <w:numId w:val="0"/>
        </w:numPr>
        <w:ind w:left="482"/>
        <w:pageBreakBefore w:val="0"/>
        <w:spacing w:line="360" w:lineRule="auto"/>
      </w:pPr>
      <w:r>
        <w:t xml:space="preserve">（三）平台演示</w:t>
      </w:r>
      <w:r/>
    </w:p>
    <w:p>
      <w:pPr>
        <w:pStyle w:val="1007"/>
        <w:numPr>
          <w:ilvl w:val="5"/>
          <w:numId w:val="0"/>
        </w:numPr>
        <w:ind w:left="482"/>
        <w:pageBreakBefore w:val="0"/>
        <w:spacing w:line="360" w:lineRule="auto"/>
      </w:pPr>
      <w:r>
        <w:t xml:space="preserve">3.1 内容要求</w:t>
      </w:r>
      <w:r/>
    </w:p>
    <w:p>
      <w:pPr>
        <w:ind w:firstLine="480"/>
        <w:pageBreakBefore w:val="0"/>
        <w:spacing w:line="360" w:lineRule="auto"/>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 xml:space="preserve">投标人应根据采购需求和本项目实际进行演示，</w:t>
      </w:r>
      <w:r>
        <w:rPr>
          <w:rFonts w:hint="eastAsia" w:ascii="Times New Roman Regular" w:hAnsi="Times New Roman Regular" w:eastAsia="宋体" w:cs="Times New Roman Regular"/>
          <w:sz w:val="24"/>
          <w:lang w:eastAsia="zh-CN"/>
        </w:rPr>
        <w:t xml:space="preserve">至少包括但不限于</w:t>
      </w:r>
      <w:r>
        <w:rPr>
          <w:rFonts w:ascii="Times New Roman Regular" w:hAnsi="Times New Roman Regular" w:eastAsia="宋体" w:cs="Times New Roman Regular"/>
          <w:sz w:val="24"/>
        </w:rPr>
        <w:t xml:space="preserve">以下内容:</w:t>
      </w:r>
      <w:r/>
    </w:p>
    <w:p>
      <w:pPr>
        <w:ind w:firstLine="480"/>
        <w:pageBreakBefore w:val="0"/>
        <w:spacing w:line="360" w:lineRule="auto"/>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 xml:space="preserve">演示一：</w:t>
      </w:r>
      <w:r>
        <w:rPr>
          <w:rFonts w:hint="eastAsia" w:ascii="Times New Roman Regular" w:hAnsi="Times New Roman Regular" w:eastAsia="宋体" w:cs="Times New Roman Regular"/>
          <w:sz w:val="24"/>
        </w:rPr>
        <w:t xml:space="preserve">计算服务功能演示</w:t>
      </w:r>
      <w:r/>
    </w:p>
    <w:p>
      <w:pPr>
        <w:ind w:firstLine="482"/>
        <w:pageBreakBefore w:val="0"/>
        <w:spacing w:line="360" w:lineRule="auto"/>
        <w:rPr>
          <w:rFonts w:hint="eastAsia" w:ascii="Times New Roman Regular" w:hAnsi="Times New Roman Regular" w:eastAsia="宋体" w:cs="Times New Roman Regular"/>
          <w:sz w:val="24"/>
        </w:rPr>
      </w:pPr>
      <w:r>
        <w:rPr>
          <w:rFonts w:hint="eastAsia" w:ascii="Times New Roman Regular" w:hAnsi="Times New Roman Regular" w:eastAsia="宋体" w:cs="Times New Roman Regular"/>
          <w:b/>
          <w:bCs/>
          <w:sz w:val="24"/>
        </w:rPr>
        <w:t xml:space="preserve">模块1</w:t>
      </w:r>
      <w:r>
        <w:rPr>
          <w:rFonts w:hint="eastAsia" w:ascii="Times New Roman Regular" w:hAnsi="Times New Roman Regular" w:eastAsia="宋体" w:cs="Times New Roman Regular"/>
          <w:sz w:val="24"/>
        </w:rPr>
        <w:t xml:space="preserve">：支持单个云主机在创建时支持设置多个网卡，并且可以设置不同的IP地址</w:t>
      </w:r>
      <w:r/>
    </w:p>
    <w:p>
      <w:pPr>
        <w:ind w:firstLine="480"/>
        <w:pageBreakBefore w:val="0"/>
        <w:spacing w:line="360" w:lineRule="auto"/>
        <w:rPr>
          <w:rFonts w:hint="eastAsia" w:ascii="Times New Roman Regular" w:hAnsi="Times New Roman Regular" w:eastAsia="宋体" w:cs="Times New Roman Regular"/>
          <w:sz w:val="24"/>
        </w:rPr>
      </w:pPr>
      <w:r>
        <w:rPr>
          <w:rFonts w:hint="eastAsia" w:ascii="Times New Roman Regular" w:hAnsi="Times New Roman Regular" w:eastAsia="宋体" w:cs="Times New Roman Regular"/>
          <w:sz w:val="24"/>
        </w:rPr>
        <w:t xml:space="preserve">模块2：支持</w:t>
      </w:r>
      <w:r>
        <w:rPr>
          <w:rFonts w:ascii="Times New Roman Regular" w:hAnsi="Times New Roman Regular" w:eastAsia="宋体" w:cs="Times New Roman Regular"/>
          <w:sz w:val="24"/>
        </w:rPr>
        <w:t xml:space="preserve">灵活便捷的使用公共镜像、私有镜像或共享镜像申请弹性云服务器</w:t>
      </w:r>
      <w:r/>
    </w:p>
    <w:p>
      <w:pPr>
        <w:ind w:firstLine="480"/>
        <w:pageBreakBefore w:val="0"/>
        <w:spacing w:line="360" w:lineRule="auto"/>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 xml:space="preserve">演示</w:t>
      </w:r>
      <w:r>
        <w:rPr>
          <w:rFonts w:hint="eastAsia" w:ascii="Times New Roman Regular" w:hAnsi="Times New Roman Regular" w:eastAsia="宋体" w:cs="Times New Roman Regular"/>
          <w:sz w:val="24"/>
        </w:rPr>
        <w:t xml:space="preserve">二</w:t>
      </w:r>
      <w:r>
        <w:rPr>
          <w:rFonts w:ascii="Times New Roman Regular" w:hAnsi="Times New Roman Regular" w:eastAsia="宋体" w:cs="Times New Roman Regular"/>
          <w:sz w:val="24"/>
        </w:rPr>
        <w:t xml:space="preserve">：</w:t>
      </w:r>
      <w:r>
        <w:rPr>
          <w:rFonts w:hint="eastAsia" w:ascii="Times New Roman Regular" w:hAnsi="Times New Roman Regular" w:eastAsia="宋体" w:cs="Times New Roman Regular"/>
          <w:sz w:val="24"/>
        </w:rPr>
        <w:t xml:space="preserve">存储服务功能演示</w:t>
      </w:r>
      <w:r/>
    </w:p>
    <w:p>
      <w:pPr>
        <w:ind w:firstLine="480"/>
        <w:pageBreakBefore w:val="0"/>
        <w:spacing w:line="360" w:lineRule="auto"/>
        <w:rPr>
          <w:rFonts w:hint="eastAsia" w:ascii="Times New Roman Regular" w:hAnsi="Times New Roman Regular" w:eastAsia="宋体" w:cs="Times New Roman Regular"/>
          <w:sz w:val="24"/>
        </w:rPr>
      </w:pPr>
      <w:r>
        <w:rPr>
          <w:rFonts w:hint="eastAsia" w:ascii="Times New Roman Regular" w:hAnsi="Times New Roman Regular" w:eastAsia="宋体" w:cs="Times New Roman Regular"/>
          <w:sz w:val="24"/>
        </w:rPr>
        <w:t xml:space="preserve">模块1：</w:t>
      </w:r>
      <w:r>
        <w:rPr>
          <w:rFonts w:ascii="Times New Roman Regular" w:hAnsi="Times New Roman Regular" w:eastAsia="宋体" w:cs="Times New Roman Regular"/>
          <w:sz w:val="24"/>
        </w:rPr>
        <w:t xml:space="preserve">支持从已有数据源（备份、快照、镜像）创建磁盘</w:t>
      </w:r>
      <w:r/>
    </w:p>
    <w:p>
      <w:pPr>
        <w:ind w:firstLine="480"/>
        <w:pageBreakBefore w:val="0"/>
        <w:spacing w:line="360" w:lineRule="auto"/>
        <w:rPr>
          <w:rFonts w:hint="eastAsia" w:ascii="Times New Roman Regular" w:hAnsi="Times New Roman Regular" w:eastAsia="宋体" w:cs="Times New Roman Regular"/>
          <w:sz w:val="24"/>
        </w:rPr>
      </w:pPr>
      <w:r>
        <w:rPr>
          <w:rFonts w:hint="eastAsia" w:ascii="Times New Roman Regular" w:hAnsi="Times New Roman Regular" w:eastAsia="宋体" w:cs="Times New Roman Regular"/>
          <w:sz w:val="24"/>
        </w:rPr>
        <w:t xml:space="preserve">模块2：支持存储资源池与其他租户物理隔离，可灵活对接弹性云服务器</w:t>
      </w:r>
      <w:r/>
    </w:p>
    <w:p>
      <w:pPr>
        <w:ind w:firstLine="480"/>
        <w:pageBreakBefore w:val="0"/>
        <w:spacing w:line="360" w:lineRule="auto"/>
        <w:rPr>
          <w:rFonts w:hint="eastAsia" w:ascii="Times New Roman Regular" w:hAnsi="Times New Roman Regular" w:eastAsia="宋体" w:cs="Times New Roman Regular"/>
          <w:sz w:val="24"/>
        </w:rPr>
      </w:pPr>
      <w:r>
        <w:rPr>
          <w:rFonts w:hint="eastAsia" w:ascii="Times New Roman Regular" w:hAnsi="Times New Roman Regular" w:eastAsia="宋体" w:cs="Times New Roman Regular"/>
          <w:sz w:val="24"/>
        </w:rPr>
        <w:t xml:space="preserve">演示三：容器服务功能演示</w:t>
      </w:r>
      <w:r/>
    </w:p>
    <w:p>
      <w:pPr>
        <w:ind w:firstLine="480"/>
        <w:pageBreakBefore w:val="0"/>
        <w:spacing w:line="360" w:lineRule="auto"/>
        <w:rPr>
          <w:rFonts w:hint="eastAsia" w:ascii="Times New Roman Regular" w:hAnsi="Times New Roman Regular" w:eastAsia="宋体" w:cs="Times New Roman Regular"/>
          <w:sz w:val="24"/>
        </w:rPr>
      </w:pPr>
      <w:r>
        <w:rPr>
          <w:rFonts w:hint="eastAsia" w:ascii="Times New Roman Regular" w:hAnsi="Times New Roman Regular" w:eastAsia="宋体" w:cs="Times New Roman Regular"/>
          <w:sz w:val="24"/>
        </w:rPr>
        <w:t xml:space="preserve">模块1：支持容器集群节点生命周期管理操作，包括创建、查询、重置、删除等</w:t>
      </w:r>
      <w:r/>
    </w:p>
    <w:p>
      <w:pPr>
        <w:ind w:firstLine="480"/>
        <w:pageBreakBefore w:val="0"/>
        <w:spacing w:line="360" w:lineRule="auto"/>
        <w:rPr>
          <w:rFonts w:hint="eastAsia" w:ascii="Times New Roman Regular" w:hAnsi="Times New Roman Regular" w:eastAsia="宋体" w:cs="Times New Roman Regular"/>
          <w:sz w:val="24"/>
        </w:rPr>
      </w:pPr>
      <w:r>
        <w:rPr>
          <w:rFonts w:hint="eastAsia" w:ascii="Times New Roman Regular" w:hAnsi="Times New Roman Regular" w:eastAsia="宋体" w:cs="Times New Roman Regular"/>
          <w:sz w:val="24"/>
        </w:rPr>
        <w:t xml:space="preserve">模块2：支持通过云平台租户Web界面创建集群节点和工作负载的扩缩容的策略</w:t>
      </w:r>
      <w:r/>
    </w:p>
    <w:p>
      <w:pPr>
        <w:ind w:firstLine="480"/>
        <w:pageBreakBefore w:val="0"/>
        <w:spacing w:line="360" w:lineRule="auto"/>
        <w:rPr>
          <w:rFonts w:hint="eastAsia" w:ascii="Times New Roman Regular" w:hAnsi="Times New Roman Regular" w:eastAsia="宋体" w:cs="Times New Roman Regular"/>
          <w:sz w:val="24"/>
        </w:rPr>
      </w:pPr>
      <w:r>
        <w:rPr>
          <w:rFonts w:ascii="Times New Roman Regular" w:hAnsi="Times New Roman Regular" w:eastAsia="宋体" w:cs="Times New Roman Regular"/>
          <w:sz w:val="24"/>
        </w:rPr>
        <w:t xml:space="preserve">演示</w:t>
      </w:r>
      <w:r>
        <w:rPr>
          <w:rFonts w:hint="eastAsia" w:ascii="Times New Roman Regular" w:hAnsi="Times New Roman Regular" w:eastAsia="宋体" w:cs="Times New Roman Regular"/>
          <w:sz w:val="24"/>
        </w:rPr>
        <w:t xml:space="preserve">四</w:t>
      </w:r>
      <w:r>
        <w:rPr>
          <w:rFonts w:ascii="Times New Roman Regular" w:hAnsi="Times New Roman Regular" w:eastAsia="宋体" w:cs="Times New Roman Regular"/>
          <w:sz w:val="24"/>
        </w:rPr>
        <w:t xml:space="preserve">：</w:t>
      </w:r>
      <w:r>
        <w:rPr>
          <w:rFonts w:hint="eastAsia" w:ascii="Times New Roman Regular" w:hAnsi="Times New Roman Regular" w:eastAsia="宋体" w:cs="Times New Roman Regular"/>
          <w:sz w:val="24"/>
        </w:rPr>
        <w:t xml:space="preserve">网络服务功能演示</w:t>
      </w:r>
      <w:r/>
    </w:p>
    <w:p>
      <w:pPr>
        <w:ind w:firstLine="480"/>
        <w:pageBreakBefore w:val="0"/>
        <w:spacing w:line="360" w:lineRule="auto"/>
        <w:rPr>
          <w:rFonts w:hint="eastAsia" w:ascii="Times New Roman Regular" w:hAnsi="Times New Roman Regular" w:eastAsia="宋体" w:cs="Times New Roman Regular"/>
          <w:sz w:val="24"/>
        </w:rPr>
      </w:pPr>
      <w:r>
        <w:rPr>
          <w:rFonts w:hint="eastAsia" w:ascii="Times New Roman Regular" w:hAnsi="Times New Roman Regular" w:eastAsia="宋体" w:cs="Times New Roman Regular"/>
          <w:sz w:val="24"/>
        </w:rPr>
        <w:t xml:space="preserve">模块1：支持在网络控制台中创建项目级子网，提供IP地址管理、DNS服务；</w:t>
      </w:r>
      <w:r/>
    </w:p>
    <w:p>
      <w:pPr>
        <w:ind w:firstLine="480"/>
        <w:pageBreakBefore w:val="0"/>
        <w:spacing w:line="360" w:lineRule="auto"/>
        <w:rPr>
          <w:rFonts w:hint="eastAsia" w:ascii="Times New Roman Regular" w:hAnsi="Times New Roman Regular" w:eastAsia="宋体" w:cs="Times New Roman Regular"/>
          <w:sz w:val="24"/>
        </w:rPr>
      </w:pPr>
      <w:r>
        <w:rPr>
          <w:rFonts w:hint="eastAsia" w:ascii="Times New Roman Regular" w:hAnsi="Times New Roman Regular" w:eastAsia="宋体" w:cs="Times New Roman Regular"/>
          <w:sz w:val="24"/>
        </w:rPr>
        <w:t xml:space="preserve">模块2：支持</w:t>
      </w:r>
      <w:r>
        <w:rPr>
          <w:rFonts w:ascii="Times New Roman Regular" w:hAnsi="Times New Roman Regular" w:eastAsia="宋体" w:cs="Times New Roman Regular"/>
          <w:sz w:val="24"/>
        </w:rPr>
        <w:t xml:space="preserve">自定义虚拟私有网络，按需划分子网，配置IP地址段、DHCP、路由表等服务。</w:t>
      </w:r>
      <w:r/>
    </w:p>
    <w:p>
      <w:pPr>
        <w:ind w:firstLine="480"/>
        <w:pageBreakBefore w:val="0"/>
        <w:spacing w:line="360" w:lineRule="auto"/>
        <w:rPr>
          <w:rFonts w:hint="eastAsia" w:ascii="Times New Roman Regular" w:hAnsi="Times New Roman Regular" w:eastAsia="宋体" w:cs="Times New Roman Regular"/>
          <w:sz w:val="24"/>
        </w:rPr>
      </w:pPr>
      <w:r>
        <w:rPr>
          <w:rFonts w:hint="eastAsia" w:ascii="Times New Roman Regular" w:hAnsi="Times New Roman Regular" w:eastAsia="宋体" w:cs="Times New Roman Regular"/>
          <w:sz w:val="24"/>
        </w:rPr>
        <w:t xml:space="preserve">演示五：安全服务功能演示</w:t>
      </w:r>
      <w:r/>
    </w:p>
    <w:p>
      <w:pPr>
        <w:ind w:firstLine="480"/>
        <w:pageBreakBefore w:val="0"/>
        <w:spacing w:line="360" w:lineRule="auto"/>
        <w:rPr>
          <w:rFonts w:hint="eastAsia" w:ascii="Times New Roman Regular" w:hAnsi="Times New Roman Regular" w:eastAsia="宋体" w:cs="Times New Roman Regular"/>
          <w:sz w:val="24"/>
        </w:rPr>
      </w:pPr>
      <w:r>
        <w:rPr>
          <w:rFonts w:hint="eastAsia" w:ascii="Times New Roman Regular" w:hAnsi="Times New Roman Regular" w:eastAsia="宋体" w:cs="Times New Roman Regular"/>
          <w:sz w:val="24"/>
        </w:rPr>
        <w:t xml:space="preserve">模块1：支持通过云平台租户Web界面配置Web应用防火墙相关安全防护策略</w:t>
      </w:r>
      <w:r/>
    </w:p>
    <w:p>
      <w:pPr>
        <w:ind w:firstLine="480"/>
        <w:pageBreakBefore w:val="0"/>
        <w:spacing w:line="360" w:lineRule="auto"/>
        <w:rPr>
          <w:rFonts w:hint="eastAsia" w:ascii="Times New Roman Regular" w:hAnsi="Times New Roman Regular" w:eastAsia="宋体" w:cs="Times New Roman Regular"/>
          <w:sz w:val="24"/>
        </w:rPr>
      </w:pPr>
      <w:r>
        <w:rPr>
          <w:rFonts w:hint="eastAsia" w:ascii="Times New Roman Regular" w:hAnsi="Times New Roman Regular" w:eastAsia="宋体" w:cs="Times New Roman Regular"/>
          <w:sz w:val="24"/>
        </w:rPr>
        <w:t xml:space="preserve">模块2：日志审计服务支持使用代理Agent方式提取日志并收集3.2 演示要求</w:t>
      </w:r>
      <w:r/>
    </w:p>
    <w:p>
      <w:pPr>
        <w:pStyle w:val="1007"/>
        <w:numPr>
          <w:ilvl w:val="5"/>
          <w:numId w:val="0"/>
        </w:numPr>
        <w:ind w:left="482"/>
        <w:pageBreakBefore w:val="0"/>
        <w:spacing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3.2演示要求</w:t>
      </w:r>
      <w:r/>
    </w:p>
    <w:p>
      <w:pPr>
        <w:ind w:firstLine="480"/>
        <w:pageBreakBefore w:val="0"/>
        <w:spacing w:line="360" w:lineRule="auto"/>
        <w:rPr>
          <w:rFonts w:hint="eastAsia" w:ascii="Times New Roman Regular" w:hAnsi="Times New Roman Regular" w:eastAsia="宋体" w:cs="Times New Roman Regular"/>
        </w:rPr>
      </w:pPr>
      <w:r>
        <w:rPr>
          <w:rFonts w:hint="eastAsia" w:ascii="Times New Roman Regular" w:hAnsi="Times New Roman Regular" w:eastAsia="宋体" w:cs="Times New Roman Regular"/>
          <w:sz w:val="24"/>
        </w:rPr>
        <w:t xml:space="preserve">提供演示和讲解录屏，投标供应商须在真实应用系统或DEMO系统或原型进行录屏演示，录屏总时长不超过10分钟。使用图片、静态网页、PPT、进行视频演示（演示数据无交互、演示数据无关联、演示成果无展示）等其他方式演示最高得一半分，不演示，不得分</w:t>
      </w:r>
      <w:r>
        <w:rPr>
          <w:rFonts w:ascii="Times New Roman Regular" w:hAnsi="Times New Roman Regular" w:eastAsia="宋体" w:cs="Times New Roman Regular"/>
          <w:sz w:val="24"/>
        </w:rPr>
        <w:t xml:space="preserve">。</w:t>
      </w:r>
      <w:r/>
    </w:p>
    <w:p>
      <w:pPr>
        <w:ind w:firstLine="420"/>
        <w:pageBreakBefore w:val="0"/>
        <w:spacing w:line="360" w:lineRule="auto"/>
        <w:rPr>
          <w:rFonts w:hint="eastAsia" w:ascii="宋体" w:hAnsi="宋体"/>
        </w:rPr>
      </w:pPr>
      <w:r>
        <w:rPr>
          <w:rFonts w:hint="eastAsia" w:ascii="宋体" w:hAnsi="宋体"/>
        </w:rPr>
      </w:r>
      <w:r/>
    </w:p>
    <w:p>
      <w:pPr>
        <w:pStyle w:val="1006"/>
        <w:numPr>
          <w:ilvl w:val="4"/>
          <w:numId w:val="0"/>
        </w:numPr>
        <w:ind w:left="482"/>
        <w:pageBreakBefore w:val="0"/>
        <w:spacing w:line="360" w:lineRule="auto"/>
        <w:rPr>
          <w:rFonts w:hint="eastAsia" w:ascii="宋体" w:hAnsi="宋体"/>
        </w:rPr>
      </w:pPr>
      <w:r>
        <w:rPr>
          <w:rFonts w:hint="eastAsia" w:ascii="宋体" w:hAnsi="宋体"/>
        </w:rPr>
        <w:t xml:space="preserve">（四）分包</w:t>
      </w:r>
      <w:r>
        <w:rPr>
          <w:rFonts w:ascii="宋体" w:hAnsi="宋体"/>
        </w:rPr>
        <w:t xml:space="preserve">要求</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宋体"/>
          <w:sz w:val="24"/>
          <w:szCs w:val="20"/>
        </w:rPr>
        <w:t xml:space="preserve">分包1</w:t>
      </w:r>
      <w:r>
        <w:rPr>
          <w:rFonts w:hint="eastAsia" w:ascii="Times New Roman Regular" w:hAnsi="Times New Roman Regular" w:eastAsia="宋体" w:cs="Times New Roman Regular"/>
          <w:i w:val="0"/>
          <w:iCs w:val="0"/>
          <w:sz w:val="24"/>
          <w:lang w:val="zh-CN"/>
        </w:rPr>
        <w:t xml:space="preserve">遵循“先用后付、按实结算”的原则，根据云资源实际使用量进行计费，但不超过合同总价，</w:t>
      </w:r>
      <w:r>
        <w:rPr>
          <w:rFonts w:hint="eastAsia" w:ascii="宋体" w:hAnsi="宋体" w:eastAsia="宋体" w:cs="Times New Roman"/>
          <w:sz w:val="24"/>
        </w:rPr>
        <w:t xml:space="preserve">本分包预算金额为456.6万元</w:t>
      </w:r>
      <w:r>
        <w:rPr>
          <w:rFonts w:hint="eastAsia" w:ascii="Times New Roman Regular" w:hAnsi="Times New Roman Regular" w:eastAsia="宋体" w:cs="Times New Roman Regular"/>
          <w:i w:val="0"/>
          <w:iCs w:val="0"/>
          <w:sz w:val="24"/>
          <w:lang w:val="zh-CN"/>
        </w:rPr>
        <w:t xml:space="preserve">。云资源开通当日开始计费，</w:t>
      </w:r>
      <w:r>
        <w:rPr>
          <w:rFonts w:hint="eastAsia" w:ascii="Times New Roman Regular" w:hAnsi="Times New Roman Regular" w:eastAsia="宋体" w:cs="Times New Roman Regular"/>
          <w:i w:val="0"/>
          <w:iCs w:val="0"/>
          <w:sz w:val="24"/>
          <w:lang w:val="en-US" w:eastAsia="zh-CN"/>
        </w:rPr>
        <w:t xml:space="preserve">从项目验收通过后起，每半年为一个结算周期，每个结算周期结束后</w:t>
      </w:r>
      <w:r>
        <w:rPr>
          <w:rFonts w:hint="eastAsia" w:ascii="Times New Roman Regular" w:hAnsi="Times New Roman Regular" w:eastAsia="宋体" w:cs="Times New Roman Regular"/>
          <w:i w:val="0"/>
          <w:iCs w:val="0"/>
          <w:sz w:val="24"/>
          <w:lang w:val="zh-CN"/>
        </w:rPr>
        <w:t xml:space="preserve">10个工作日中标人提供资源使用情况清单，经采购人审核后</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中标人向采购人开具发票，采购人</w:t>
      </w:r>
      <w:r>
        <w:rPr>
          <w:rFonts w:hint="eastAsia" w:ascii="宋体" w:hAnsi="宋体" w:eastAsia="宋体" w:cs="宋体"/>
          <w:color w:val="000000"/>
          <w:sz w:val="24"/>
          <w:szCs w:val="24"/>
          <w:highlight w:val="none"/>
          <w:u w:val="none"/>
        </w:rPr>
        <w:t xml:space="preserve">收到发票后10个工作日内</w:t>
      </w:r>
      <w:r>
        <w:rPr>
          <w:rFonts w:hint="eastAsia" w:ascii="Times New Roman Regular" w:hAnsi="Times New Roman Regular" w:eastAsia="宋体" w:cs="Times New Roman Regular"/>
          <w:i w:val="0"/>
          <w:iCs w:val="0"/>
          <w:sz w:val="24"/>
          <w:lang w:val="zh-CN"/>
        </w:rPr>
        <w:t xml:space="preserve">付款</w:t>
      </w:r>
      <w:r>
        <w:rPr>
          <w:rFonts w:hint="eastAsia" w:ascii="宋体" w:hAnsi="宋体" w:eastAsia="宋体" w:cs="Times New Roman"/>
          <w:sz w:val="24"/>
        </w:rPr>
        <w:t xml:space="preserve">。</w:t>
      </w:r>
      <w:r/>
    </w:p>
    <w:p>
      <w:pPr>
        <w:pageBreakBefore w:val="0"/>
        <w:spacing w:line="360" w:lineRule="auto"/>
        <w:rPr>
          <w:rFonts w:hint="eastAsia" w:asciiTheme="minorEastAsia" w:hAnsiTheme="minorEastAsia"/>
          <w:i w:val="0"/>
          <w:iCs w:val="0"/>
        </w:rPr>
      </w:pPr>
      <w:r>
        <w:rPr>
          <w:rFonts w:asciiTheme="minorEastAsia" w:hAnsiTheme="minorEastAsia"/>
          <w:i w:val="0"/>
          <w:iCs w:val="0"/>
        </w:rPr>
        <w:br w:type="page" w:clear="all"/>
      </w:r>
      <w:r/>
    </w:p>
    <w:p>
      <w:pPr>
        <w:ind w:firstLine="640"/>
        <w:pageBreakBefore w:val="0"/>
        <w:spacing w:line="360" w:lineRule="auto"/>
        <w:rPr>
          <w:rFonts w:hint="eastAsia" w:cs="Times New Roman" w:asciiTheme="minorEastAsia" w:hAnsiTheme="minorEastAsia"/>
          <w:i w:val="0"/>
          <w:iCs w:val="0"/>
        </w:rPr>
      </w:pPr>
      <w:r>
        <w:rPr>
          <w:rFonts w:hint="eastAsia" w:cs="Times New Roman" w:asciiTheme="minorEastAsia" w:hAnsiTheme="minorEastAsia"/>
          <w:i w:val="0"/>
          <w:iCs w:val="0"/>
        </w:rPr>
      </w:r>
      <w:r/>
    </w:p>
    <w:p>
      <w:pPr>
        <w:ind w:firstLine="640"/>
        <w:pageBreakBefore w:val="0"/>
        <w:spacing w:line="360" w:lineRule="auto"/>
        <w:rPr>
          <w:rFonts w:hint="eastAsia" w:cs="Times New Roman" w:asciiTheme="minorEastAsia" w:hAnsiTheme="minorEastAsia"/>
          <w:i w:val="0"/>
          <w:iCs w:val="0"/>
        </w:rPr>
      </w:pPr>
      <w:r>
        <w:rPr>
          <w:rFonts w:hint="eastAsia" w:cs="Times New Roman" w:asciiTheme="minorEastAsia" w:hAnsiTheme="minorEastAsia"/>
          <w:i w:val="0"/>
          <w:iCs w:val="0"/>
        </w:rPr>
      </w:r>
      <w:r/>
    </w:p>
    <w:p>
      <w:pPr>
        <w:ind w:firstLine="640"/>
        <w:pageBreakBefore w:val="0"/>
        <w:spacing w:line="360" w:lineRule="auto"/>
        <w:rPr>
          <w:rFonts w:hint="eastAsia" w:cs="Times New Roman" w:asciiTheme="minorEastAsia" w:hAnsiTheme="minorEastAsia"/>
          <w:i w:val="0"/>
          <w:iCs w:val="0"/>
        </w:rPr>
      </w:pPr>
      <w:r>
        <w:rPr>
          <w:rFonts w:hint="eastAsia" w:cs="Times New Roman" w:asciiTheme="minorEastAsia" w:hAnsiTheme="minorEastAsia"/>
          <w:i w:val="0"/>
          <w:iCs w:val="0"/>
        </w:rPr>
      </w:r>
      <w:r/>
    </w:p>
    <w:p>
      <w:pPr>
        <w:ind w:firstLine="640"/>
        <w:pageBreakBefore w:val="0"/>
        <w:spacing w:line="360" w:lineRule="auto"/>
        <w:rPr>
          <w:rFonts w:hint="eastAsia" w:asciiTheme="minorEastAsia" w:hAnsiTheme="minorEastAsia"/>
          <w:i w:val="0"/>
          <w:iCs w:val="0"/>
        </w:rPr>
      </w:pPr>
      <w:r>
        <w:rPr>
          <w:rFonts w:hint="eastAsia" w:asciiTheme="minorEastAsia" w:hAnsiTheme="minorEastAsia"/>
          <w:i w:val="0"/>
          <w:iCs w:val="0"/>
        </w:rPr>
      </w:r>
      <w:r/>
    </w:p>
    <w:p>
      <w:pPr>
        <w:pStyle w:val="1004"/>
        <w:ind w:firstLine="482"/>
        <w:pageBreakBefore w:val="0"/>
        <w:spacing w:line="360" w:lineRule="auto"/>
        <w:rPr>
          <w:i w:val="0"/>
          <w:iCs w:val="0"/>
        </w:rPr>
      </w:pPr>
      <w:r>
        <w:rPr>
          <w:rFonts w:hint="eastAsia"/>
          <w:i w:val="0"/>
          <w:iCs w:val="0"/>
        </w:rPr>
        <w:t xml:space="preserve">2</w:t>
      </w:r>
      <w:r>
        <w:rPr>
          <w:i w:val="0"/>
          <w:iCs w:val="0"/>
        </w:rPr>
        <w:t xml:space="preserve"> 分包</w:t>
      </w:r>
      <w:r>
        <w:rPr>
          <w:rFonts w:hint="eastAsia"/>
          <w:i w:val="0"/>
          <w:iCs w:val="0"/>
        </w:rPr>
        <w:t xml:space="preserve">二</w:t>
      </w:r>
      <w:r>
        <w:rPr>
          <w:i w:val="0"/>
          <w:iCs w:val="0"/>
        </w:rPr>
        <w:t xml:space="preserve">—</w:t>
      </w:r>
      <w:bookmarkStart w:id="187" w:name="OLE_LINK4"/>
      <w:r/>
      <w:bookmarkStart w:id="188" w:name="OLE_LINK3"/>
      <w:r>
        <w:rPr>
          <w:rFonts w:hint="eastAsia"/>
          <w:i w:val="0"/>
          <w:iCs w:val="0"/>
        </w:rPr>
        <w:t xml:space="preserve">射阳县政务云服务</w:t>
      </w:r>
      <w:bookmarkEnd w:id="187"/>
      <w:r>
        <w:rPr>
          <w:i w:val="0"/>
          <w:iCs w:val="0"/>
        </w:rPr>
        <w:t xml:space="preserve">采购需求</w:t>
      </w:r>
      <w:bookmarkEnd w:id="188"/>
      <w:r/>
      <w:r/>
    </w:p>
    <w:p>
      <w:pPr>
        <w:ind w:firstLine="482"/>
        <w:pageBreakBefore w:val="0"/>
        <w:spacing w:line="360" w:lineRule="auto"/>
        <w:rPr>
          <w:rFonts w:hint="eastAsia" w:ascii="Times New Roman Regular" w:hAnsi="Times New Roman Regular" w:eastAsia="宋体" w:cs="Times New Roman Regular"/>
          <w:b/>
          <w:bCs/>
          <w:i w:val="0"/>
          <w:iCs w:val="0"/>
          <w:sz w:val="24"/>
        </w:rPr>
      </w:pPr>
      <w:r>
        <w:rPr>
          <w:rFonts w:hint="eastAsia" w:ascii="宋体" w:hAnsi="宋体" w:eastAsia="宋体" w:cs="Times New Roman"/>
          <w:b/>
          <w:bCs/>
          <w:sz w:val="24"/>
          <w:lang w:val="en-US" w:eastAsia="zh-CN"/>
        </w:rPr>
        <w:t xml:space="preserve">斜体下划线项为实质性要求，若不满足可作为废标项，所有实质性要求投标人提供承诺函或证明材料。</w:t>
      </w:r>
      <w:r>
        <w:rPr>
          <w:rFonts w:hint="eastAsia" w:ascii="Times New Roman Regular" w:hAnsi="Times New Roman Regular" w:eastAsia="宋体" w:cs="Times New Roman Regular"/>
          <w:b/>
          <w:bCs/>
          <w:i w:val="0"/>
          <w:iCs w:val="0"/>
          <w:sz w:val="24"/>
        </w:rPr>
        <w:t xml:space="preserve">本</w:t>
      </w:r>
      <w:r>
        <w:rPr>
          <w:rFonts w:hint="eastAsia" w:ascii="Times New Roman Regular" w:hAnsi="Times New Roman Regular" w:eastAsia="宋体" w:cs="Times New Roman Regular"/>
          <w:b/>
          <w:bCs/>
          <w:i w:val="0"/>
          <w:iCs w:val="0"/>
          <w:sz w:val="24"/>
          <w:lang w:val="en-US" w:eastAsia="zh-CN"/>
        </w:rPr>
        <w:t xml:space="preserve">分包</w:t>
      </w:r>
      <w:r>
        <w:rPr>
          <w:rFonts w:hint="eastAsia" w:ascii="Times New Roman Regular" w:hAnsi="Times New Roman Regular" w:eastAsia="宋体" w:cs="Times New Roman Regular"/>
          <w:b/>
          <w:bCs/>
          <w:i w:val="0"/>
          <w:iCs w:val="0"/>
          <w:sz w:val="24"/>
        </w:rPr>
        <w:t xml:space="preserve">全部</w:t>
      </w:r>
      <w:r>
        <w:rPr>
          <w:rFonts w:ascii="Times New Roman Regular" w:hAnsi="Times New Roman Regular" w:eastAsia="宋体" w:cs="Times New Roman Regular"/>
          <w:b/>
          <w:bCs/>
          <w:i w:val="0"/>
          <w:iCs w:val="0"/>
          <w:sz w:val="24"/>
        </w:rPr>
        <w:t xml:space="preserve">清单</w:t>
      </w:r>
      <w:r>
        <w:rPr>
          <w:rFonts w:hint="eastAsia" w:ascii="Times New Roman Regular" w:hAnsi="Times New Roman Regular" w:eastAsia="宋体" w:cs="Times New Roman Regular"/>
          <w:b/>
          <w:bCs/>
          <w:i w:val="0"/>
          <w:iCs w:val="0"/>
          <w:sz w:val="24"/>
        </w:rPr>
        <w:t xml:space="preserve">表格</w:t>
      </w:r>
      <w:r>
        <w:rPr>
          <w:rFonts w:ascii="Times New Roman Regular" w:hAnsi="Times New Roman Regular" w:eastAsia="宋体" w:cs="Times New Roman Regular"/>
          <w:b/>
          <w:bCs/>
          <w:i w:val="0"/>
          <w:iCs w:val="0"/>
          <w:sz w:val="24"/>
        </w:rPr>
        <w:t xml:space="preserve">中除标注</w:t>
      </w:r>
      <w:r>
        <w:rPr>
          <w:rFonts w:hint="eastAsia" w:ascii="Times New Roman Regular" w:hAnsi="Times New Roman Regular" w:eastAsia="宋体" w:cs="Times New Roman Regular"/>
          <w:b/>
          <w:bCs/>
          <w:i w:val="0"/>
          <w:iCs w:val="0"/>
          <w:sz w:val="24"/>
        </w:rPr>
        <w:t xml:space="preserve">“</w:t>
      </w:r>
      <w:r>
        <w:rPr>
          <w:rFonts w:ascii="Times New Roman Regular" w:hAnsi="Times New Roman Regular" w:eastAsia="宋体" w:cs="Times New Roman Regular"/>
          <w:b/>
          <w:bCs/>
          <w:i w:val="0"/>
          <w:iCs w:val="0"/>
          <w:sz w:val="24"/>
        </w:rPr>
        <w:t xml:space="preserve">▲</w:t>
      </w:r>
      <w:r>
        <w:rPr>
          <w:rFonts w:hint="eastAsia" w:ascii="Times New Roman Regular" w:hAnsi="Times New Roman Regular" w:eastAsia="宋体" w:cs="Times New Roman Regular"/>
          <w:b/>
          <w:bCs/>
          <w:i w:val="0"/>
          <w:iCs w:val="0"/>
          <w:sz w:val="24"/>
        </w:rPr>
        <w:t xml:space="preserve">”</w:t>
      </w:r>
      <w:r>
        <w:rPr>
          <w:rFonts w:ascii="Times New Roman Regular" w:hAnsi="Times New Roman Regular" w:eastAsia="宋体" w:cs="Times New Roman Regular"/>
          <w:b/>
          <w:bCs/>
          <w:i w:val="0"/>
          <w:iCs w:val="0"/>
          <w:sz w:val="24"/>
        </w:rPr>
        <w:t xml:space="preserve">以外的技术参数要求，须按清单逐条制作技术参数响应偏离表，供应商应当响应其中</w:t>
      </w:r>
      <w:r>
        <w:rPr>
          <w:rFonts w:hint="eastAsia" w:ascii="Times New Roman Regular" w:hAnsi="Times New Roman Regular" w:eastAsia="宋体" w:cs="Times New Roman Regular"/>
          <w:b/>
          <w:bCs/>
          <w:i w:val="0"/>
          <w:iCs w:val="0"/>
          <w:sz w:val="24"/>
        </w:rPr>
        <w:t xml:space="preserve">168</w:t>
      </w:r>
      <w:r>
        <w:rPr>
          <w:rFonts w:ascii="Times New Roman Regular" w:hAnsi="Times New Roman Regular" w:eastAsia="宋体" w:cs="Times New Roman Regular"/>
          <w:b/>
          <w:bCs/>
          <w:i w:val="0"/>
          <w:iCs w:val="0"/>
          <w:sz w:val="24"/>
        </w:rPr>
        <w:t xml:space="preserve">条技术条款及以上</w:t>
      </w:r>
      <w:r>
        <w:rPr>
          <w:rFonts w:hint="eastAsia" w:ascii="Times New Roman Regular" w:hAnsi="Times New Roman Regular" w:eastAsia="宋体" w:cs="Times New Roman Regular"/>
          <w:b/>
          <w:bCs/>
          <w:i w:val="0"/>
          <w:iCs w:val="0"/>
          <w:sz w:val="24"/>
        </w:rPr>
        <w:t xml:space="preserve">（</w:t>
      </w:r>
      <w:r>
        <w:rPr>
          <w:rFonts w:ascii="Times New Roman Regular" w:hAnsi="Times New Roman Regular" w:eastAsia="宋体" w:cs="Times New Roman Regular"/>
          <w:b/>
          <w:bCs/>
          <w:i w:val="0"/>
          <w:iCs w:val="0"/>
          <w:sz w:val="24"/>
        </w:rPr>
        <w:t xml:space="preserve">即无偏离</w:t>
      </w:r>
      <w:r>
        <w:rPr>
          <w:rFonts w:hint="eastAsia" w:ascii="Times New Roman Regular" w:hAnsi="Times New Roman Regular" w:eastAsia="宋体" w:cs="Times New Roman Regular"/>
          <w:b/>
          <w:bCs/>
          <w:i w:val="0"/>
          <w:iCs w:val="0"/>
          <w:sz w:val="24"/>
        </w:rPr>
        <w:t xml:space="preserve">）</w:t>
      </w:r>
      <w:r>
        <w:rPr>
          <w:rFonts w:ascii="Times New Roman Regular" w:hAnsi="Times New Roman Regular" w:eastAsia="宋体" w:cs="Times New Roman Regular"/>
          <w:b/>
          <w:bCs/>
          <w:i w:val="0"/>
          <w:iCs w:val="0"/>
          <w:sz w:val="24"/>
        </w:rPr>
        <w:t xml:space="preserve">或提出对采购人更有利的条款</w:t>
      </w:r>
      <w:r>
        <w:rPr>
          <w:rFonts w:hint="eastAsia" w:ascii="Times New Roman Regular" w:hAnsi="Times New Roman Regular" w:eastAsia="宋体" w:cs="Times New Roman Regular"/>
          <w:b/>
          <w:bCs/>
          <w:i w:val="0"/>
          <w:iCs w:val="0"/>
          <w:sz w:val="24"/>
        </w:rPr>
        <w:t xml:space="preserve">（</w:t>
      </w:r>
      <w:r>
        <w:rPr>
          <w:rFonts w:ascii="Times New Roman Regular" w:hAnsi="Times New Roman Regular" w:eastAsia="宋体" w:cs="Times New Roman Regular"/>
          <w:b/>
          <w:bCs/>
          <w:i w:val="0"/>
          <w:iCs w:val="0"/>
          <w:sz w:val="24"/>
        </w:rPr>
        <w:t xml:space="preserve">即正偏离</w:t>
      </w:r>
      <w:r>
        <w:rPr>
          <w:rFonts w:hint="eastAsia" w:ascii="Times New Roman Regular" w:hAnsi="Times New Roman Regular" w:eastAsia="宋体" w:cs="Times New Roman Regular"/>
          <w:b/>
          <w:bCs/>
          <w:i w:val="0"/>
          <w:iCs w:val="0"/>
          <w:sz w:val="24"/>
        </w:rPr>
        <w:t xml:space="preserve">）</w:t>
      </w:r>
      <w:r>
        <w:rPr>
          <w:rFonts w:ascii="Times New Roman Regular" w:hAnsi="Times New Roman Regular" w:eastAsia="宋体" w:cs="Times New Roman Regular"/>
          <w:b/>
          <w:bCs/>
          <w:i w:val="0"/>
          <w:iCs w:val="0"/>
          <w:sz w:val="24"/>
        </w:rPr>
        <w:t xml:space="preserve">，否则视作未实质性响应采购文件要求，按无效响应处理。</w:t>
      </w:r>
      <w:r>
        <w:rPr>
          <w:rFonts w:hint="eastAsia" w:ascii="Times New Roman Regular" w:hAnsi="Times New Roman Regular" w:eastAsia="宋体" w:cs="Times New Roman Regular"/>
          <w:b/>
          <w:bCs/>
          <w:i w:val="0"/>
          <w:iCs w:val="0"/>
          <w:sz w:val="24"/>
        </w:rPr>
        <w:t xml:space="preserve">（</w:t>
      </w:r>
      <w:r>
        <w:rPr>
          <w:rFonts w:ascii="Times New Roman Regular" w:hAnsi="Times New Roman Regular" w:eastAsia="宋体" w:cs="Times New Roman Regular"/>
          <w:b/>
          <w:bCs/>
          <w:i w:val="0"/>
          <w:iCs w:val="0"/>
          <w:sz w:val="24"/>
        </w:rPr>
        <w:t xml:space="preserve">特别说明如某项中包含多条技术参数或要求，则该项所含内容均需满足或优于招标文件要求，否则不予认可</w:t>
      </w:r>
      <w:r>
        <w:rPr>
          <w:rFonts w:hint="eastAsia" w:ascii="Times New Roman Regular" w:hAnsi="Times New Roman Regular" w:eastAsia="宋体" w:cs="Times New Roman Regular"/>
          <w:b/>
          <w:bCs/>
          <w:i w:val="0"/>
          <w:iCs w:val="0"/>
          <w:sz w:val="24"/>
        </w:rPr>
        <w:t xml:space="preserve">。）</w:t>
      </w:r>
      <w:r/>
    </w:p>
    <w:p>
      <w:pPr>
        <w:rPr>
          <w:rFonts w:hint="eastAsia"/>
        </w:rPr>
      </w:pPr>
      <w:r>
        <w:rPr>
          <w:rFonts w:hint="eastAsia"/>
        </w:rPr>
      </w:r>
      <w:r/>
    </w:p>
    <w:p>
      <w:pPr>
        <w:pStyle w:val="1006"/>
        <w:numPr>
          <w:ilvl w:val="1"/>
          <w:numId w:val="0"/>
        </w:numPr>
        <w:ind w:firstLine="482"/>
        <w:pageBreakBefore w:val="0"/>
        <w:spacing w:line="360" w:lineRule="auto"/>
        <w:rPr>
          <w:rFonts w:hint="eastAsia" w:ascii="宋体" w:hAnsi="宋体"/>
          <w:i w:val="0"/>
          <w:iCs w:val="0"/>
          <w:color w:val="auto"/>
        </w:rPr>
      </w:pPr>
      <w:r>
        <w:rPr>
          <w:rFonts w:hint="eastAsia" w:ascii="宋体" w:hAnsi="宋体"/>
          <w:i w:val="0"/>
          <w:iCs w:val="0"/>
          <w:color w:val="auto"/>
        </w:rPr>
        <w:t xml:space="preserve">（一）</w:t>
      </w:r>
      <w:r>
        <w:rPr>
          <w:rFonts w:ascii="宋体" w:hAnsi="宋体"/>
          <w:i w:val="0"/>
          <w:iCs w:val="0"/>
          <w:color w:val="auto"/>
        </w:rPr>
        <w:t xml:space="preserve">服务内容</w:t>
      </w:r>
      <w:r/>
    </w:p>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1.1分包总体要求</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为积极贯彻和落实省、市政府关于江苏省“一朵云”建设规划的战略部署，盐城区县政务云将充分应用云计算、大数据、人工智能、5G、国产安全可靠等先进技术，按照“集约高效、共享开放、安全可靠、按需建设”的原则，全面落实信息系统安全可靠要求，拟采取租用政务云服务的方式，集约提供政务云资源，进一步提升区县政务云服务能力。</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本次拟租赁的政务云服务，需基于“自主可控、共享开放”的技术路线，提供IaaS、PaaS、SaaS等云服务资源以及相关专业服务，支撑区县各部门（单位）业务信息系统整合上云；构建规范的云服务体系，满足省、市政务“一朵云”统一管理要求；构建完整的云安全体系，保障云上业务信息系统安全稳定运行。具体建设要求如下：</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1）标准化：本项目提供的云平台应符合国家以及行业关于政务云平台设计依据和标准规范，即符合“基于云计算的电子政务公共平台”国家标准规范体系和《信息技术应用创新云计算平台技术要求》要求规范。</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2）安全性：本项目提供的云平台需遵循行业安全规范，设计安全防护保证用户数据中心安全，达到国家网络安全相关规定，重点保障网络安全、主机安全、虚拟化安全、应用安全和数据安全。本项目还需提供基于云的容灾备份体系、保障业务连续性和数据安全性、云平台本身的灾难恢复能力、业务系统的灾难恢复能力、业务系统高可用能力。</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（3）兼容性：可与市多云异构管理平台对接，实现对外一致性服务，统一对外发放市区两级政务云的云主机、云硬盘、数据库、对象存储等服务，对接中出现的任何问题由投标人承担。</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（4）自主可控性：本项目云平台厂家应具备从芯片到云软件构建国产化资源池能力，打造自主可控数字化底座，支持逐步实现政务信息系统从硬件到软件的自主可控、生产、升级、运维的全程可控。</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5）可扩展性：本项目提供的云平台资源应根据业务应用工作负荷需求进行支持弹性伸缩，IT基础架构应与业务系统松耦合，在业务系统进行容量扩展时，只需增加相应数量的IT硬件设备，即可实现系统的灵活扩展。</w:t>
      </w:r>
      <w:r/>
    </w:p>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1.2机房位置要求</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iCs/>
          <w:sz w:val="24"/>
          <w:u w:val="single"/>
          <w:lang w:eastAsia="zh-CN"/>
        </w:rPr>
        <w:t xml:space="preserve">政务云平台所在数据中心必须位于盐城市大数据产业园A-20栋二楼政务云数据中心</w:t>
      </w:r>
      <w:r>
        <w:rPr>
          <w:rFonts w:hint="eastAsia" w:ascii="宋体" w:hAnsi="宋体" w:eastAsia="宋体" w:cs="仿宋"/>
          <w:i/>
          <w:iCs/>
          <w:sz w:val="24"/>
          <w:u w:val="single"/>
          <w:lang w:val="en-US" w:eastAsia="zh-CN"/>
        </w:rPr>
        <w:t xml:space="preserve">，提供承诺函并加盖投标人公章</w:t>
      </w:r>
      <w:r>
        <w:rPr>
          <w:rFonts w:hint="eastAsia" w:ascii="宋体" w:hAnsi="宋体" w:eastAsia="宋体" w:cs="仿宋"/>
          <w:i/>
          <w:iCs/>
          <w:sz w:val="24"/>
          <w:u w:val="single"/>
          <w:lang w:eastAsia="zh-CN"/>
        </w:rPr>
        <w:t xml:space="preserve">。</w:t>
      </w:r>
      <w:r/>
    </w:p>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1.3多线路接入要求</w:t>
      </w:r>
      <w:r/>
    </w:p>
    <w:p>
      <w:pPr>
        <w:ind w:firstLine="480"/>
        <w:pageBreakBefore w:val="0"/>
        <w:spacing w:line="360" w:lineRule="auto"/>
        <w:tabs>
          <w:tab w:val="left" w:pos="0" w:leader="none"/>
        </w:tabs>
        <w:rPr>
          <w:rFonts w:hint="eastAsia" w:ascii="宋体" w:hAnsi="宋体" w:eastAsia="宋体" w:cs="仿宋"/>
          <w:i/>
          <w:iCs/>
          <w:sz w:val="24"/>
          <w:u w:val="single"/>
        </w:rPr>
      </w:pPr>
      <w:r>
        <w:rPr>
          <w:rFonts w:hint="eastAsia" w:ascii="宋体" w:hAnsi="宋体" w:eastAsia="宋体" w:cs="仿宋"/>
          <w:i/>
          <w:iCs/>
          <w:sz w:val="24"/>
          <w:u w:val="single"/>
        </w:rPr>
        <w:t xml:space="preserve">为保障政务云平台安全可靠，政务云平台提供互联网接入线路不低于2家运营商的线</w:t>
      </w:r>
      <w:r>
        <w:rPr>
          <w:rFonts w:hint="eastAsia" w:ascii="宋体" w:hAnsi="宋体" w:eastAsia="宋体" w:cs="仿宋"/>
          <w:i/>
          <w:iCs/>
          <w:sz w:val="24"/>
          <w:u w:val="single"/>
          <w:lang w:eastAsia="zh-CN"/>
        </w:rPr>
        <w:t xml:space="preserve">路，</w:t>
      </w:r>
      <w:r>
        <w:rPr>
          <w:rFonts w:hint="eastAsia" w:ascii="宋体" w:hAnsi="宋体" w:eastAsia="宋体" w:cs="仿宋"/>
          <w:i/>
          <w:iCs/>
          <w:sz w:val="24"/>
          <w:u w:val="single"/>
          <w:lang w:val="en-US" w:eastAsia="zh-CN"/>
        </w:rPr>
        <w:t xml:space="preserve">提供承诺函并加盖投标人公章</w:t>
      </w:r>
      <w:r>
        <w:rPr>
          <w:rFonts w:hint="eastAsia" w:ascii="宋体" w:hAnsi="宋体" w:eastAsia="宋体" w:cs="仿宋"/>
          <w:i/>
          <w:iCs/>
          <w:sz w:val="24"/>
          <w:u w:val="single"/>
          <w:lang w:eastAsia="zh-CN"/>
        </w:rPr>
        <w:t xml:space="preserve">。</w:t>
      </w:r>
      <w:r/>
    </w:p>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1.4云平台架构要求</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政务云平台需包括政务外网、互联网两块核心区域，应满足全方位、多层次的网络接入体系的需求，能够稳定承载各类非涉密政务业务应用系统。政务外网接入区为政务部门之间信息共享与业务协同的关键通道。互联网接入区为政务云平台与外部互联网之间搭建了桥梁。政务外网区和互联网区应满足跨网隔离相关技术规范要求。</w:t>
      </w:r>
      <w:r/>
    </w:p>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1.5云平台功能要求</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（1）云服务商须建设独立的政务云资源区，该云资源区专用于提供盐城政务云租赁服务，承载非涉密业务信息系统，不能与其它业务共用本区资源及相应所属服务。</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（2）政务云资源区平台应提供统一的标准接口，支持与统一云管平台对接，实现云服务器的自动开通、配置变更以及云平台信息采集等功能。</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（3）政务云资源区平台应提供标准接口，支持与第三方监管平台对接，实现云资源使用情况、计费情况等信息监管。</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（4）云服务商应根据国家、省对国产化软硬件产品的最新政策和标准要求及政务云管理的相关需要，按采购人要求对政务云进行整改。</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（5）</w:t>
      </w:r>
      <w:r>
        <w:rPr>
          <w:rFonts w:hint="eastAsia" w:ascii="宋体" w:hAnsi="宋体" w:eastAsia="宋体" w:cs="仿宋"/>
          <w:i w:val="0"/>
          <w:iCs w:val="0"/>
          <w:sz w:val="24"/>
          <w:lang w:eastAsia="zh-CN"/>
        </w:rPr>
        <w:t xml:space="preserve">云平台应具备应用系统运行状态、计算、存储、网络、安全、数据库等</w:t>
      </w:r>
      <w:r>
        <w:rPr>
          <w:rFonts w:hint="eastAsia" w:ascii="宋体" w:hAnsi="宋体" w:eastAsia="宋体" w:cs="仿宋"/>
          <w:i w:val="0"/>
          <w:iCs w:val="0"/>
          <w:sz w:val="24"/>
        </w:rPr>
        <w:t xml:space="preserve">各类型日志能力，当故障发生时可实现故障快速定位。</w:t>
      </w:r>
      <w:r/>
    </w:p>
    <w:p>
      <w:pPr>
        <w:ind w:firstLine="482"/>
        <w:keepLines w:val="0"/>
        <w:keepNext w:val="0"/>
        <w:pageBreakBefore w:val="0"/>
        <w:spacing w:line="360" w:lineRule="auto"/>
        <w:widowControl w:val="off"/>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1.6网络要求</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（1）云平台内部网络应采</w:t>
      </w:r>
      <w:r>
        <w:rPr>
          <w:rFonts w:hint="eastAsia" w:ascii="宋体" w:hAnsi="宋体" w:eastAsia="宋体" w:cs="仿宋"/>
          <w:i w:val="0"/>
          <w:iCs w:val="0"/>
          <w:sz w:val="24"/>
          <w:lang w:eastAsia="zh-CN"/>
        </w:rPr>
        <w:t xml:space="preserve">用高可用、高可靠</w:t>
      </w:r>
      <w:r>
        <w:rPr>
          <w:rFonts w:hint="eastAsia" w:ascii="宋体" w:hAnsi="宋体" w:eastAsia="宋体" w:cs="仿宋"/>
          <w:i w:val="0"/>
          <w:iCs w:val="0"/>
          <w:sz w:val="24"/>
        </w:rPr>
        <w:t xml:space="preserve">设计，采用双设备双链路冗余组网（带外管理网除外），支持SDN、VxLAN等主流网络技术，可实现动态网络资源调配和隔离，具备网络设备集群部署和统一管理能力，具备向应用感知网络、网络自动化运维管理等演进能力。</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（2）云平台须按相关规范设置业务网、存储网、管理网（含带外管理）、备份网等内部网络。</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（3）云平台网络整体设计和设备配置上均按照冗余备份要求设计，在网络连接上消除单点故障。关键网络设备之间的物理链路采用多路冗余连接，保证设备可靠性要求达到99.99%。</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（4）数据中心网络支持IPv4/IPv6双栈技术，云平台提供的资源池需应具备全栈IPv6服务能力，即IaaS/PaaS等服务应能提供IPv4和IPv6两种网络地址访问的能力，并需不断向IPv6单栈技术方向演进。</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（5）</w:t>
      </w:r>
      <w:r>
        <w:rPr>
          <w:rFonts w:ascii="宋体" w:hAnsi="宋体" w:eastAsia="宋体" w:cs="仿宋"/>
          <w:i w:val="0"/>
          <w:iCs w:val="0"/>
          <w:sz w:val="24"/>
        </w:rPr>
        <w:t xml:space="preserve">需对接政务外网骨干网络，支持与现网设备实现SRv6、网络切片技术对接，出口链路带宽不少于50Gbps，延迟不高于3ms。</w:t>
      </w:r>
      <w:r/>
    </w:p>
    <w:p>
      <w:pPr>
        <w:numPr>
          <w:ilvl w:val="0"/>
          <w:numId w:val="6"/>
        </w:num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数据中心内部网络地址规划由云服务商自行规划实施，并须定期向采购人报备地址分配和使用情况。电子政务外网地址由采购人负责规划实施，云服务商按需向采购人申请，经审批后方可以投入生产使用。互联网地址由云服务商负责规划实施，具有充足的地址资源。</w:t>
      </w:r>
      <w:r/>
    </w:p>
    <w:p>
      <w:pPr>
        <w:numPr>
          <w:ilvl w:val="0"/>
          <w:numId w:val="7"/>
        </w:num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支持数据交换，供政务网与互联网之间交换数据。</w:t>
      </w:r>
      <w:r/>
    </w:p>
    <w:p>
      <w:pPr>
        <w:ind w:firstLine="482"/>
        <w:pageBreakBefore w:val="0"/>
        <w:spacing w:line="360" w:lineRule="auto"/>
        <w:tabs>
          <w:tab w:val="left" w:pos="0" w:leader="none"/>
        </w:tabs>
        <w:rPr>
          <w:rFonts w:hint="eastAsia" w:ascii="宋体" w:hAnsi="宋体" w:cs="仿宋"/>
          <w:b/>
          <w:bCs/>
          <w:i w:val="0"/>
          <w:iCs w:val="0"/>
        </w:rPr>
        <w:outlineLvl w:val="5"/>
      </w:pPr>
      <w:r>
        <w:rPr>
          <w:rFonts w:hint="eastAsia" w:ascii="宋体" w:hAnsi="宋体" w:eastAsia="宋体" w:cs="仿宋"/>
          <w:b/>
          <w:bCs/>
          <w:i w:val="0"/>
          <w:iCs w:val="0"/>
          <w:sz w:val="24"/>
        </w:rPr>
        <w:t xml:space="preserve">1.7云平台安全要求</w:t>
      </w:r>
      <w:r/>
    </w:p>
    <w:p>
      <w:pPr>
        <w:ind w:firstLine="480"/>
        <w:pageBreakBefore w:val="0"/>
        <w:spacing w:line="360" w:lineRule="auto"/>
        <w:tabs>
          <w:tab w:val="left" w:pos="0" w:leader="none"/>
        </w:tabs>
        <w:rPr>
          <w:rFonts w:hint="eastAsia" w:ascii="宋体" w:hAnsi="宋体" w:eastAsia="宋体" w:cs="仿宋"/>
          <w:i w:val="0"/>
          <w:iCs w:val="0"/>
          <w:sz w:val="24"/>
        </w:rPr>
      </w:pPr>
      <w:r>
        <w:rPr>
          <w:rFonts w:ascii="宋体" w:hAnsi="宋体" w:eastAsia="宋体" w:cs="仿宋"/>
          <w:i w:val="0"/>
          <w:iCs w:val="0"/>
          <w:sz w:val="24"/>
        </w:rPr>
        <w:t xml:space="preserve">云平台应通过网络安全等级保护测评、商用密码应用安全性评估、云计算服务安全评估。原则上在合同签订后3个月内，云平台须通过三级网络安全等级保护测评与密码应用安全性评估，签订合同后6个月内，云服务商提交云计算服务安全评估申请，原则上</w:t>
      </w:r>
      <w:r>
        <w:rPr>
          <w:rFonts w:hint="eastAsia" w:ascii="宋体" w:hAnsi="宋体" w:eastAsia="宋体" w:cs="仿宋"/>
          <w:i w:val="0"/>
          <w:iCs w:val="0"/>
          <w:sz w:val="24"/>
        </w:rPr>
        <w:t xml:space="preserve">在服务期内</w:t>
      </w:r>
      <w:r>
        <w:rPr>
          <w:rFonts w:ascii="宋体" w:hAnsi="宋体" w:eastAsia="宋体" w:cs="仿宋"/>
          <w:i w:val="0"/>
          <w:iCs w:val="0"/>
          <w:sz w:val="24"/>
        </w:rPr>
        <w:t xml:space="preserve">云平台须通过云计算服务安全评估，且在中央网信办网站可查阅；如评估不通过，须在3个月内完成整改并再次提交申请，如果两次都不通过云计算服务安全评估则暂停受理新的云资源申请，直至评估通过后方能受理新的云资源申请，期间造成的所有损失将由云服务商承担（因申请评估排队时间过长导致的超期除外）</w:t>
      </w:r>
      <w:r/>
    </w:p>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1.8云平台备份要求</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云服务商应按照《信息安全技术信息系统灾难恢复规范》（GB/T20988-2007）和《信息安全技术灾难恢复服务要求》（GB/T36957-2018）标准要求，建设容灾备份，为云主机、应用程序、文件、数据库等提供备份能力，保障业务数据的一致性、完整性和可恢复性。提供服务的备份系统须独立于生产系统运行且采用专属存储设备存放，不得与生产存储共用。</w:t>
      </w:r>
      <w:r/>
    </w:p>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1.9云服务能力基线</w:t>
      </w:r>
      <w:r/>
    </w:p>
    <w:p>
      <w:pPr>
        <w:ind w:firstLine="480"/>
        <w:pageBreakBefore w:val="0"/>
        <w:spacing w:line="360" w:lineRule="auto"/>
        <w:tabs>
          <w:tab w:val="left" w:pos="0" w:leader="none"/>
        </w:tabs>
        <w:rPr>
          <w:rFonts w:hint="eastAsia" w:ascii="宋体" w:hAnsi="宋体" w:eastAsia="宋体"/>
          <w:i w:val="0"/>
          <w:iCs w:val="0"/>
        </w:rPr>
      </w:pPr>
      <w:r>
        <w:rPr>
          <w:rFonts w:hint="eastAsia" w:ascii="宋体" w:hAnsi="宋体" w:eastAsia="宋体" w:cs="仿宋"/>
          <w:i w:val="0"/>
          <w:iCs w:val="0"/>
          <w:sz w:val="24"/>
        </w:rPr>
        <w:t xml:space="preserve">政务云平台应具备以下云服务能力：</w:t>
      </w:r>
      <w:r>
        <w:rPr>
          <w:rFonts w:ascii="宋体" w:hAnsi="宋体" w:eastAsia="宋体"/>
          <w:i w:val="0"/>
          <w:iCs w:val="0"/>
        </w:rPr>
        <w:t xml:space="preserve"> </w:t>
      </w:r>
      <w:r/>
    </w:p>
    <w:tbl>
      <w:tblPr>
        <w:tblStyle w:val="1011"/>
        <w:tblW w:w="4859" w:type="pct"/>
        <w:tblInd w:w="0" w:type="dxa"/>
        <w:tblLayout w:type="autofit"/>
        <w:tblCellMar>
          <w:left w:w="108" w:type="dxa"/>
          <w:top w:w="0" w:type="dxa"/>
          <w:right w:w="108" w:type="dxa"/>
          <w:bottom w:w="0" w:type="dxa"/>
        </w:tblCellMar>
        <w:tblLook w:val="04A0" w:firstRow="1" w:lastRow="0" w:firstColumn="1" w:lastColumn="0" w:noHBand="0" w:noVBand="1"/>
      </w:tblPr>
      <w:tblGrid>
        <w:gridCol w:w="1006"/>
        <w:gridCol w:w="1786"/>
        <w:gridCol w:w="1702"/>
        <w:gridCol w:w="3788"/>
      </w:tblGrid>
      <w:tr>
        <w:trPr>
          <w:trHeight w:val="638"/>
          <w:tblHeader/>
        </w:trPr>
        <w:tc>
          <w:tcPr>
            <w:tcBorders>
              <w:top w:val="single" w:color="auto" w:sz="8"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Borders>
              <w:top w:val="single" w:color="auto" w:sz="8" w:space="0"/>
              <w:left w:val="none" w:color="000000" w:sz="4" w:space="0"/>
              <w:bottom w:val="single" w:color="auto" w:sz="8" w:space="0"/>
              <w:right w:val="single" w:color="auto" w:sz="8" w:space="0"/>
            </w:tcBorders>
            <w:tcW w:w="1078"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产品类别</w:t>
            </w:r>
            <w:r/>
          </w:p>
        </w:tc>
        <w:tc>
          <w:tcPr>
            <w:tcBorders>
              <w:top w:val="single" w:color="auto" w:sz="8" w:space="0"/>
              <w:left w:val="none" w:color="000000" w:sz="4" w:space="0"/>
              <w:bottom w:val="single" w:color="auto" w:sz="8" w:space="0"/>
              <w:right w:val="single" w:color="auto" w:sz="8" w:space="0"/>
            </w:tcBorders>
            <w:tcW w:w="102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子类别</w:t>
            </w:r>
            <w:r/>
          </w:p>
        </w:tc>
        <w:tc>
          <w:tcPr>
            <w:tcBorders>
              <w:top w:val="single" w:color="auto" w:sz="8"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产品名称</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Borders>
              <w:top w:val="none" w:color="000000" w:sz="4" w:space="0"/>
              <w:left w:val="single" w:color="auto" w:sz="8" w:space="0"/>
              <w:bottom w:val="single" w:color="000000" w:sz="8" w:space="0"/>
              <w:right w:val="single" w:color="auto" w:sz="8" w:space="0"/>
            </w:tcBorders>
            <w:tcW w:w="1078"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IaaS服务</w:t>
            </w:r>
            <w:r/>
          </w:p>
        </w:tc>
        <w:tc>
          <w:tcPr>
            <w:tcBorders>
              <w:top w:val="none" w:color="000000" w:sz="4" w:space="0"/>
              <w:left w:val="single" w:color="auto" w:sz="8" w:space="0"/>
              <w:right w:val="single" w:color="auto" w:sz="8" w:space="0"/>
            </w:tcBorders>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计算服务</w:t>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弹性云服务器</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镜像</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容器</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AI云主机</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裸金属</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存储服务</w:t>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块存储</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对象存储</w:t>
            </w:r>
            <w:r/>
          </w:p>
        </w:tc>
      </w:tr>
      <w:tr>
        <w:trPr>
          <w:trHeight w:val="278"/>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文件存储</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9</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云备份</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10</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right w:val="single" w:color="auto" w:sz="8" w:space="0"/>
            </w:tcBorders>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网络服务</w:t>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弹性IP</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11</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互联网带宽</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12</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负载均衡</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13</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NAT网关</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14</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云专线</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15</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安全服务</w:t>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主机安全</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16</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网页防篡改</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17</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云防火墙</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18</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漏洞检测</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19</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日志审计</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20</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Web应用防火墙</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21</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数据库审计</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22</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云堡垒机</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23</w:t>
            </w:r>
            <w:r/>
          </w:p>
        </w:tc>
        <w:tc>
          <w:tcPr>
            <w:tcBorders>
              <w:top w:val="none" w:color="000000" w:sz="4" w:space="0"/>
              <w:left w:val="single" w:color="auto" w:sz="8" w:space="0"/>
              <w:bottom w:val="single" w:color="000000" w:sz="8" w:space="0"/>
              <w:right w:val="single" w:color="auto" w:sz="8" w:space="0"/>
            </w:tcBorders>
            <w:tcW w:w="1078"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PaaS服务</w:t>
            </w:r>
            <w:r/>
          </w:p>
        </w:tc>
        <w:tc>
          <w:tcPr>
            <w:tcBorders>
              <w:top w:val="none" w:color="000000" w:sz="4" w:space="0"/>
              <w:left w:val="single" w:color="auto" w:sz="8" w:space="0"/>
              <w:bottom w:val="single" w:color="000000" w:sz="8" w:space="0"/>
              <w:right w:val="single" w:color="auto" w:sz="8" w:space="0"/>
            </w:tcBorders>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云数据库</w:t>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关系型数据库</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24</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高性能数据库</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25</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分布式数据库</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26</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非关系型数据库</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27</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102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中间件</w:t>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分布式缓存服务</w:t>
            </w:r>
            <w:r/>
          </w:p>
        </w:tc>
      </w:tr>
    </w:tbl>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1.10上云部署</w:t>
      </w:r>
      <w:r/>
    </w:p>
    <w:p>
      <w:pPr>
        <w:ind w:firstLine="480"/>
        <w:pageBreakBefore w:val="0"/>
        <w:spacing w:line="360" w:lineRule="auto"/>
        <w:rPr>
          <w:rFonts w:hint="eastAsia" w:ascii="宋体" w:hAnsi="宋体" w:eastAsia="宋体" w:cs="仿宋"/>
          <w:i w:val="0"/>
          <w:iCs w:val="0"/>
          <w:sz w:val="24"/>
        </w:rPr>
      </w:pPr>
      <w:r>
        <w:rPr>
          <w:rFonts w:ascii="宋体" w:hAnsi="宋体" w:eastAsia="宋体" w:cs="仿宋"/>
          <w:i w:val="0"/>
          <w:iCs w:val="0"/>
          <w:sz w:val="24"/>
        </w:rPr>
        <w:t xml:space="preserve">在支撑部门（单位）的业务信息系统迁移或部署上云过程中，云服务商应提供服务：</w:t>
      </w:r>
      <w:r>
        <w:rPr>
          <w:rFonts w:ascii="宋体" w:hAnsi="宋体" w:eastAsia="宋体" w:cs="仿宋"/>
          <w:i w:val="0"/>
          <w:iCs w:val="0"/>
          <w:sz w:val="24"/>
        </w:rPr>
        <w:br/>
      </w:r>
      <w:r>
        <w:rPr>
          <w:rFonts w:ascii="宋体" w:hAnsi="宋体" w:eastAsia="宋体" w:cs="仿宋"/>
          <w:i w:val="0"/>
          <w:iCs w:val="0"/>
          <w:sz w:val="24"/>
        </w:rPr>
        <w:t xml:space="preserve">1.开展业务信息系统上云前的云资源需求分析工作，提供测试资源。</w:t>
      </w:r>
      <w:r/>
    </w:p>
    <w:p>
      <w:pPr>
        <w:ind w:firstLine="480"/>
        <w:pageBreakBefore w:val="0"/>
        <w:spacing w:line="360" w:lineRule="auto"/>
        <w:rPr>
          <w:rFonts w:hint="eastAsia" w:ascii="宋体" w:hAnsi="宋体" w:eastAsia="宋体" w:cs="仿宋"/>
          <w:i w:val="0"/>
          <w:iCs w:val="0"/>
          <w:sz w:val="24"/>
        </w:rPr>
      </w:pPr>
      <w:r>
        <w:rPr>
          <w:rFonts w:ascii="宋体" w:hAnsi="宋体" w:eastAsia="宋体" w:cs="仿宋"/>
          <w:i w:val="0"/>
          <w:iCs w:val="0"/>
          <w:sz w:val="24"/>
        </w:rPr>
        <w:t xml:space="preserve">2.配合上云单位开展业务信息系统测试和上云过程中的问题故障分析，提出解决方案并配合解决。</w:t>
      </w:r>
      <w:r>
        <w:rPr>
          <w:rFonts w:ascii="宋体" w:hAnsi="宋体" w:eastAsia="宋体" w:cs="仿宋"/>
          <w:i w:val="0"/>
          <w:iCs w:val="0"/>
          <w:sz w:val="24"/>
        </w:rPr>
        <w:br/>
      </w:r>
      <w:r>
        <w:rPr>
          <w:rFonts w:ascii="宋体" w:hAnsi="宋体" w:eastAsia="宋体" w:cs="仿宋"/>
          <w:i w:val="0"/>
          <w:iCs w:val="0"/>
          <w:sz w:val="24"/>
        </w:rPr>
        <w:t xml:space="preserve">3.负责业务信息系统测试和上云过程中对硬件、网络、软件、安全等运行环境的变更工作。</w:t>
      </w:r>
      <w:r>
        <w:rPr>
          <w:rFonts w:ascii="宋体" w:hAnsi="宋体" w:eastAsia="宋体" w:cs="仿宋"/>
          <w:i w:val="0"/>
          <w:iCs w:val="0"/>
          <w:sz w:val="24"/>
        </w:rPr>
        <w:br/>
      </w:r>
      <w:r>
        <w:rPr>
          <w:rFonts w:ascii="宋体" w:hAnsi="宋体" w:eastAsia="宋体" w:cs="仿宋"/>
          <w:i w:val="0"/>
          <w:iCs w:val="0"/>
          <w:sz w:val="24"/>
        </w:rPr>
        <w:t xml:space="preserve">4.配合业务信息系统测试工作，如压力测试、功能测试等。</w:t>
      </w:r>
      <w:r>
        <w:rPr>
          <w:rFonts w:ascii="宋体" w:hAnsi="宋体" w:eastAsia="宋体" w:cs="仿宋"/>
          <w:i w:val="0"/>
          <w:iCs w:val="0"/>
          <w:sz w:val="24"/>
        </w:rPr>
        <w:br/>
      </w:r>
      <w:r>
        <w:rPr>
          <w:rFonts w:ascii="宋体" w:hAnsi="宋体" w:eastAsia="宋体" w:cs="仿宋"/>
          <w:i w:val="0"/>
          <w:iCs w:val="0"/>
          <w:sz w:val="24"/>
        </w:rPr>
        <w:t xml:space="preserve">5.开展业务信息系统测试报告收集和资源使用率评估工作，提出交付资源建议，形成上云建议方案提交给采购人。</w:t>
      </w:r>
      <w:r/>
    </w:p>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1.11服务目录</w:t>
      </w:r>
      <w:r/>
    </w:p>
    <w:p>
      <w:pPr>
        <w:ind w:firstLine="480"/>
        <w:pageBreakBefore w:val="0"/>
        <w:spacing w:line="360" w:lineRule="auto"/>
        <w:rPr>
          <w:i w:val="0"/>
          <w:iCs w:val="0"/>
        </w:rPr>
      </w:pPr>
      <w:r>
        <w:rPr>
          <w:rFonts w:hint="eastAsia" w:ascii="宋体" w:hAnsi="宋体" w:eastAsia="宋体" w:cs="仿宋"/>
          <w:i w:val="0"/>
          <w:iCs w:val="0"/>
          <w:sz w:val="24"/>
        </w:rPr>
        <w:t xml:space="preserve">本项目整体分为9个分包，本文件为分包二-射阳县政务云服务采购，限价为250万元。政务云服务清单及最高限价为本项目所有分包的限价依据，各云服务项限价参考《射阳县政务云服务清单》中的价格标准，且本项目遵循“先用后付、按实结算”的原则，根据云资源实际使用量进行计费，各云服务采购数量按需提供，服务期1年。具体分包清单如下：</w:t>
      </w:r>
      <w:r/>
    </w:p>
    <w:p>
      <w:pPr>
        <w:pageBreakBefore w:val="0"/>
        <w:spacing w:line="360" w:lineRule="auto"/>
        <w:rPr>
          <w:i w:val="0"/>
          <w:iCs w:val="0"/>
        </w:rPr>
      </w:pPr>
      <w:r>
        <w:rPr>
          <w:i w:val="0"/>
          <w:iCs w:val="0"/>
        </w:rPr>
      </w:r>
      <w:r/>
    </w:p>
    <w:p>
      <w:pPr>
        <w:pageBreakBefore w:val="0"/>
        <w:spacing w:line="360" w:lineRule="auto"/>
        <w:rPr>
          <w:i w:val="0"/>
          <w:iCs w:val="0"/>
        </w:rPr>
        <w:sectPr>
          <w:footerReference w:type="default" r:id="rId10"/>
          <w:footnotePr/>
          <w:endnotePr/>
          <w:type w:val="nextPage"/>
          <w:pgSz w:w="11906" w:h="16838" w:orient="portrait"/>
          <w:pgMar w:top="1440" w:right="1800" w:bottom="1440" w:left="1800" w:header="708" w:footer="708" w:gutter="0"/>
          <w:cols w:num="1" w:sep="0" w:space="708" w:equalWidth="1"/>
          <w:docGrid w:linePitch="360"/>
        </w:sectPr>
      </w:pPr>
      <w:r>
        <w:rPr>
          <w:i w:val="0"/>
          <w:iCs w:val="0"/>
        </w:rPr>
      </w:r>
      <w:r/>
    </w:p>
    <w:p>
      <w:pPr>
        <w:ind w:firstLine="480"/>
        <w:pageBreakBefore w:val="0"/>
        <w:spacing w:line="360" w:lineRule="auto"/>
        <w:rPr>
          <w:rFonts w:hint="eastAsia" w:ascii="宋体" w:hAnsi="宋体" w:eastAsia="宋体" w:cs="仿宋"/>
          <w:i w:val="0"/>
          <w:iCs w:val="0"/>
          <w:sz w:val="24"/>
        </w:rPr>
      </w:pPr>
      <w:r>
        <w:rPr>
          <w:rFonts w:hint="eastAsia" w:ascii="宋体" w:hAnsi="宋体" w:eastAsia="宋体" w:cs="仿宋"/>
          <w:i w:val="0"/>
          <w:iCs w:val="0"/>
          <w:sz w:val="24"/>
        </w:rPr>
        <w:t xml:space="preserve">分包2： 射阳县政务云服务清单</w:t>
      </w:r>
      <w:r/>
    </w:p>
    <w:tbl>
      <w:tblPr>
        <w:tblStyle w:val="1011"/>
        <w:tblpPr w:horzAnchor="page" w:tblpX="1785" w:vertAnchor="text" w:tblpY="461"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702"/>
        <w:gridCol w:w="702"/>
        <w:gridCol w:w="702"/>
        <w:gridCol w:w="2030"/>
        <w:gridCol w:w="1210"/>
        <w:gridCol w:w="1364"/>
        <w:gridCol w:w="1106"/>
      </w:tblGrid>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bookmarkStart w:id="189" w:name="_Hlk216459472"/>
            <w:r>
              <w:rPr>
                <w:rFonts w:hint="eastAsia" w:ascii="宋体" w:hAnsi="宋体" w:eastAsia="宋体" w:cs="宋体"/>
                <w:i w:val="0"/>
                <w:iCs w:val="0"/>
                <w:sz w:val="21"/>
                <w:szCs w:val="21"/>
                <w:lang w:bidi="ar"/>
              </w:rPr>
              <w:t xml:space="preserve">序号</w:t>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产品类别</w:t>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子类别</w:t>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产品名称</w:t>
            </w:r>
            <w:r/>
          </w:p>
        </w:tc>
        <w:tc>
          <w:tcPr>
            <w:tcW w:w="119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规格</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计量单位</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参考限价</w:t>
            </w:r>
            <w:r>
              <w:rPr>
                <w:rFonts w:hint="eastAsia" w:ascii="宋体" w:hAnsi="宋体" w:eastAsia="宋体" w:cs="宋体"/>
                <w:i w:val="0"/>
                <w:iCs w:val="0"/>
                <w:sz w:val="21"/>
                <w:szCs w:val="21"/>
                <w:lang w:eastAsia="zh-CN" w:bidi="ar"/>
              </w:rPr>
              <w:t xml:space="preserve">（</w:t>
            </w:r>
            <w:r>
              <w:rPr>
                <w:rFonts w:hint="eastAsia" w:ascii="宋体" w:hAnsi="宋体" w:eastAsia="宋体" w:cs="宋体"/>
                <w:i w:val="0"/>
                <w:iCs w:val="0"/>
                <w:sz w:val="21"/>
                <w:szCs w:val="21"/>
                <w:lang w:bidi="ar"/>
              </w:rPr>
              <w:t xml:space="preserve">元/年</w:t>
            </w:r>
            <w:r>
              <w:rPr>
                <w:rFonts w:hint="eastAsia" w:ascii="宋体" w:hAnsi="宋体" w:eastAsia="宋体" w:cs="宋体"/>
                <w:i w:val="0"/>
                <w:iCs w:val="0"/>
                <w:sz w:val="21"/>
                <w:szCs w:val="21"/>
                <w:lang w:eastAsia="zh-CN" w:bidi="ar"/>
              </w:rPr>
              <w:t xml:space="preserve">）</w:t>
            </w:r>
            <w:r/>
          </w:p>
        </w:tc>
        <w:tc>
          <w:tcPr>
            <w:tcW w:w="649"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备注</w:t>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w:t>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基础设施及服务iaas</w:t>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计算服务</w:t>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云服务器</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云服务器-单vCPU</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vCPU</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255</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云服务器-单G内存</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170</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4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云容器</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计费项1：单个节点vCPU、内存计费与云服务器同等规格计费一致</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计费项2：支持容器节点数</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92.4</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镜像系统</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国产化操作系统</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镜像</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2800</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140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存储服务</w:t>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块存储</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提供一般IOPS、吞吐量、一般时延的云盘，主要用于开发、测试环境，对云盘性能要求不高的场景</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2.38</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112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提供高性能，高IOPS、高吞吐量、低时延的云盘，主要用于系统启动盘、数据库场景</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6.43</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112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文件存储</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低时延、租户独享的文件存储服务，适配软件日志，软件开发，日常办公等场景。</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2.38</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16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9</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对象存储</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对象存储服务：稳定、安全、高效、易用的云存储服务，具备标准Restf核lAPI接口，可存储任意数量和形式的非结构化数据。</w:t>
            </w:r>
            <w:r/>
          </w:p>
        </w:tc>
        <w:tc>
          <w:tcPr>
            <w:tcW w:w="710"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800"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0.63</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4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10</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适用于静态网站托管、企业云盘、视频点播等多种场景。</w:t>
            </w:r>
            <w:r/>
          </w:p>
        </w:tc>
        <w:tc>
          <w:tcPr>
            <w:tcW w:w="710"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800"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4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11</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提供专为视频监控业务场景进行定制化适配的对象存储</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TB</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369</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12</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网络服务</w:t>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弹性公网IP</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每使用1个公网IP</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个</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316</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13</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弹性负载均衡</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最大连接数5000，QPS1000</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492</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14</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最大连接数50000，QPS5000</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1728</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15</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最大连接数100000，QPS10000</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3456</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16</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最大连接数1000000，QPS50000</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12012</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17</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NAT网关</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小型NAT网关服务</w:t>
            </w:r>
            <w:r>
              <w:rPr>
                <w:rFonts w:hint="eastAsia" w:ascii="宋体" w:hAnsi="宋体" w:eastAsia="宋体" w:cs="宋体"/>
                <w:i w:val="0"/>
                <w:iCs w:val="0"/>
                <w:sz w:val="21"/>
                <w:szCs w:val="21"/>
                <w:lang w:eastAsia="zh-CN" w:bidi="ar"/>
              </w:rPr>
              <w:t xml:space="preserve">（</w:t>
            </w:r>
            <w:r>
              <w:rPr>
                <w:rFonts w:hint="eastAsia" w:ascii="宋体" w:hAnsi="宋体" w:eastAsia="宋体" w:cs="宋体"/>
                <w:i w:val="0"/>
                <w:iCs w:val="0"/>
                <w:sz w:val="21"/>
                <w:szCs w:val="21"/>
                <w:lang w:bidi="ar"/>
              </w:rPr>
              <w:t xml:space="preserve">10000并发连接</w:t>
            </w:r>
            <w:r>
              <w:rPr>
                <w:rFonts w:hint="eastAsia" w:ascii="宋体" w:hAnsi="宋体" w:eastAsia="宋体" w:cs="宋体"/>
                <w:i w:val="0"/>
                <w:iCs w:val="0"/>
                <w:sz w:val="21"/>
                <w:szCs w:val="21"/>
                <w:lang w:eastAsia="zh-CN" w:bidi="ar"/>
              </w:rPr>
              <w:t xml:space="preserve">）</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2064</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18</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中型NAT网关服务</w:t>
            </w:r>
            <w:r>
              <w:rPr>
                <w:rFonts w:hint="eastAsia" w:ascii="宋体" w:hAnsi="宋体" w:eastAsia="宋体" w:cs="宋体"/>
                <w:i w:val="0"/>
                <w:iCs w:val="0"/>
                <w:sz w:val="21"/>
                <w:szCs w:val="21"/>
                <w:lang w:eastAsia="zh-CN" w:bidi="ar"/>
              </w:rPr>
              <w:t xml:space="preserve">（</w:t>
            </w:r>
            <w:r>
              <w:rPr>
                <w:rFonts w:hint="eastAsia" w:ascii="宋体" w:hAnsi="宋体" w:eastAsia="宋体" w:cs="宋体"/>
                <w:i w:val="0"/>
                <w:iCs w:val="0"/>
                <w:sz w:val="21"/>
                <w:szCs w:val="21"/>
                <w:lang w:bidi="ar"/>
              </w:rPr>
              <w:t xml:space="preserve">50000并发连接</w:t>
            </w:r>
            <w:r>
              <w:rPr>
                <w:rFonts w:hint="eastAsia" w:ascii="宋体" w:hAnsi="宋体" w:eastAsia="宋体" w:cs="宋体"/>
                <w:i w:val="0"/>
                <w:iCs w:val="0"/>
                <w:sz w:val="21"/>
                <w:szCs w:val="21"/>
                <w:lang w:eastAsia="zh-CN" w:bidi="ar"/>
              </w:rPr>
              <w:t xml:space="preserve">）</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3958</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19</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大型NAT网关服务</w:t>
            </w:r>
            <w:r>
              <w:rPr>
                <w:rFonts w:hint="eastAsia" w:ascii="宋体" w:hAnsi="宋体" w:eastAsia="宋体" w:cs="宋体"/>
                <w:i w:val="0"/>
                <w:iCs w:val="0"/>
                <w:sz w:val="21"/>
                <w:szCs w:val="21"/>
                <w:lang w:eastAsia="zh-CN" w:bidi="ar"/>
              </w:rPr>
              <w:t xml:space="preserve">（</w:t>
            </w:r>
            <w:r>
              <w:rPr>
                <w:rFonts w:hint="eastAsia" w:ascii="宋体" w:hAnsi="宋体" w:eastAsia="宋体" w:cs="宋体"/>
                <w:i w:val="0"/>
                <w:iCs w:val="0"/>
                <w:sz w:val="21"/>
                <w:szCs w:val="21"/>
                <w:lang w:bidi="ar"/>
              </w:rPr>
              <w:t xml:space="preserve">200000并发连接</w:t>
            </w:r>
            <w:r>
              <w:rPr>
                <w:rFonts w:hint="eastAsia" w:ascii="宋体" w:hAnsi="宋体" w:eastAsia="宋体" w:cs="宋体"/>
                <w:i w:val="0"/>
                <w:iCs w:val="0"/>
                <w:sz w:val="21"/>
                <w:szCs w:val="21"/>
                <w:lang w:eastAsia="zh-CN" w:bidi="ar"/>
              </w:rPr>
              <w:t xml:space="preserve">）</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7737</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20</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超大型NAT网关服务</w:t>
            </w:r>
            <w:r>
              <w:rPr>
                <w:rFonts w:hint="eastAsia" w:ascii="宋体" w:hAnsi="宋体" w:eastAsia="宋体" w:cs="宋体"/>
                <w:i w:val="0"/>
                <w:iCs w:val="0"/>
                <w:sz w:val="21"/>
                <w:szCs w:val="21"/>
                <w:lang w:eastAsia="zh-CN" w:bidi="ar"/>
              </w:rPr>
              <w:t xml:space="preserve">（</w:t>
            </w:r>
            <w:r>
              <w:rPr>
                <w:rFonts w:hint="eastAsia" w:ascii="宋体" w:hAnsi="宋体" w:eastAsia="宋体" w:cs="宋体"/>
                <w:i w:val="0"/>
                <w:iCs w:val="0"/>
                <w:sz w:val="21"/>
                <w:szCs w:val="21"/>
                <w:lang w:bidi="ar"/>
              </w:rPr>
              <w:t xml:space="preserve">1000000并发连接</w:t>
            </w:r>
            <w:r>
              <w:rPr>
                <w:rFonts w:hint="eastAsia" w:ascii="宋体" w:hAnsi="宋体" w:eastAsia="宋体" w:cs="宋体"/>
                <w:i w:val="0"/>
                <w:iCs w:val="0"/>
                <w:sz w:val="21"/>
                <w:szCs w:val="21"/>
                <w:lang w:eastAsia="zh-CN" w:bidi="ar"/>
              </w:rPr>
              <w:t xml:space="preserve">）</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13748</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21</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互联网带宽</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互联网带宽</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10Mbps</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2587</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24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22</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主机安全服务</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主机安全服务旗舰版（资产管理、漏洞管理、基线检查、入侵检测、自启动服务管理、反弹shell和异常shell检测、高危命令检测、提权操作检测、Rootkit安装检测、高级防御）</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VM</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1590</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23</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网页防篡改</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防护1台云主机</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5984</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24</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云防火墙</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每支持100Mbps</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22285</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25</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漏洞检测</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漏洞扫描服务企业版</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45790</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26</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日志审计</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每支持1个日志源</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VM</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95</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27</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Web应用防火墙</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每支持100Mbps</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18269</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28</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数据库审计</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每支持1个数据库实例</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9158</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29</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云堡垒机</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每支持5个资产</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5465</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4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30</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数据加解密</w:t>
            </w:r>
            <w:r/>
          </w:p>
        </w:tc>
        <w:tc>
          <w:tcPr>
            <w:tcW w:w="1191" w:type="pct"/>
            <w:vAlign w:val="center"/>
            <w:textDirection w:val="lrTb"/>
            <w:noWrap w:val="false"/>
          </w:tcPr>
          <w:p>
            <w:pPr>
              <w:pageBreakBefore w:val="0"/>
              <w:spacing w:line="360" w:lineRule="auto"/>
              <w:rPr>
                <w:rFonts w:ascii="Times New Roman" w:hAnsi="Times New Roman" w:eastAsia="宋体" w:cs="Times New Roman"/>
                <w:i w:val="0"/>
                <w:iCs w:val="0"/>
                <w:sz w:val="21"/>
                <w:szCs w:val="21"/>
              </w:rPr>
            </w:pPr>
            <w:r>
              <w:rPr>
                <w:rStyle w:val="1057"/>
                <w:rFonts w:eastAsia="宋体"/>
                <w:i w:val="0"/>
                <w:iCs w:val="0"/>
                <w:color w:val="auto"/>
                <w:sz w:val="21"/>
                <w:szCs w:val="21"/>
                <w:lang w:bidi="ar"/>
              </w:rPr>
              <w:t xml:space="preserve">SM4</w:t>
            </w:r>
            <w:r>
              <w:rPr>
                <w:rStyle w:val="1058"/>
                <w:rFonts w:hint="default"/>
                <w:i w:val="0"/>
                <w:iCs w:val="0"/>
                <w:color w:val="auto"/>
                <w:sz w:val="21"/>
                <w:szCs w:val="21"/>
                <w:lang w:bidi="ar"/>
              </w:rPr>
              <w:t xml:space="preserve">加解密速度</w:t>
            </w:r>
            <w:r>
              <w:rPr>
                <w:rStyle w:val="1057"/>
                <w:rFonts w:eastAsia="宋体"/>
                <w:i w:val="0"/>
                <w:iCs w:val="0"/>
                <w:color w:val="auto"/>
                <w:sz w:val="21"/>
                <w:szCs w:val="21"/>
                <w:lang w:bidi="ar"/>
              </w:rPr>
              <w:t xml:space="preserve">≥100Mbps</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4800</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1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31</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数据库加密</w:t>
            </w:r>
            <w:r/>
          </w:p>
        </w:tc>
        <w:tc>
          <w:tcPr>
            <w:tcW w:w="1191" w:type="pct"/>
            <w:vAlign w:val="center"/>
            <w:textDirection w:val="lrTb"/>
            <w:noWrap w:val="false"/>
          </w:tcPr>
          <w:p>
            <w:pPr>
              <w:pageBreakBefore w:val="0"/>
              <w:spacing w:line="360" w:lineRule="auto"/>
              <w:rPr>
                <w:rFonts w:ascii="Times New Roman" w:hAnsi="Times New Roman" w:eastAsia="宋体" w:cs="Times New Roman"/>
                <w:i w:val="0"/>
                <w:iCs w:val="0"/>
                <w:sz w:val="21"/>
                <w:szCs w:val="21"/>
              </w:rPr>
            </w:pPr>
            <w:r>
              <w:rPr>
                <w:rStyle w:val="1057"/>
                <w:rFonts w:eastAsia="宋体"/>
                <w:i w:val="0"/>
                <w:iCs w:val="0"/>
                <w:color w:val="auto"/>
                <w:sz w:val="21"/>
                <w:szCs w:val="21"/>
                <w:lang w:bidi="ar"/>
              </w:rPr>
              <w:t xml:space="preserve">SM4</w:t>
            </w:r>
            <w:r>
              <w:rPr>
                <w:rStyle w:val="1058"/>
                <w:rFonts w:hint="default"/>
                <w:i w:val="0"/>
                <w:iCs w:val="0"/>
                <w:color w:val="auto"/>
                <w:sz w:val="21"/>
                <w:szCs w:val="21"/>
                <w:lang w:bidi="ar"/>
              </w:rPr>
              <w:t xml:space="preserve">加解密速度</w:t>
            </w:r>
            <w:r>
              <w:rPr>
                <w:rStyle w:val="1057"/>
                <w:rFonts w:eastAsia="宋体"/>
                <w:i w:val="0"/>
                <w:iCs w:val="0"/>
                <w:color w:val="auto"/>
                <w:sz w:val="21"/>
                <w:szCs w:val="21"/>
                <w:lang w:bidi="ar"/>
              </w:rPr>
              <w:t xml:space="preserve">≥100Mbps</w:t>
            </w:r>
            <w:r>
              <w:rPr>
                <w:rStyle w:val="1058"/>
                <w:rFonts w:hint="default"/>
                <w:i w:val="0"/>
                <w:iCs w:val="0"/>
                <w:color w:val="auto"/>
                <w:sz w:val="21"/>
                <w:szCs w:val="21"/>
                <w:lang w:bidi="ar"/>
              </w:rPr>
              <w:t xml:space="preserve">，每支持</w:t>
            </w:r>
            <w:r>
              <w:rPr>
                <w:rStyle w:val="1057"/>
                <w:rFonts w:eastAsia="宋体"/>
                <w:i w:val="0"/>
                <w:iCs w:val="0"/>
                <w:color w:val="auto"/>
                <w:sz w:val="21"/>
                <w:szCs w:val="21"/>
                <w:lang w:bidi="ar"/>
              </w:rPr>
              <w:t xml:space="preserve">1</w:t>
            </w:r>
            <w:r>
              <w:rPr>
                <w:rStyle w:val="1058"/>
                <w:rFonts w:hint="default"/>
                <w:i w:val="0"/>
                <w:iCs w:val="0"/>
                <w:color w:val="auto"/>
                <w:sz w:val="21"/>
                <w:szCs w:val="21"/>
                <w:lang w:bidi="ar"/>
              </w:rPr>
              <w:t xml:space="preserve">个数据库实例</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个</w:t>
            </w:r>
            <w:r/>
          </w:p>
        </w:tc>
        <w:tc>
          <w:tcPr>
            <w:tcW w:w="800" w:type="pct"/>
            <w:vAlign w:val="center"/>
            <w:textDirection w:val="lrTb"/>
            <w:noWrap w:val="false"/>
          </w:tcPr>
          <w:p>
            <w:pPr>
              <w:jc w:val="center"/>
              <w:pageBreakBefore w:val="0"/>
              <w:spacing w:line="360" w:lineRule="auto"/>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3999.6</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1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32</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签名验签</w:t>
            </w:r>
            <w:r/>
          </w:p>
        </w:tc>
        <w:tc>
          <w:tcPr>
            <w:tcW w:w="1191" w:type="pct"/>
            <w:vAlign w:val="center"/>
            <w:textDirection w:val="lrTb"/>
            <w:noWrap w:val="false"/>
          </w:tcPr>
          <w:p>
            <w:pPr>
              <w:pageBreakBefore w:val="0"/>
              <w:spacing w:line="360" w:lineRule="auto"/>
              <w:rPr>
                <w:rFonts w:ascii="Times New Roman" w:hAnsi="Times New Roman" w:eastAsia="宋体" w:cs="Times New Roman"/>
                <w:i w:val="0"/>
                <w:iCs w:val="0"/>
                <w:sz w:val="21"/>
                <w:szCs w:val="21"/>
              </w:rPr>
            </w:pPr>
            <w:r>
              <w:rPr>
                <w:rStyle w:val="1057"/>
                <w:rFonts w:eastAsia="宋体"/>
                <w:i w:val="0"/>
                <w:iCs w:val="0"/>
                <w:color w:val="auto"/>
                <w:sz w:val="21"/>
                <w:szCs w:val="21"/>
                <w:lang w:bidi="ar"/>
              </w:rPr>
              <w:t xml:space="preserve">SM2</w:t>
            </w:r>
            <w:r>
              <w:rPr>
                <w:rStyle w:val="1058"/>
                <w:rFonts w:hint="default"/>
                <w:i w:val="0"/>
                <w:iCs w:val="0"/>
                <w:color w:val="auto"/>
                <w:sz w:val="21"/>
                <w:szCs w:val="21"/>
                <w:lang w:bidi="ar"/>
              </w:rPr>
              <w:t xml:space="preserve">签名速度</w:t>
            </w:r>
            <w:r>
              <w:rPr>
                <w:rStyle w:val="1057"/>
                <w:rFonts w:eastAsia="宋体"/>
                <w:i w:val="0"/>
                <w:iCs w:val="0"/>
                <w:color w:val="auto"/>
                <w:sz w:val="21"/>
                <w:szCs w:val="21"/>
                <w:lang w:bidi="ar"/>
              </w:rPr>
              <w:t xml:space="preserve">≥2500</w:t>
            </w:r>
            <w:r>
              <w:rPr>
                <w:rStyle w:val="1058"/>
                <w:rFonts w:hint="default"/>
                <w:i w:val="0"/>
                <w:iCs w:val="0"/>
                <w:color w:val="auto"/>
                <w:sz w:val="21"/>
                <w:szCs w:val="21"/>
                <w:lang w:bidi="ar"/>
              </w:rPr>
              <w:t xml:space="preserve">次</w:t>
            </w:r>
            <w:r>
              <w:rPr>
                <w:rStyle w:val="1057"/>
                <w:rFonts w:eastAsia="宋体"/>
                <w:i w:val="0"/>
                <w:iCs w:val="0"/>
                <w:color w:val="auto"/>
                <w:sz w:val="21"/>
                <w:szCs w:val="21"/>
                <w:lang w:bidi="ar"/>
              </w:rPr>
              <w:t xml:space="preserve">/</w:t>
            </w:r>
            <w:r>
              <w:rPr>
                <w:rStyle w:val="1058"/>
                <w:rFonts w:hint="default"/>
                <w:i w:val="0"/>
                <w:iCs w:val="0"/>
                <w:color w:val="auto"/>
                <w:sz w:val="21"/>
                <w:szCs w:val="21"/>
                <w:lang w:bidi="ar"/>
              </w:rPr>
              <w:t xml:space="preserve">秒，</w:t>
            </w:r>
            <w:r>
              <w:rPr>
                <w:rStyle w:val="1057"/>
                <w:rFonts w:eastAsia="宋体"/>
                <w:i w:val="0"/>
                <w:iCs w:val="0"/>
                <w:color w:val="auto"/>
                <w:sz w:val="21"/>
                <w:szCs w:val="21"/>
                <w:lang w:bidi="ar"/>
              </w:rPr>
              <w:t xml:space="preserve">SM2</w:t>
            </w:r>
            <w:r>
              <w:rPr>
                <w:rStyle w:val="1058"/>
                <w:rFonts w:hint="default"/>
                <w:i w:val="0"/>
                <w:iCs w:val="0"/>
                <w:color w:val="auto"/>
                <w:sz w:val="21"/>
                <w:szCs w:val="21"/>
                <w:lang w:bidi="ar"/>
              </w:rPr>
              <w:t xml:space="preserve">验签速度</w:t>
            </w:r>
            <w:r>
              <w:rPr>
                <w:rStyle w:val="1057"/>
                <w:rFonts w:eastAsia="宋体"/>
                <w:i w:val="0"/>
                <w:iCs w:val="0"/>
                <w:color w:val="auto"/>
                <w:sz w:val="21"/>
                <w:szCs w:val="21"/>
                <w:lang w:bidi="ar"/>
              </w:rPr>
              <w:t xml:space="preserve">≥2000</w:t>
            </w:r>
            <w:r>
              <w:rPr>
                <w:rStyle w:val="1058"/>
                <w:rFonts w:hint="default"/>
                <w:i w:val="0"/>
                <w:iCs w:val="0"/>
                <w:color w:val="auto"/>
                <w:sz w:val="21"/>
                <w:szCs w:val="21"/>
                <w:lang w:bidi="ar"/>
              </w:rPr>
              <w:t xml:space="preserve">次</w:t>
            </w:r>
            <w:r>
              <w:rPr>
                <w:rStyle w:val="1057"/>
                <w:rFonts w:eastAsia="宋体"/>
                <w:i w:val="0"/>
                <w:iCs w:val="0"/>
                <w:color w:val="auto"/>
                <w:sz w:val="21"/>
                <w:szCs w:val="21"/>
                <w:lang w:bidi="ar"/>
              </w:rPr>
              <w:t xml:space="preserve">/</w:t>
            </w:r>
            <w:r>
              <w:rPr>
                <w:rStyle w:val="1058"/>
                <w:rFonts w:hint="default"/>
                <w:i w:val="0"/>
                <w:iCs w:val="0"/>
                <w:color w:val="auto"/>
                <w:sz w:val="21"/>
                <w:szCs w:val="21"/>
                <w:lang w:bidi="ar"/>
              </w:rPr>
              <w:t xml:space="preserve">秒</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2600.4</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33</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密钥管理</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Style w:val="1058"/>
                <w:rFonts w:hint="default"/>
                <w:i w:val="0"/>
                <w:iCs w:val="0"/>
                <w:color w:val="auto"/>
                <w:sz w:val="21"/>
                <w:szCs w:val="21"/>
                <w:lang w:bidi="ar"/>
              </w:rPr>
              <w:t xml:space="preserve">每支持</w:t>
            </w:r>
            <w:r>
              <w:rPr>
                <w:rStyle w:val="1057"/>
                <w:rFonts w:eastAsia="宋体"/>
                <w:i w:val="0"/>
                <w:iCs w:val="0"/>
                <w:color w:val="auto"/>
                <w:sz w:val="21"/>
                <w:szCs w:val="21"/>
                <w:lang w:bidi="ar"/>
              </w:rPr>
              <w:t xml:space="preserve">1000</w:t>
            </w:r>
            <w:r>
              <w:rPr>
                <w:rStyle w:val="1058"/>
                <w:rFonts w:hint="default"/>
                <w:i w:val="0"/>
                <w:iCs w:val="0"/>
                <w:color w:val="auto"/>
                <w:sz w:val="21"/>
                <w:szCs w:val="21"/>
                <w:lang w:bidi="ar"/>
              </w:rPr>
              <w:t xml:space="preserve">个密钥</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800" w:type="pct"/>
            <w:vAlign w:val="center"/>
            <w:textDirection w:val="lrTb"/>
            <w:noWrap w:val="false"/>
          </w:tcPr>
          <w:p>
            <w:pPr>
              <w:jc w:val="center"/>
              <w:pageBreakBefore w:val="0"/>
              <w:spacing w:line="360" w:lineRule="auto"/>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2000.4</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4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34</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ascii="Times New Roman" w:hAnsi="Times New Roman" w:eastAsia="宋体" w:cs="Times New Roman"/>
                <w:i w:val="0"/>
                <w:iCs w:val="0"/>
                <w:sz w:val="21"/>
                <w:szCs w:val="21"/>
              </w:rPr>
            </w:pPr>
            <w:r>
              <w:rPr>
                <w:rStyle w:val="1057"/>
                <w:rFonts w:eastAsia="宋体"/>
                <w:i w:val="0"/>
                <w:iCs w:val="0"/>
                <w:color w:val="auto"/>
                <w:sz w:val="21"/>
                <w:szCs w:val="21"/>
                <w:lang w:bidi="ar"/>
              </w:rPr>
              <w:t xml:space="preserve">SSL</w:t>
            </w:r>
            <w:r>
              <w:rPr>
                <w:rStyle w:val="1058"/>
                <w:rFonts w:hint="default"/>
                <w:i w:val="0"/>
                <w:iCs w:val="0"/>
                <w:color w:val="auto"/>
                <w:sz w:val="21"/>
                <w:szCs w:val="21"/>
                <w:lang w:bidi="ar"/>
              </w:rPr>
              <w:t xml:space="preserve">安全网关</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Style w:val="1058"/>
                <w:rFonts w:hint="default"/>
                <w:i w:val="0"/>
                <w:iCs w:val="0"/>
                <w:color w:val="auto"/>
                <w:sz w:val="21"/>
                <w:szCs w:val="21"/>
                <w:lang w:bidi="ar"/>
              </w:rPr>
              <w:t xml:space="preserve">每支持</w:t>
            </w:r>
            <w:r>
              <w:rPr>
                <w:rStyle w:val="1057"/>
                <w:rFonts w:eastAsia="宋体"/>
                <w:i w:val="0"/>
                <w:iCs w:val="0"/>
                <w:color w:val="auto"/>
                <w:sz w:val="21"/>
                <w:szCs w:val="21"/>
                <w:lang w:bidi="ar"/>
              </w:rPr>
              <w:t xml:space="preserve">1</w:t>
            </w:r>
            <w:r>
              <w:rPr>
                <w:rStyle w:val="1058"/>
                <w:rFonts w:hint="default"/>
                <w:i w:val="0"/>
                <w:iCs w:val="0"/>
                <w:color w:val="auto"/>
                <w:sz w:val="21"/>
                <w:szCs w:val="21"/>
                <w:lang w:bidi="ar"/>
              </w:rPr>
              <w:t xml:space="preserve">个账号</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账号</w:t>
            </w:r>
            <w:r/>
          </w:p>
        </w:tc>
        <w:tc>
          <w:tcPr>
            <w:tcW w:w="800" w:type="pct"/>
            <w:vAlign w:val="center"/>
            <w:textDirection w:val="lrTb"/>
            <w:noWrap w:val="false"/>
          </w:tcPr>
          <w:p>
            <w:pPr>
              <w:jc w:val="center"/>
              <w:pageBreakBefore w:val="0"/>
              <w:spacing w:line="360" w:lineRule="auto"/>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3200.4</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4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35</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时间戳</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Style w:val="1058"/>
                <w:rFonts w:hint="default"/>
                <w:i w:val="0"/>
                <w:iCs w:val="0"/>
                <w:color w:val="auto"/>
                <w:sz w:val="21"/>
                <w:szCs w:val="21"/>
                <w:lang w:bidi="ar"/>
              </w:rPr>
              <w:t xml:space="preserve">时间戳签发</w:t>
            </w:r>
            <w:r>
              <w:rPr>
                <w:rStyle w:val="1057"/>
                <w:rFonts w:eastAsia="宋体"/>
                <w:i w:val="0"/>
                <w:iCs w:val="0"/>
                <w:color w:val="auto"/>
                <w:sz w:val="21"/>
                <w:szCs w:val="21"/>
                <w:lang w:bidi="ar"/>
              </w:rPr>
              <w:t xml:space="preserve">≥500</w:t>
            </w:r>
            <w:r>
              <w:rPr>
                <w:rStyle w:val="1058"/>
                <w:rFonts w:hint="default"/>
                <w:i w:val="0"/>
                <w:iCs w:val="0"/>
                <w:color w:val="auto"/>
                <w:sz w:val="21"/>
                <w:szCs w:val="21"/>
                <w:lang w:bidi="ar"/>
              </w:rPr>
              <w:t xml:space="preserve">次</w:t>
            </w:r>
            <w:r>
              <w:rPr>
                <w:rStyle w:val="1057"/>
                <w:rFonts w:eastAsia="宋体"/>
                <w:i w:val="0"/>
                <w:iCs w:val="0"/>
                <w:color w:val="auto"/>
                <w:sz w:val="21"/>
                <w:szCs w:val="21"/>
                <w:lang w:bidi="ar"/>
              </w:rPr>
              <w:t xml:space="preserve">/</w:t>
            </w:r>
            <w:r>
              <w:rPr>
                <w:rStyle w:val="1058"/>
                <w:rFonts w:hint="default"/>
                <w:i w:val="0"/>
                <w:iCs w:val="0"/>
                <w:color w:val="auto"/>
                <w:sz w:val="21"/>
                <w:szCs w:val="21"/>
                <w:lang w:bidi="ar"/>
              </w:rPr>
              <w:t xml:space="preserve">秒，时间戳验证</w:t>
            </w:r>
            <w:r>
              <w:rPr>
                <w:rStyle w:val="1057"/>
                <w:rFonts w:eastAsia="宋体"/>
                <w:i w:val="0"/>
                <w:iCs w:val="0"/>
                <w:color w:val="auto"/>
                <w:sz w:val="21"/>
                <w:szCs w:val="21"/>
                <w:lang w:bidi="ar"/>
              </w:rPr>
              <w:t xml:space="preserve">≥800</w:t>
            </w:r>
            <w:r>
              <w:rPr>
                <w:rStyle w:val="1058"/>
                <w:rFonts w:hint="default"/>
                <w:i w:val="0"/>
                <w:iCs w:val="0"/>
                <w:color w:val="auto"/>
                <w:sz w:val="21"/>
                <w:szCs w:val="21"/>
                <w:lang w:bidi="ar"/>
              </w:rPr>
              <w:t xml:space="preserve">次</w:t>
            </w:r>
            <w:r>
              <w:rPr>
                <w:rStyle w:val="1057"/>
                <w:rFonts w:eastAsia="宋体"/>
                <w:i w:val="0"/>
                <w:iCs w:val="0"/>
                <w:color w:val="auto"/>
                <w:sz w:val="21"/>
                <w:szCs w:val="21"/>
                <w:lang w:bidi="ar"/>
              </w:rPr>
              <w:t xml:space="preserve">/</w:t>
            </w:r>
            <w:r>
              <w:rPr>
                <w:rStyle w:val="1058"/>
                <w:rFonts w:hint="default"/>
                <w:i w:val="0"/>
                <w:iCs w:val="0"/>
                <w:color w:val="auto"/>
                <w:sz w:val="21"/>
                <w:szCs w:val="21"/>
                <w:lang w:bidi="ar"/>
              </w:rPr>
              <w:t xml:space="preserve">秒</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2799.6</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1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36</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协同签名</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Style w:val="1058"/>
                <w:rFonts w:hint="default"/>
                <w:i w:val="0"/>
                <w:iCs w:val="0"/>
                <w:color w:val="auto"/>
                <w:sz w:val="21"/>
                <w:szCs w:val="21"/>
                <w:lang w:bidi="ar"/>
              </w:rPr>
              <w:t xml:space="preserve">协同签名速度</w:t>
            </w:r>
            <w:r>
              <w:rPr>
                <w:rStyle w:val="1057"/>
                <w:rFonts w:eastAsia="宋体"/>
                <w:i w:val="0"/>
                <w:iCs w:val="0"/>
                <w:color w:val="auto"/>
                <w:sz w:val="21"/>
                <w:szCs w:val="21"/>
                <w:lang w:bidi="ar"/>
              </w:rPr>
              <w:t xml:space="preserve">≥100</w:t>
            </w:r>
            <w:r>
              <w:rPr>
                <w:rStyle w:val="1058"/>
                <w:rFonts w:hint="default"/>
                <w:i w:val="0"/>
                <w:iCs w:val="0"/>
                <w:color w:val="auto"/>
                <w:sz w:val="21"/>
                <w:szCs w:val="21"/>
                <w:lang w:bidi="ar"/>
              </w:rPr>
              <w:t xml:space="preserve">次</w:t>
            </w:r>
            <w:r>
              <w:rPr>
                <w:rStyle w:val="1057"/>
                <w:rFonts w:eastAsia="宋体"/>
                <w:i w:val="0"/>
                <w:iCs w:val="0"/>
                <w:color w:val="auto"/>
                <w:sz w:val="21"/>
                <w:szCs w:val="21"/>
                <w:lang w:bidi="ar"/>
              </w:rPr>
              <w:t xml:space="preserve">/</w:t>
            </w:r>
            <w:r>
              <w:rPr>
                <w:rStyle w:val="1058"/>
                <w:rFonts w:hint="default"/>
                <w:i w:val="0"/>
                <w:iCs w:val="0"/>
                <w:color w:val="auto"/>
                <w:sz w:val="21"/>
                <w:szCs w:val="21"/>
                <w:lang w:bidi="ar"/>
              </w:rPr>
              <w:t xml:space="preserve">秒，协同解密速度</w:t>
            </w:r>
            <w:r>
              <w:rPr>
                <w:rStyle w:val="1057"/>
                <w:rFonts w:eastAsia="宋体"/>
                <w:i w:val="0"/>
                <w:iCs w:val="0"/>
                <w:color w:val="auto"/>
                <w:sz w:val="21"/>
                <w:szCs w:val="21"/>
                <w:lang w:bidi="ar"/>
              </w:rPr>
              <w:t xml:space="preserve">≥100</w:t>
            </w:r>
            <w:r>
              <w:rPr>
                <w:rStyle w:val="1058"/>
                <w:rFonts w:hint="default"/>
                <w:i w:val="0"/>
                <w:iCs w:val="0"/>
                <w:color w:val="auto"/>
                <w:sz w:val="21"/>
                <w:szCs w:val="21"/>
                <w:lang w:bidi="ar"/>
              </w:rPr>
              <w:t xml:space="preserve">次</w:t>
            </w:r>
            <w:r>
              <w:rPr>
                <w:rStyle w:val="1057"/>
                <w:rFonts w:eastAsia="宋体"/>
                <w:i w:val="0"/>
                <w:iCs w:val="0"/>
                <w:color w:val="auto"/>
                <w:sz w:val="21"/>
                <w:szCs w:val="21"/>
                <w:lang w:bidi="ar"/>
              </w:rPr>
              <w:t xml:space="preserve">/</w:t>
            </w:r>
            <w:r>
              <w:rPr>
                <w:rStyle w:val="1058"/>
                <w:rFonts w:hint="default"/>
                <w:i w:val="0"/>
                <w:iCs w:val="0"/>
                <w:color w:val="auto"/>
                <w:sz w:val="21"/>
                <w:szCs w:val="21"/>
                <w:lang w:bidi="ar"/>
              </w:rPr>
              <w:t xml:space="preserve">秒</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3999.6</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37</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容灾备份</w:t>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异地备份</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数据备份服务-云备份</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w:t>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平台及服务paas</w:t>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数据库服务</w:t>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关系型数据库节点-16核128G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42706</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39</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关系型数据库节点-16核64G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27337</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40</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关系型数据库节点-2核16G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6769</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41</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关系型数据库节点-2核8G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3843</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42</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关系型数据库节点-32核128G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44548</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43</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关系型数据库节点-32核256G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65706</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44</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关系型数据库节点-4核16G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7348</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45</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关系型数据库节点-4核32G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10832</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46</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关系型数据库节点-64核256G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89095</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47</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关系型数据库节点-64核512G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170822</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48</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关系型数据库节点-8核32G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14685</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49</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关系型数据库节点-8核64G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21358</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50</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分布式数据库</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分布式高性能数据库，规格8核64G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33685</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51</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分布式高性能数据库，规格16核128G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67369</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52</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分布式高性能数据库，规格32核256G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134737</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53</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文档数据库，副本集16核32G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39295</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54</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文档数据库，副本集16核64G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73095</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55</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文档数据库，副本集2核4G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6074</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56</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文档数据库，副本集2核8G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6927</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57</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文档数据库，副本集4核16G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18400</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58</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文档数据库，副本集4核8G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9958</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59</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文档数据库，副本集8核16G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15822</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60</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文档数据库，副本集8核32G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36632</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61</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中间件</w:t>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分布式缓存</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内存数据库服务Redis集群版64G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84685</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62</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内存数据库服务Redis集群版128G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164737</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63</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内存数据库服务Redis主备版2G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2190</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64</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内存数据库服务Redis主备版4G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3432</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65</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内存数据库服务Redis主备版8G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7895</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66</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内存数据库服务Redis主备版16G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14527</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67</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内存数据库服务Redis主备版32G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25916</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68</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内存数据库服务Redis主备版64G</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52453</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69</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Web中间件</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Web中间件</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5200</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70</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消息中间件</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消息中间件</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80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100000</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71</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大数据服务</w:t>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离线计算</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计费项1：物理核数</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核</w:t>
            </w:r>
            <w:r/>
          </w:p>
        </w:tc>
        <w:tc>
          <w:tcPr>
            <w:tcW w:w="800" w:type="pct"/>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1248</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72</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计费项2：存储容量</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800" w:type="pct"/>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3.84</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73</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实时计算</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计费项1：物理核数</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核</w:t>
            </w:r>
            <w:r/>
          </w:p>
        </w:tc>
        <w:tc>
          <w:tcPr>
            <w:tcW w:w="800" w:type="pct"/>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1286.4</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74</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计费项2：存储容量</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800" w:type="pct"/>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3.84</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75</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流式计算</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计费项1：物理核数</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核</w:t>
            </w:r>
            <w:r/>
          </w:p>
        </w:tc>
        <w:tc>
          <w:tcPr>
            <w:tcW w:w="800" w:type="pct"/>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1286.4</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76</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计费项2：存储容量</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800" w:type="pct"/>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3.84</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77</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全文检索</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计费项1：4vCPU、16GB内存</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4185.6</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78</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计费项1：8vCPU、32GB内存</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8371.2</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79</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计费项1：16vCPU、64GB内存</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800" w:type="pct"/>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16742.4</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80</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计费项2：存储容量</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800" w:type="pct"/>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3.84</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81</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数据仓库</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计费项1：物理核数</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核</w:t>
            </w:r>
            <w:r/>
          </w:p>
        </w:tc>
        <w:tc>
          <w:tcPr>
            <w:tcW w:w="800" w:type="pct"/>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2389.2</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82</w:t>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计费项2：存储容量</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800" w:type="pct"/>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3.84</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411" w:type="pct"/>
            <w:vAlign w:val="center"/>
            <w:textDirection w:val="lrTb"/>
            <w:noWrap w:val="false"/>
          </w:tcPr>
          <w:p>
            <w:pPr>
              <w:jc w:val="center"/>
              <w:pageBreakBefore w:val="0"/>
              <w:spacing w:line="360" w:lineRule="auto"/>
              <w:rPr>
                <w:rFonts w:hint="eastAsia" w:ascii="宋体" w:hAnsi="宋体" w:eastAsia="宋体" w:cs="宋体"/>
                <w:i w:val="0"/>
                <w:iCs w:val="0"/>
                <w:sz w:val="21"/>
                <w:szCs w:val="21"/>
                <w:lang w:bidi="ar"/>
              </w:rPr>
            </w:pPr>
            <w:r>
              <w:rPr>
                <w:rFonts w:hint="eastAsia" w:ascii="宋体" w:hAnsi="宋体" w:eastAsia="宋体" w:cs="宋体"/>
                <w:i w:val="0"/>
                <w:iCs w:val="0"/>
                <w:sz w:val="21"/>
                <w:szCs w:val="21"/>
              </w:rPr>
              <w:t xml:space="preserve">83</w:t>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lang w:bidi="ar"/>
              </w:rPr>
            </w:pPr>
            <w:r>
              <w:rPr>
                <w:rFonts w:hint="eastAsia" w:ascii="宋体" w:hAnsi="宋体" w:eastAsia="宋体" w:cs="宋体"/>
                <w:i w:val="0"/>
                <w:iCs w:val="0"/>
                <w:sz w:val="21"/>
                <w:szCs w:val="21"/>
              </w:rPr>
              <w:t xml:space="preserve">个性化需求</w:t>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lang w:bidi="ar"/>
              </w:rPr>
            </w:pPr>
            <w:r>
              <w:rPr>
                <w:rFonts w:hint="eastAsia" w:ascii="宋体" w:hAnsi="宋体" w:eastAsia="宋体" w:cs="宋体"/>
                <w:i w:val="0"/>
                <w:iCs w:val="0"/>
                <w:sz w:val="21"/>
                <w:szCs w:val="21"/>
              </w:rPr>
              <w:t xml:space="preserve">云网络</w:t>
            </w:r>
            <w:r/>
          </w:p>
        </w:tc>
        <w:tc>
          <w:tcPr>
            <w:tcW w:w="412" w:type="pct"/>
            <w:vAlign w:val="center"/>
            <w:textDirection w:val="lrTb"/>
            <w:noWrap w:val="false"/>
          </w:tcPr>
          <w:p>
            <w:pPr>
              <w:jc w:val="center"/>
              <w:pageBreakBefore w:val="0"/>
              <w:spacing w:line="360" w:lineRule="auto"/>
              <w:rPr>
                <w:rFonts w:hint="eastAsia" w:ascii="宋体" w:hAnsi="宋体" w:eastAsia="宋体" w:cs="宋体"/>
                <w:i w:val="0"/>
                <w:iCs w:val="0"/>
                <w:sz w:val="21"/>
                <w:szCs w:val="21"/>
                <w:lang w:bidi="ar"/>
              </w:rPr>
            </w:pPr>
            <w:r>
              <w:rPr>
                <w:rFonts w:hint="eastAsia" w:ascii="宋体" w:hAnsi="宋体" w:eastAsia="宋体" w:cs="宋体"/>
                <w:i w:val="0"/>
                <w:iCs w:val="0"/>
                <w:sz w:val="21"/>
                <w:szCs w:val="21"/>
              </w:rPr>
              <w:t xml:space="preserve">云专线</w:t>
            </w:r>
            <w:r/>
          </w:p>
        </w:tc>
        <w:tc>
          <w:tcPr>
            <w:tcW w:w="1191" w:type="pct"/>
            <w:vAlign w:val="center"/>
            <w:textDirection w:val="lrTb"/>
            <w:noWrap w:val="false"/>
          </w:tcPr>
          <w:p>
            <w:pPr>
              <w:pageBreakBefore w:val="0"/>
              <w:spacing w:line="360" w:lineRule="auto"/>
              <w:rPr>
                <w:rFonts w:hint="eastAsia" w:ascii="宋体" w:hAnsi="宋体" w:eastAsia="宋体" w:cs="宋体"/>
                <w:i w:val="0"/>
                <w:iCs w:val="0"/>
                <w:sz w:val="21"/>
                <w:szCs w:val="21"/>
                <w:lang w:bidi="ar"/>
              </w:rPr>
            </w:pPr>
            <w:r>
              <w:rPr>
                <w:rFonts w:hint="eastAsia" w:ascii="宋体" w:hAnsi="宋体" w:eastAsia="宋体" w:cs="宋体"/>
                <w:i w:val="0"/>
                <w:iCs w:val="0"/>
                <w:sz w:val="21"/>
                <w:szCs w:val="21"/>
              </w:rPr>
              <w:t xml:space="preserve">专线带宽</w:t>
            </w:r>
            <w:r/>
          </w:p>
        </w:tc>
        <w:tc>
          <w:tcPr>
            <w:tcW w:w="7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lang w:bidi="ar"/>
              </w:rPr>
            </w:pPr>
            <w:r>
              <w:rPr>
                <w:rFonts w:hint="eastAsia" w:ascii="宋体" w:hAnsi="宋体" w:eastAsia="宋体" w:cs="宋体"/>
                <w:i w:val="0"/>
                <w:iCs w:val="0"/>
                <w:sz w:val="21"/>
                <w:szCs w:val="21"/>
              </w:rPr>
              <w:t xml:space="preserve">Mbps</w:t>
            </w:r>
            <w:r/>
          </w:p>
        </w:tc>
        <w:tc>
          <w:tcPr>
            <w:tcW w:w="800" w:type="pct"/>
            <w:vAlign w:val="center"/>
            <w:textDirection w:val="lrTb"/>
            <w:noWrap/>
          </w:tcPr>
          <w:p>
            <w:pPr>
              <w:jc w:val="center"/>
              <w:pageBreakBefore w:val="0"/>
              <w:spacing w:line="360" w:lineRule="auto"/>
              <w:rPr>
                <w:rFonts w:hint="eastAsia" w:ascii="宋体" w:hAnsi="宋体" w:eastAsia="宋体" w:cs="宋体"/>
                <w:i w:val="0"/>
                <w:iCs w:val="0"/>
                <w:sz w:val="21"/>
                <w:szCs w:val="21"/>
                <w:lang w:bidi="ar"/>
              </w:rPr>
            </w:pPr>
            <w:r>
              <w:rPr>
                <w:rFonts w:hint="eastAsia" w:ascii="宋体" w:hAnsi="宋体" w:eastAsia="宋体" w:cs="宋体"/>
                <w:i w:val="0"/>
                <w:iCs w:val="0"/>
                <w:sz w:val="21"/>
                <w:szCs w:val="21"/>
              </w:rPr>
              <w:t xml:space="preserve">190</w:t>
            </w:r>
            <w:r/>
          </w:p>
        </w:tc>
        <w:tc>
          <w:tcPr>
            <w:tcW w:w="649" w:type="pct"/>
            <w:vAlign w:val="center"/>
            <w:textDirection w:val="lrTb"/>
            <w:noWrap/>
          </w:tcPr>
          <w:p>
            <w:pPr>
              <w:pageBreakBefore w:val="0"/>
              <w:spacing w:line="360" w:lineRule="auto"/>
              <w:rPr>
                <w:rFonts w:hint="eastAsia" w:ascii="宋体" w:hAnsi="宋体" w:eastAsia="宋体" w:cs="宋体"/>
                <w:i w:val="0"/>
                <w:iCs w:val="0"/>
                <w:sz w:val="21"/>
                <w:szCs w:val="21"/>
                <w:lang w:bidi="ar"/>
              </w:rPr>
            </w:pPr>
            <w:r>
              <w:rPr>
                <w:rFonts w:hint="eastAsia" w:ascii="宋体" w:hAnsi="宋体" w:eastAsia="宋体" w:cs="宋体"/>
                <w:i w:val="0"/>
                <w:iCs w:val="0"/>
                <w:sz w:val="21"/>
                <w:szCs w:val="21"/>
                <w:lang w:bidi="ar"/>
              </w:rPr>
            </w:r>
            <w:bookmarkEnd w:id="189"/>
            <w:r/>
            <w:r/>
          </w:p>
        </w:tc>
      </w:tr>
    </w:tbl>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r>
      <w:r/>
    </w:p>
    <w:p>
      <w:pPr>
        <w:ind w:firstLine="480"/>
        <w:pageBreakBefore w:val="0"/>
        <w:spacing w:line="360" w:lineRule="auto"/>
        <w:rPr>
          <w:rFonts w:hint="eastAsia" w:ascii="宋体" w:hAnsi="宋体" w:eastAsia="宋体" w:cs="Times New Roman"/>
          <w:i w:val="0"/>
          <w:iCs w:val="0"/>
          <w:sz w:val="24"/>
        </w:rPr>
        <w:sectPr>
          <w:footnotePr/>
          <w:endnotePr/>
          <w:type w:val="nextPage"/>
          <w:pgSz w:w="11906" w:h="16838" w:orient="portrait"/>
          <w:pgMar w:top="1440" w:right="1800" w:bottom="1440" w:left="1800" w:header="708" w:footer="708" w:gutter="0"/>
          <w:cols w:num="1" w:sep="0" w:space="708" w:equalWidth="1"/>
          <w:docGrid w:linePitch="360"/>
        </w:sectPr>
      </w:pPr>
      <w:r>
        <w:rPr>
          <w:rFonts w:hint="eastAsia" w:ascii="宋体" w:hAnsi="宋体" w:eastAsia="宋体" w:cs="Times New Roman"/>
          <w:i w:val="0"/>
          <w:iCs w:val="0"/>
          <w:sz w:val="24"/>
        </w:rPr>
      </w:r>
      <w:r/>
    </w:p>
    <w:p>
      <w:pPr>
        <w:pageBreakBefore w:val="0"/>
        <w:spacing w:line="360" w:lineRule="auto"/>
        <w:rPr>
          <w:rFonts w:hint="eastAsia" w:ascii="Times New Roman Regular" w:hAnsi="Times New Roman Regular" w:eastAsia="宋体" w:cs="Times New Roman Regular"/>
          <w:i w:val="0"/>
          <w:iCs w:val="0"/>
        </w:rPr>
      </w:pPr>
      <w:r>
        <w:rPr>
          <w:rFonts w:hint="eastAsia" w:ascii="Times New Roman Regular" w:hAnsi="Times New Roman Regular" w:eastAsia="宋体" w:cs="Times New Roman Regular"/>
          <w:i w:val="0"/>
          <w:iCs w:val="0"/>
        </w:rPr>
      </w:r>
      <w:r/>
    </w:p>
    <w:p>
      <w:pPr>
        <w:pStyle w:val="1006"/>
        <w:numPr>
          <w:ilvl w:val="0"/>
          <w:numId w:val="8"/>
        </w:numPr>
        <w:ind w:firstLine="482"/>
        <w:pageBreakBefore w:val="0"/>
        <w:spacing w:line="360" w:lineRule="auto"/>
        <w:rPr>
          <w:rFonts w:hint="eastAsia" w:ascii="Times New Roman Regular" w:hAnsi="Times New Roman Regular" w:eastAsia="宋体" w:cs="Times New Roman Regular"/>
          <w:i w:val="0"/>
          <w:iCs w:val="0"/>
          <w:color w:val="auto"/>
        </w:rPr>
      </w:pPr>
      <w:r>
        <w:rPr>
          <w:rFonts w:ascii="Times New Roman Regular" w:hAnsi="Times New Roman Regular" w:eastAsia="宋体" w:cs="Times New Roman Regular"/>
          <w:i w:val="0"/>
          <w:iCs w:val="0"/>
          <w:color w:val="auto"/>
        </w:rPr>
        <w:t xml:space="preserve">总体技术要求</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2.1云平台管理（云底层技术平台）</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平台具备统一运维管理能力，提供集中监控、资源拓扑、日常运维、运维分析、系统管理等能力，实现物理设备到应用的全方位监控，收集并展示运维对象的告警、日志等信息，同时提供报表、大屏、自动化以及高级运维数据分析能力，简化日常运维工作，提升运维效率。具备以下特点：</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云平台管理（云底层技术平台）</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lang w:eastAsia="zh-CN"/>
              </w:rPr>
            </w:pPr>
            <w:r>
              <w:rPr>
                <w:rFonts w:ascii="宋体" w:hAnsi="宋体" w:eastAsia="宋体" w:cs="宋体"/>
                <w:i w:val="0"/>
                <w:iCs w:val="0"/>
                <w:sz w:val="21"/>
                <w:szCs w:val="21"/>
              </w:rPr>
              <w:t xml:space="preserve">▲为满足用户在多芯环境下的IaaS、PaaS服务的业务需求，要求云平台在IaaS、PaaS服务等基础云服务能力支持不少于两种国产技术路线，提供相关证明材料并加盖投标人公章</w:t>
            </w:r>
            <w:r>
              <w:rPr>
                <w:rFonts w:hint="eastAsia" w:ascii="宋体" w:hAnsi="宋体" w:eastAsia="宋体" w:cs="宋体"/>
                <w:i w:val="0"/>
                <w:iCs w:val="0"/>
                <w:sz w:val="21"/>
                <w:szCs w:val="21"/>
                <w:lang w:eastAsia="zh-CN"/>
              </w:rPr>
              <w:t xml:space="preserve">。</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▲云管平台须提供运维功能，支持计算、存储、网络、数据库等关键云服务，并支持对典型业务故障进行白屏诊断和恢复。提供功能截图并加盖投标人公章。</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政务云资源区平台应提供标准接口，支持与第三方监管平台对接，实现云资源使用情况、计费情况等信息监管。</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云平台管理节点须支持集群部署，可平滑升级扩展。</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云平台应实现对底层计算、存储、网络、安全等资源进行统一管理。</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2.2计算服务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2.2.1弹性云服务器</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提供由CPU、内存、镜像、云硬盘组成，可随时获取、弹性可扩展的计算服务器，同时可以结合VPC、安全组、数据多副本保存等能力，打造高效、可靠、安全的计算环境，支撑服务持久稳定运行。具备以下特点：</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弹性云服务器</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高可靠：故障自动恢复、数据多副本、支持备份恢复。</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高安全：支持VPC、WAF、漏洞扫描。</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高弹性：支持横向纵向弹性、灵活自动伸缩策略。</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易用：提供统一管理控制台、API、SDK，简化运维管理。</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类型丰富：通用型、计算密集型、内存密集型、存储密集型、计算加速型。</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丰富的云主机规格：支持国产化ARM架构，提供多种类型的云主机规格。</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lang w:eastAsia="zh-CN"/>
              </w:rPr>
            </w:pPr>
            <w:r>
              <w:rPr>
                <w:rFonts w:ascii="宋体" w:hAnsi="宋体" w:eastAsia="宋体" w:cs="宋体"/>
                <w:i w:val="0"/>
                <w:iCs w:val="0"/>
                <w:sz w:val="21"/>
                <w:szCs w:val="21"/>
              </w:rPr>
              <w:t xml:space="preserve">镜像类型全：</w:t>
            </w:r>
            <w:r>
              <w:rPr>
                <w:rFonts w:hint="eastAsia" w:ascii="宋体" w:hAnsi="宋体" w:eastAsia="宋体" w:cs="宋体"/>
                <w:i w:val="0"/>
                <w:iCs w:val="0"/>
                <w:sz w:val="21"/>
                <w:szCs w:val="21"/>
                <w:lang w:eastAsia="zh-CN"/>
              </w:rPr>
              <w:t xml:space="preserve">支持国产化操作系统和各种主流操作系统，支持私有镜像上传。</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差异化云硬盘：支持高IO、超高IO</w:t>
            </w:r>
            <w:r>
              <w:rPr>
                <w:rFonts w:hint="eastAsia" w:ascii="宋体" w:hAnsi="宋体" w:eastAsia="宋体" w:cs="宋体"/>
                <w:i w:val="0"/>
                <w:iCs w:val="0"/>
                <w:sz w:val="21"/>
                <w:szCs w:val="21"/>
                <w:lang w:eastAsia="zh-CN"/>
              </w:rPr>
              <w:t xml:space="preserve">（</w:t>
            </w:r>
            <w:r>
              <w:rPr>
                <w:rFonts w:ascii="宋体" w:hAnsi="宋体" w:eastAsia="宋体" w:cs="宋体"/>
                <w:i w:val="0"/>
                <w:iCs w:val="0"/>
                <w:sz w:val="21"/>
                <w:szCs w:val="21"/>
              </w:rPr>
              <w:t xml:space="preserve">SSD）、本地盘等多种硬盘挂载方式。</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▲承载云资源的计算节点CPU在安全可靠测评结果公告的名单内，单宿主机可提供的vCPU≥128，超分比≤2。提供相关证明材料并加盖投标人公章。</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▲为满足政务云平台网络连接性能要求，要求所投云平台云主机需满足100GE网络能力。提供相关证明材料并加盖投标人公章。</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▲OS需支持冷补丁和热补丁的批量、自动化升级，提供相关证明材料并加盖投标人公章。提供相关证明材料并加盖投标人公章。</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2.2.2云容器服务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容器服务依托于硬件资源，以kubernetes和容器引擎构建轻量级存储容器平台，通过提供安全容器底座支撑客户容器应用按需动态部署，对外提供服务。须具备以下能力要求：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容器服务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容器服务支持容器资源统一管理与调度，支持块存储、对象存储、文件存储，支持应用部署调度与弹性伸缩，支持容器镜像仓库和镜像生命周期管理，支持容器集群性能监控和系统日志。</w:t>
            </w:r>
            <w:r/>
          </w:p>
        </w:tc>
      </w:tr>
      <w:tr>
        <w:trPr>
          <w:trHeight w:val="1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节点亲和/反亲和部署，可根据业务需求设置亲和性，实现工作负载的就近部署，容器间通信就近路由，减少网络消耗；支持对同个工作负载的多个实例设置反亲和部署，减少宕机影响，对互相干扰的应用反亲和部署，避免干扰。</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支持集群节点、工作负载的弹性伸缩，支持手动伸缩和自动弹性伸缩，并可以自由组合多种弹性策略以应对业务高峰期的突发流量浪涌。</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支持容器隧道网络、VPC网络、云原生网络三种网络模式，其中VPC网络支持与云主机网络直接互联互通。</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支持节点池管理，方便对一组节点进行批量编辑和配置管理，提升用户管理效率。</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2.2.3镜像服务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包含软件及必要配置的弹性云服务器模板，至少包含操作系统，还可以包含应用软件（例如，数据库软件）和私有软件。镜像分为公共镜像和私有镜像，公共镜像为系统默认提供的镜像，私有镜像为用户自己创建的镜像。用户可以灵活便捷地使用公共镜像或者私有镜像申请弹性云服务器。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镜像服务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可以通过镜像共享，将私有镜像在多个租户间实现共享。</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具备整机镜像功能。</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具备ISO格式镜像文件导入生成私有镜像。</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具备多种格式的镜像导入。</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具备通过多种方法创建私有镜像，如弹性云服务器、裸金属服务器、外部镜像文件；私有镜像类型可覆盖系统盘、数据盘和整机镜像，满足多样化部署需求。</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镜像后端对应的镜像文件使用云对象存储服务进行多份冗余存储，具有高数据可靠性和持久性。</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可以使用密钥管理服务提供服务对私有镜像进行加密，确保数据安全性。</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通过管理控制台或API方式均能完成镜像的生命周期管理，用户可以按照需求灵活选择。</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提供不少于三款国产操作系统，提供的国产化操作系统应匹配国家测评中心安全可靠测评结果。</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▲支持将外部镜像文件导入注册为私有镜像，支持的镜像文件的格式需包括VHD、VMDK、QCOW2、QCOW、QED、VHDX、RAW。提供相关证明材料并加盖投标人公章。</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可以使用公共镜像部署基本的云服务器运行环境，也可使用自建的私有镜像搭建个性化应用环境。</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2.2.4 AI云主机</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提供AI云主机，基于AI 芯片低功耗、高计算能力的特性，实现能效比的大幅提升，适用于高实时、高并发的海量计算场景，如AI推理、机器学习、视频编解码等。</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AI云主机</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支持国产化计算卡；</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支持通过web管理控制台，让用户自主的完成服务实例的申请、释放、变更等操作，从而灵活使用AI云主机服务；</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支持选择系统盘和数据盘是否为同一存储；</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支持AI云主机的规格选择和变更；</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支持整机快照和克隆；</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支持冷迁移和HA；</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2.2.5裸金属服务器</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专属的物理服务器，满足核心应用场景对高性能、稳定性、高安全性的需求。发放后的裸金属服务器可以与VM网络互通。用户可以通过管理平台申请裸金属服务，按流程配置裸金属的OS、IP地址、登录OS的用户密码、安全组、需要绑定的弹性IP以及指定服务器发放完成后登录信息，同时可以在申请时为裸金属增加多块数据盘，并设置部分数据盘为共享盘。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bookmarkStart w:id="190" w:name="bookmark87"/>
            <w:r/>
            <w:bookmarkEnd w:id="190"/>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裸金属服务器</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支持生命周期管理。</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支持用户通过服务门户或API管理服务器生命周期。</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支持OS重装，支持租户自助重装OS。</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提供带外方式登录物理服务器的能力。</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支持通过控制台或API方式管理镜像。镜像文件多份冗余存储，具有高数据持久性，并可以加密存储。</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支持公共镜像，也支持基于公共镜像制作自定义的镜像，支持主流操作系统。</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采用多副本机制，提供服务的高可用以及高数据持久性。</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支持VPC服务，可以使用子网等资源，为物理机提供VPN、专线接入等能力。</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支持对接云专线。</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具备故障重建。故障场景下能够在新的物理机上恢复业务；支持整机备份，多卷一致性备份。</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支持带外方式登录物理服务器的能力，以便在物理服务器OS出现故障时，通过带外方式远程登录，及时定位问题和处理故障。</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支持故障重建。故障场景下能够在新的物理机上恢复业务。</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支持安全组，申请时可以配置安全组。</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支持防DDOS攻击和ARP欺骗。</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支持自定义防火墙。</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rPr>
        <w:t xml:space="preserve">2.</w:t>
      </w:r>
      <w:r>
        <w:rPr>
          <w:rFonts w:ascii="Times New Roman Regular" w:hAnsi="Times New Roman Regular" w:eastAsia="宋体" w:cs="Times New Roman Regular"/>
          <w:b/>
          <w:bCs/>
          <w:i w:val="0"/>
          <w:iCs w:val="0"/>
          <w:sz w:val="24"/>
        </w:rPr>
        <w:t xml:space="preserve">6硬件托管服务</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硬件托管服务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提供IDC托管服务，即主机托管服务（服务器托管服务）或机房机柜服务，支持用户将自己的服务器放置在高标准机房环境中，并通过高速数据端口接入网络，同时具有配套的网络资源，如出口带宽等。</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2.3存储服务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2.3.1块存储服务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各种读写能力的虚拟块存储服务，主要给弹性云服务器和裸金属服务器提供块存储空间。像使用传统服务器硬盘一样，用户可以对挂载到云服务器上的云硬盘做格式化、创建文件系统等操作，并对数据做持久化存储。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块存储服务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提供多种类型的磁盘。</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具备向云服务器挂卸载磁盘。</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具备用户通过服务门户或API卸载指定的云硬盘，并进行删除。</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云硬盘服务支持按IOPSBurst方式的QoS控制。云硬盘服务支持按带宽Burst方式的QoS控制。</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云存储底层采用三副本或EC冗余，数据持久性高。</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云硬盘服务节点与计算节点分离物理机部署，保证服务可靠性和性能。</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具备云硬盘快照的创建，删除，恢复到原磁盘，回滚等功能。</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具备在线备份，并能够从任意点进行回滚恢复。</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具备专属存储集群，为关键业务系统或部门提供隔离的存储集群。</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系统盘和数据盘均支持数据加密，保护数据安全；支持备份、快照等数据备份保护功能。</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▲块存储服务支持快照服务，支持通过快照回滚数据，支持使用快照创建云硬盘。提供相关证明材料并加盖投标人公章；</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2.3.2弹性文件服务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为用户的弹性云服务器（ECS）提供一个完全托管的共享文件存储，符合标准文件协议（NFS、CIFS），能够弹性伸缩至PB规模，具备可扩展的性能，为海量数据、高带宽型应用提供有力支持。具备以下能力要求：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弹性文件服务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支持文件同步，不同云服务器可以访问同一文件系统，实现多台云服务器共同访问和分享文件，支持NFS文件协议。</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支持云监控实时监测性能指标，包括IOPS、读/写带宽等。</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具备数据多副本冗余存储，保障数据的高持久度，满足业务增长需求。</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文件系统支持备份，备份可跨region保存，支持KMS加密，保护文件安全。</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文件系统扩容，不中断应用，容量和性能呈线性弹性扩展。</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2.3.3对象存储服务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对象存储服务，能够为镜像文件、数据库备份文件、非结构化对象（如文件、图片、视频等）提供数据存储能力，包括：创建、修改、删除桶，上传、下载、复制、修改、删除对象等。支持对象语义、文件语义、HDFS等多种协议。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对象存储服务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要求对象存储服务为委办局提供海量、安全、高可靠的数据存储能力，支持存储任意数量和形式的非结构化数据，具体操作包括创建、修改、删除桶，上传、下载、删除对象等。</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提供日志记录功能，方便追查访问来源以及进行多维度的统计分析。</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支持访问记录，对当前桶的访问进行记录。</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具备完善的多用户隔离机制，保障用户数据的私密性。</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支持用户、用户组、桶访问权限控制。</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具备多层次安全防护功能，如服务端加密模式，防盗链，HTTPS传输加密。</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支持对象存储系统跨区域部署，数据进行跨区域复制。</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在多可用区部署时，通过多级可靠性架构，保障数据持久性。</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网络服务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.1弹性公网IP</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从公网访问云数据中心内虚拟机的能力，弹性IP业务需结合虚拟机或负载均衡业务使用，用户可以自主将申请的公网IP绑定到虚拟机或者负载均衡器上，从而实现将云数据中心的业务开放到公网。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弹性公网IP</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支持从internet访问虚机的目的IP地址转换。</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支持从虚机访问internet的源IP地址转换。</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支持从internet访问负载均衡的虚拟IP。</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管理：管理方便，用户可以通过web页面或者开放API，同时管理一个、数十个，甚至上百个EIP实例。</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安全：完全控制，用户可以完全控制自己创建的EIP实例。</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.2弹性负载均衡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将访问流量自动分发到多台弹性云服务器，扩展应用系统对外的服务能力，实现更高水平的应用程序容错性能。须具备以下能力要求：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弹性负载均衡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具备将访问流量根据转发策略分发到后端多台云服务器，具备流量分发控制服务，可以通过流量分发扩展应用系统对外的服务能力。</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根据定义的分配策略将请求流量分发至后端服务器；支持分发流量到指定IP；支持私网IP可更改。</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定期检查后端服务器的业务可用性，确保将请求发送到健康检查正常的弹性云主机上。</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负载均衡支持将请求流量转发到云上、云下的服务器上。</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负载均衡支持按照域名/URL/HTTP请求方法/HTTP请求头/查询字符串/网段的转发规则，将请求转发至后端服务器组/重定向至监听器/重定向至URL/返回固定响应。</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与弹性伸缩服务无缝集成，根据业务流量自动扩展负载分发，保障业务灵活可用。</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.3NAT网关服务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能够为VPC内的弹性云服务器提供SNAT和DNAT功能，通过灵活简易的配置，即可轻松构建VPC的一体化业务出入口。须具备以下能力要求：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NAT网关服务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公网SNAT功能：实现私有IP向公有IP的转换，可实现VPC内跨可用区的多个云主机共享弹性公网IP，安全、高效地访问互联网。</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公网DNAT功能：可通过IP映射或端口映射两种方式，实现VPC内跨可用区的多个云主机共享弹性公网IP，为互联网提供服务。</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私网SNAT功能：可实现VPC内跨可用区的多个云主机共享中转IP，访问外部数据中心或其他VPC。</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私网DNAT功能：可实现IP映射或端口映射，使VPC内跨可用区的多个云主机共享中转IP，为外部私网提供服务。</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私网NAT网关服务，支持重叠网段通信，用户可保留原有组网上云、无需重新规划。</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基于私网NAT网关的大小网映射能力，可支持云上的重叠网段互通，助力上云后网络零冲突。</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.4 云专线</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搭建用户本地数据中心与政务云VPC之间高速、低时延、稳定安全的专属连接通道，充分利用政务云服务优势的同时，继续使用现有的IT设施，实现灵活一体，可伸缩的混合云计算环境。</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云专线</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支持云上与云下之间的二层网络，允许应用在不改变子网、IP规划的前提下将数据中心或私有云主机业务部分迁移上云。</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.5虚拟私有云</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用户可在云中虚拟出一个私有的应用运行环境和安全域。构建隔离的、用户自主配置和管理的虚拟网络环境，提升云资源的安全性，简化用户的网络部署。用户可以自行创建自己要的多个网段，指定每个要创建的网络的网段、掩码、DNS等，也可以指定这个网络内的路由规则以及NAT规则。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虚拟私有云</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为弹性云服务器构建隔离的、用户自主配置和管理的虚拟网络环境。租户可以在VPC中定义安全组、VPN、IP地址段、带宽等网络特性。同时，租户可以自定义安全组内与组间弹性云服务器的访问规则，加强弹性云服务器的安全保护。</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支持网络ACL，通过与子网关联的出方向/入方向规则控制出入子网的数据，网络ACL的规则支持导入导出。</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具备安全组，为同一个VPC内具有相同安全保护需求并相互信任的云服务器、云容器、云数据库等实例提供访问策略。</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具备对等连接，可以使用私有IP地址在两个VPC之间进行通信，多个对等连接之间支持通过路由传递互通。</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可以在VPC内提供大二层互联等增强网络转发能力，实现灵活构建大规模、高性能、高可靠的云上/云下网络。</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.6安全组</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实现组和组间的访问控制，将虚拟机加入安全组后，可对进出虚拟机端口的网络报文进行限制的安全过滤规则。关联虚拟机端口与安全组后，该安全组的规则会对进出该虚拟机端口的网络报文进行过滤，只有规则允许的报文才能通过。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安全组</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允许IPv4出方向访问。</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不允许IPv4入方向访问。</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同一个安全组成员可以互相访问。</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不同安全组成员不可以互相访问。</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安全服务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.1主机安全服务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用于对主机进行安全加固，使用专业的主机安全防护功能防止对应用服务器的恶意攻击，同时，应支持防毒软件有能力阻止恶意程序在业务主机上的执行。须具备以下能力要求：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主机安全服务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资产管理：支持收集并展示账号、开放端口、进程、Web目录、软件等主机资产信息，帮助用户进行监控和管理。支持主机自启动项管理，帮助用户快速识别木马程序创建的自启动项、定时任务或者预加载动态库。</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漏洞扫描：支持检测</w:t>
            </w:r>
            <w:r>
              <w:rPr>
                <w:rFonts w:hint="eastAsia" w:ascii="宋体" w:hAnsi="宋体" w:eastAsia="宋体" w:cs="宋体"/>
                <w:i w:val="0"/>
                <w:iCs w:val="0"/>
                <w:sz w:val="21"/>
                <w:szCs w:val="21"/>
                <w:lang w:val="en-US" w:eastAsia="zh-CN"/>
              </w:rPr>
              <w:t xml:space="preserve">主流</w:t>
            </w:r>
            <w:r>
              <w:rPr>
                <w:rFonts w:ascii="宋体" w:hAnsi="宋体" w:eastAsia="宋体" w:cs="宋体"/>
                <w:i w:val="0"/>
                <w:iCs w:val="0"/>
                <w:sz w:val="21"/>
                <w:szCs w:val="21"/>
              </w:rPr>
              <w:t xml:space="preserve">操作系统、应用及应用相关三方件、Web-CMS漏洞。支持显示漏洞名称、风险程度、漏洞描述和漏洞详情，给出修复建议，并提供一键修复能力。</w:t>
            </w:r>
            <w:r/>
          </w:p>
        </w:tc>
      </w:tr>
      <w:tr>
        <w:trPr>
          <w:trHeight w:val="2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基线检查：支持检测系统中的口令复杂度策略，给出修改建议，帮助用户提升口令安全性。支持检测系统账户的弱口令，针对弱口令提示用户修改，防止账户口令被轻易猜解。支持用户自定义弱口令库。检测常见的Tomcat配置、Nginx配置、SSH登录配置，帮助用户识别不安全的配置项。</w:t>
            </w:r>
            <w:r/>
          </w:p>
        </w:tc>
      </w:tr>
      <w:tr>
        <w:trPr>
          <w:trHeight w:val="30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入侵检测：支持检测口令破解攻击，并对识别出的攻击源IP进行封锁，防止主机因账户破解被入侵。支持检测恶意程序，通过程序特征、行为检测等技术，有效识别病毒、木马、后门和挖矿软件等恶意程序，并提供一键隔离查杀能力。支持对系统关键文件进行监控，一旦文件被修改就进行告警，提醒用户关键文件存在被篡改的可能。实时检测主机内部的风险异变，如进行异常行为、网站后门、高危命令执行、异常自启动、风险账户、提权操作等，及时触发告警。</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.2网页防篡改服务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支持实时监控网站目录，并通过备份恢复被篡改的文件或目录，保障重要系统的网站信息不被恶意篡改，从而保护网站的网页、电子文档、图片等文件不被黑客篡改和破坏。须具备以下能力要求：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网页防篡改服务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功能要求：支持多服务器、多站点、各种文件类型的防护，防止静态和动态网页内容被非法篡改。支持设置本地备份和远端备份，若本地主机上的文件目录和备份目录失效，用户可通过远端备份服务恢复被篡改的网页。</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管理要求：支持基于目录、进程、文件、文件类型等进行设置防篡改规则。在添加防护目录时，支持排除子目录设置，便于按需灵活配置。支持一键启停所有监控端对文件的保护。</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.3云防火墙服务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支持云上互联网边界的防护，包括实时入侵检测与防御、全局统一访问控制、全流量分析可视化、日志审计与溯源分析等。在开启多重防护的情况下仍能保持高性能。灵活扩展和业务加速，有效节省网络结算费用并保障关键业务体验。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云防火墙服务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访问控制：支持基于五元组、地址组、服务组、黑白名单设置访问控制策略。防护规则至少包含源地址、目的地址、协议类型以及源端口、目的端口等。黑/白名单支持IP、端口、协议类型的设置。支持基于域名/泛域名的访问控制。</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入侵防御：提供入侵防御引擎，对恶意流量实时检测和拦截，防御木马蠕虫、注入攻击、漏洞扫描、网络钓鱼、暴力破解等攻击。包括检测模式与阻断模式。</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流量分析：支持流量分析，包括互联网出入口流量、业务外联的分析，支持流量统计、TOP访问IP、流量趋势等。</w:t>
            </w:r>
            <w:r/>
          </w:p>
        </w:tc>
      </w:tr>
      <w:tr>
        <w:trPr>
          <w:trHeight w:val="2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记录：支持访问控制日志、入侵事件日志及流量日志等类型日志记录。访问控制日志至少包括时间、源IP、源端口、目的IP、目的端口、协议、动作及规则；攻击事件日志支持包括发生时间、类型、危险等级、规则ID、源IP、源端口、目的IP、目的端口、协议及应用。流量日志至少包括开始/结束时间、源IP、源端口、目的IP、目的端口、协议、流字节数等。</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.4漏洞检测服务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实现各业务系统或主机脆弱性的统一管理。漏洞扫描主要包括系统漏扫、web漏扫和数据库漏扫，其中web漏扫主要面向web服务器漏洞进行发现和扫描，系统漏扫和数据库漏扫主要针对内部服务器区的重要应用和数据库进行安全检查与风险评估。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漏洞检测服务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Web漏洞扫描：提供Web应用漏洞扫描能力，支持扫</w:t>
            </w:r>
            <w:r>
              <w:rPr>
                <w:rFonts w:ascii="宋体" w:hAnsi="宋体" w:eastAsia="宋体" w:cs="宋体"/>
                <w:i w:val="0"/>
                <w:iCs w:val="0"/>
                <w:sz w:val="21"/>
                <w:szCs w:val="21"/>
              </w:rPr>
              <w:t xml:space="preserve">描使用Ajax、JavaScript、Flash等技术构建的网站，支持扫描使用Tomcat、Apache、Nginx、IIS等Web容器部署的网站支持；支持HTTP和HTTPS协议的扫描；支持对网站的远程扫描，覆盖OWASPTop10、WASC等22类常见Web漏洞检测，如攻击注入、信息泄露、跨站脚本攻击、路径遍历、授权问题等；提供多种扫描模式，支持目标网站进行仅检测合规类问题的快速扫描，支持进行深度扫描，包含常见Web漏洞、CVE漏洞等问题；支持网站目录结构发现能力，扫描之后可呈现出有漏洞的网站目录结构。</w:t>
            </w:r>
            <w:r/>
          </w:p>
        </w:tc>
      </w:tr>
      <w:tr>
        <w:trPr>
          <w:trHeight w:val="2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操作系统漏洞扫描：支持操作系统漏洞扫描，支持</w:t>
            </w:r>
            <w:r>
              <w:rPr>
                <w:rFonts w:hint="eastAsia" w:ascii="宋体" w:hAnsi="宋体" w:eastAsia="宋体" w:cs="宋体"/>
                <w:i w:val="0"/>
                <w:iCs w:val="0"/>
                <w:sz w:val="21"/>
                <w:szCs w:val="21"/>
                <w:lang w:val="en-US" w:eastAsia="zh-CN"/>
              </w:rPr>
              <w:t xml:space="preserve">主流</w:t>
            </w:r>
            <w:r>
              <w:rPr>
                <w:rFonts w:ascii="宋体" w:hAnsi="宋体" w:eastAsia="宋体" w:cs="宋体"/>
                <w:i w:val="0"/>
                <w:iCs w:val="0"/>
                <w:sz w:val="21"/>
                <w:szCs w:val="21"/>
              </w:rPr>
              <w:t xml:space="preserve">操作系统漏洞扫描。；支持对主机进行非认证扫描，识别主机开放的端口和服务；支持SSH、SSL/TLS、FTP、Telnet、SMB的协议识别，支持对弱密码算法、证书合规及已知漏洞扫描。</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基线检查：支持安全配置核查功能，能够对主流操作系统、中间件的安全配置项目进行检查，</w:t>
            </w:r>
            <w:r>
              <w:rPr>
                <w:rFonts w:hint="eastAsia" w:ascii="宋体" w:hAnsi="宋体" w:eastAsia="宋体" w:cs="宋体"/>
                <w:i w:val="0"/>
                <w:iCs w:val="0"/>
                <w:sz w:val="21"/>
                <w:szCs w:val="21"/>
                <w:lang w:eastAsia="zh-CN"/>
              </w:rPr>
              <w:t xml:space="preserve">包含但不限于常见的操作系统</w:t>
            </w:r>
            <w:r>
              <w:rPr>
                <w:rFonts w:ascii="宋体" w:hAnsi="宋体" w:eastAsia="宋体" w:cs="宋体"/>
                <w:i w:val="0"/>
                <w:iCs w:val="0"/>
                <w:sz w:val="21"/>
                <w:szCs w:val="21"/>
              </w:rPr>
              <w:t xml:space="preserve">，还支持Apache、Tomcat等中间件。支持等保合规基线检查。</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.5日志审计服务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用于业务应用涉及的操作系统、应用以及服务等日志进行统一收集和存储，通过对日志数据的接收、解析、管理，对各种安全威胁和异常行为事件进行溯源取证，满足等保合规需求。同时，为业务管理人员提供全局的视角，确保业务的不间断运营安全。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日志审计服务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日志采集：支持Syslog、SNMPTrap、HTTP、WMI、FTP等协议，对网络安全设备、交换设备、路由设备、操作系统、应用系统等资产所产生的日志信息进行收集。</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日志解析：支持对不同设备进行细粒度解析，预置解析规则，同时可自定义；支持日志过滤和日志聚合，过滤无关和重复日志，减少日志分析和存储压力。</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事件检索：支持海量日志的高速检索，检索结果秒级返回，支持指定多个条件的组合查询。</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合规报表：内置SOX、ISO27001、等级保护等合规性报表，支持报表导出为OFD、PDF、Word类格式文件。</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日志转存：支持通过网络传输协议将日志备份到远端服务器。</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.6Web应用防火墙服务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用于防护Web通用攻击，如SQL注入、文件注入、命令注入、配置注入、LDAP注入、跨站脚本等，以及协议规范性检查，如通过HTTP协议规范性检查可以实现Web主动防御功能。须具备以下能力要求：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0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Web应用防火墙服务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防护功能：支持对OWASPTop攻击进行安全防护，支持包括XSS、SQL注入、命令注入、CSRF、代码注入、远程溢出攻击、Webshell检测等；支持CC防御，支持基于IP/Cookie/Referer的源和目的限速，限速的防护动作至少要支持设置验证码、动态阻断IP/用户一段时间，限速的响应页面支持用户自定义；支持精准访问防护规则，用户可以对HTTP字段如IP、URL、Referer、UserAgent、Params等进行条件组合，配置强大的精准访问控制策略；支持网站静态页面防篡改能力。</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防护日志：支持记录防护日志，日志中至少包括攻击发生时间、源站IP、域名、URL、事件类型、防护动作等信息。</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证书管理：支持HTTPS卸载，支持国际证书和国密证书。</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.7数据库审计服务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基于大数据分析技术，提供数据库审计、SQL注入攻击检测、风险操作识别等功能，保障云上数据库的安全。数据库安全服务的数据库审计功能，可以针对普通用户，管理员账户的所有活动情况进行审计，并生成合规性报告。数据库审计通过记录流量、入侵、异常监控、数据脱敏、远程工作等日志，锁定异常操作到人，对特定事件实时告警，对TOP活动进行可视化呈现，满足ISO27001、信息安全等级保护测评等合规场景下对数据库审计的要求。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数据库审计服务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SQL审计：支持按照风险等级、客户端IP、数据库、语句类型等不同维度的条件进行检索。记录内容包括时间、语句信息、响应信息、客户端信息、数据库信息等；提供内置或自定义隐私数据保护规则，防止审计日志中的隐私数据（例如，账号密码）泄露。</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报表输出：支持报表定时推送功能，自定义推送周期（日、周、月）以邮件形式推送报表文档。</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风险识别：能够检测SQL注入攻击，可以基于SQL命令特征或风险等级发现数据库异常行为，并告警；支持自定义风险规则，支持通过操作类型、操作对象、风险等级等多种元素细粒度定义要求监控的风险操作行为。</w:t>
            </w:r>
            <w:r/>
          </w:p>
        </w:tc>
      </w:tr>
      <w:tr>
        <w:trPr>
          <w:trHeight w:val="2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兼容性：审计组件需采用旁路部署模式，当审计组件出现故障后，不能影响业务运行；既支持云数据库，也支持在弹性云服务器和裸金属服务器上自建的数据库；支持MySQL、Oracle、SQLServer、PostgreSQL、Greenplum等主流数据库类型；支持南大通用、达梦、瀚高、高斯、神通、金仓等国产数据库类型。</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.8云堡垒机服务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作为租户运维的唯一入口，运维人员连接各类资产都必须经过堡垒机，使用统一身份管理，所有运作操作过程应全程审计记录。云堡垒机还能实现运维账号管理、权限（运维对象）管理、授权管理和审计管理T3等功能的细粒度访问控制管理，通过定制任务计划还可实现定期改密等自动运维功能。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2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云堡垒机服务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身份管理：支持集中管理系统用户和资源账号信息，对账号全生命周期建立可视、可控、可管运维体系；支持多因子和远程认证技术，加强用户身份认证管理。多因子支持手机短信、手机令牌、USBKey、动态令牌等方式，远程认证支持微信小程序、AD域、RADIUS、LDAP等多种身份认证源。</w:t>
            </w:r>
            <w:r/>
          </w:p>
        </w:tc>
      </w:tr>
      <w:tr>
        <w:trPr>
          <w:trHeight w:val="1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资产管理：支持自动改密，用户设置改密策略的执行时间和改密方式，支持手动、定时和周期的执行方式，支持改密日志的查看与下载；支持SSH、RDP、VNC、TELNET、FTP、SFTP、DB2、MySQL、SQLServer、Oracle、SCP、Rlogin等多种运维协议；支持主流操作系统。</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访问控制：支持协同分享，允许多人进入同一会话，协同进行运维工作，提高运维效率和技术共享；支持对特殊访问命令操作进行二次审批功能，进一步加大管控力度。</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运维审计：可视化运维行为监控，及时预警发现违规操作；实时记录管理员的资源管理、用户管理和策略管理等所有行为日志，以便监控和审计。</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▲堡垒机可自动纳管多种资产账号，资产类型需包括：物理服务器、网路设备、安全设备、虚拟机、数据库、应用平台等，提供相关证明材料并加盖投标人公章。</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网页方式运维主机，无需安装调用任何客户端工具，只需通过浏览器就能登录主机进行运维，方便快捷；使用浏览器即可上传下载文件，同时拥有个人共享网盘，实现多主机的文件共享。</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支持文件传输和RDP剪切板审计，支持水印操作，支持系统操作事件告警。</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.9DDoS防护服务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为云平台云上租户业务提供DDoS攻击防护功能，避免拥塞网络带宽、避免有状态设备（防火墙、负载均衡器等）的会话资源消耗、避免云主机（DNS服务器、Web服务器等）计算资源消耗等问题，支撑常规用户提供正常业务访问。须具备以下能力要求：</w:t>
      </w:r>
      <w:r>
        <w:rPr>
          <w:rFonts w:ascii="Times New Roman Regular" w:hAnsi="Times New Roman Regular" w:eastAsia="宋体" w:cs="Times New Roman Regular"/>
          <w:i w:val="0"/>
          <w:iCs w:val="0"/>
          <w:sz w:val="24"/>
        </w:rPr>
        <w:br/>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2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DDoS防护服务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网络层泛洪攻击检测及防御：支持对SYNFlood、SYN-ACKFlood、ACKFlood、FINFlood、RSTFlood、TCPMalformed、TCP链接耗尽、TCPFragmentFlood、UDPFlood、UDPFragmentFlood、ICMPFlood等常见网络层泛洪攻击识别及防御，支持各类TCP反射、UDP反射攻击的识别和阻断。</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常见应用层攻击检测及防御：支持HTTP应用层Flood/HTTPCC识别及防御，支持HTTPS应用层Flood/HTTPSCC识别及防御，支持DNSQueryFlood识别及防御。</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扫段攻击防御：支持网段防护对象以及防护网段自定义配置，能基于网段进行扫段攻击防御，至少包括SYN扫段、SYN-ACK扫段、ACK扫段和UDP扫段攻击检测和防御；支持自定义引流掩码，加快引流。</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基于TLS指纹动态学习防御加密攻击：支持基于TLS指纹不解密防御针对WEB网站、APP的HTTPS应用层攻击。</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不解密防御高频HTTPS加密攻击:支持基于行为分析不解密防御针对WEB网站、APP的HTTPS应用层攻击。</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智能防御：系统支持DDoS攻击智能化自动防御，防御全程自动化，无需人工干预。</w:t>
            </w:r>
            <w:r/>
          </w:p>
        </w:tc>
      </w:tr>
    </w:tbl>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r>
      <w:r/>
    </w:p>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6</w:t>
      </w:r>
      <w:r>
        <w:rPr>
          <w:rFonts w:ascii="Times New Roman Regular" w:hAnsi="Times New Roman Regular" w:eastAsia="宋体" w:cs="Times New Roman Regular"/>
          <w:b/>
          <w:bCs/>
          <w:i w:val="0"/>
          <w:iCs w:val="0"/>
          <w:sz w:val="24"/>
        </w:rPr>
        <w:t xml:space="preserve">密码服务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平台满足《信息安全技术信息系统密码应用基本要求》（GB/T39786-2021）第三级及以上安全要求；为租户提供满足《信息安全技术信息系统密码应用基本要求》（GB/T39786-2021）第三级要求的密码组件；相关产品应具备由国家密码管理局商用密码检测中心颁发的《商用密码产品认证证书》。</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6</w:t>
      </w:r>
      <w:r>
        <w:rPr>
          <w:rFonts w:ascii="Times New Roman Regular" w:hAnsi="Times New Roman Regular" w:eastAsia="宋体" w:cs="Times New Roman Regular"/>
          <w:b/>
          <w:bCs/>
          <w:i w:val="0"/>
          <w:iCs w:val="0"/>
          <w:sz w:val="24"/>
        </w:rPr>
        <w:t xml:space="preserve">.1数据加解密</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数据加解密</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提供业务服务端可调用的数据加解密API接口；</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支持国密算法，包含但不限于SM2、SM3、SM4等；</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支持采用不同的加密/解密策略。</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6</w:t>
      </w:r>
      <w:r>
        <w:rPr>
          <w:rFonts w:ascii="Times New Roman Regular" w:hAnsi="Times New Roman Regular" w:eastAsia="宋体" w:cs="Times New Roman Regular"/>
          <w:b/>
          <w:bCs/>
          <w:i w:val="0"/>
          <w:iCs w:val="0"/>
          <w:sz w:val="24"/>
        </w:rPr>
        <w:t xml:space="preserve">.2数据库加密</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数据库加密</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支持通过安全可靠测评的国产化数据库加密；</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支持通过对数据库表的扫描，根据自定义的敏感数据发现策略，实现库表加密；</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实施数据加密后，非授权的数据库查询结果为密文，授权的数据库查询结果为明文。</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6</w:t>
      </w:r>
      <w:r>
        <w:rPr>
          <w:rFonts w:ascii="Times New Roman Regular" w:hAnsi="Times New Roman Regular" w:eastAsia="宋体" w:cs="Times New Roman Regular"/>
          <w:b/>
          <w:bCs/>
          <w:i w:val="0"/>
          <w:iCs w:val="0"/>
          <w:sz w:val="24"/>
        </w:rPr>
        <w:t xml:space="preserve">.3签名验签</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签名验签</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提供签名验签服务，实现对有数字签名需求的业务数据提供签名验签服务，保证业务数据的完整性、以及关键操作的不可否认性；</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支持可信证书管理，可灵活配置CA等验证证书；</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支持应用授权管理和访问控制，对授权应用进行分级管理；</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支持PKCS#7等格式的数据签名、签名验证功能。</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6</w:t>
      </w:r>
      <w:r>
        <w:rPr>
          <w:rFonts w:ascii="Times New Roman Regular" w:hAnsi="Times New Roman Regular" w:eastAsia="宋体" w:cs="Times New Roman Regular"/>
          <w:b/>
          <w:bCs/>
          <w:i w:val="0"/>
          <w:iCs w:val="0"/>
          <w:sz w:val="24"/>
        </w:rPr>
        <w:t xml:space="preserve">.4密钥管理</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密钥管理</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支持密钥生命周期管理，包括创建、查看、启用、禁用、删除；</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支持创建、加密、解密数据密钥；</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支持对接符合国密要求的密码机；</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支持可靠的密钥备份机制；支持安全密钥存储，保证关键密钥在任何时候不以明文形式出现在设备外；</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支持集中管理自身的密码设备密钥，保证用户密钥的安全性；</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支持运行多个虚拟化实例（VSM）</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6</w:t>
      </w:r>
      <w:r>
        <w:rPr>
          <w:rFonts w:ascii="Times New Roman Regular" w:hAnsi="Times New Roman Regular" w:eastAsia="宋体" w:cs="Times New Roman Regular"/>
          <w:b/>
          <w:bCs/>
          <w:i w:val="0"/>
          <w:iCs w:val="0"/>
          <w:sz w:val="24"/>
        </w:rPr>
        <w:t xml:space="preserve">.5SSL安全网关</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SSL安全网关</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提供国密VPN安全接入服务，提供通信双方身份鉴别、网络通道加密，建立安全的信息传输通道，通过对数据包的加密和数据包目标地址的转换实现远程访问，进行加密通信；</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支持管理SSL网关服务，包括新增、删除、配置和查看详情等功能；</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支持管理SSL网关服务证书，包括可信证书链、CSR请求、导入证书、下载证书、查看和停用等功能；</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支持管理VPN隧道服务，包括新增、删除、配置和查看详情等功能。</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6</w:t>
      </w:r>
      <w:r>
        <w:rPr>
          <w:rFonts w:ascii="Times New Roman Regular" w:hAnsi="Times New Roman Regular" w:eastAsia="宋体" w:cs="Times New Roman Regular"/>
          <w:b/>
          <w:bCs/>
          <w:i w:val="0"/>
          <w:iCs w:val="0"/>
          <w:sz w:val="24"/>
        </w:rPr>
        <w:t xml:space="preserve">.6时间戳</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时间戳</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支持通过调用时间戳系统的标准API接口，实现具体可信时间服务的调用；</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支持国密SM2/SM3/SM4算法，SM2签名1000次/秒，SM2验证500次/秒；</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提供时间戳签名、验证等密码服务功能；</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支持RFC3161标准时间戳协议。</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6</w:t>
      </w:r>
      <w:r>
        <w:rPr>
          <w:rFonts w:ascii="Times New Roman Regular" w:hAnsi="Times New Roman Regular" w:eastAsia="宋体" w:cs="Times New Roman Regular"/>
          <w:b/>
          <w:bCs/>
          <w:i w:val="0"/>
          <w:iCs w:val="0"/>
          <w:sz w:val="24"/>
        </w:rPr>
        <w:t xml:space="preserve">.7协同签名</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协同签名</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支持关键数据存储和传输保护，为业务应用系统提供密钥分割、协同签名、传输加密、密钥产生、证书存储等能力；</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提供SM2密钥分割生成与存储和安全管理的功能；</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采用客户端与服务端协同运算的方式，实现协同签名和协同解密的功能；</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支持对接第三方CA系统签发的证书。</w:t>
            </w:r>
            <w:r/>
          </w:p>
        </w:tc>
      </w:tr>
    </w:tbl>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7</w:t>
      </w:r>
      <w:r>
        <w:rPr>
          <w:rFonts w:ascii="Times New Roman Regular" w:hAnsi="Times New Roman Regular" w:eastAsia="宋体" w:cs="Times New Roman Regular"/>
          <w:b/>
          <w:bCs/>
          <w:i w:val="0"/>
          <w:iCs w:val="0"/>
          <w:sz w:val="24"/>
        </w:rPr>
        <w:t xml:space="preserve">备份服务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为云上业务系统的操作系统、虚拟机、文件、应用、数据库、大数据等提供灾备服务。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7</w:t>
      </w:r>
      <w:r>
        <w:rPr>
          <w:rFonts w:ascii="Times New Roman Regular" w:hAnsi="Times New Roman Regular" w:eastAsia="宋体" w:cs="Times New Roman Regular"/>
          <w:b/>
          <w:bCs/>
          <w:i w:val="0"/>
          <w:iCs w:val="0"/>
          <w:sz w:val="24"/>
        </w:rPr>
        <w:t xml:space="preserve">.1本地备份服务</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27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本地备份服务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为各类应用提供不同等级的保护服务，实时/定时保护与恢复、海量文件保护、操作系统保护、数据库保护，以及虚拟化平台保护等，满足各种类型的结构化、非结构化数据以及半结构化数据的保护要求。当业务系统发生意外事故导致数据损坏或丢失时，依托灾备平台提供应急恢复能力，不仅可恢复到数据最新版本，而且能够恢复到保存了备份文件的周期内的任意时间点，保障数据的完整性、可用性，降低数据丢失或逻辑问题所导致的损失。</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7</w:t>
      </w:r>
      <w:r>
        <w:rPr>
          <w:rFonts w:ascii="Times New Roman Regular" w:hAnsi="Times New Roman Regular" w:eastAsia="宋体" w:cs="Times New Roman Regular"/>
          <w:b/>
          <w:bCs/>
          <w:i w:val="0"/>
          <w:iCs w:val="0"/>
          <w:sz w:val="24"/>
        </w:rPr>
        <w:t xml:space="preserve">.2异地备份服务</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2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异地备份服务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在本地备份基础上进一步提高数据安全性与可靠性，能够保障关键数据异地同步后在一定周期内的存储量，由灾备平台进行集中管控，提供实时或定时的同步机制，满足不同业务系统的灾备等级要求。从而规避电子政务外网和互联网单一数据中心运行风险，消除数据丢失和损坏隐患，实现数据中心运行环境下政务数据安全保存。</w:t>
            </w:r>
            <w:r/>
          </w:p>
        </w:tc>
      </w:tr>
    </w:tbl>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8</w:t>
      </w:r>
      <w:r>
        <w:rPr>
          <w:rFonts w:ascii="Times New Roman Regular" w:hAnsi="Times New Roman Regular" w:eastAsia="宋体" w:cs="Times New Roman Regular"/>
          <w:b/>
          <w:bCs/>
          <w:i w:val="0"/>
          <w:iCs w:val="0"/>
          <w:sz w:val="24"/>
        </w:rPr>
        <w:t xml:space="preserve">平台层服务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8</w:t>
      </w:r>
      <w:r>
        <w:rPr>
          <w:rFonts w:ascii="Times New Roman Regular" w:hAnsi="Times New Roman Regular" w:eastAsia="宋体" w:cs="Times New Roman Regular"/>
          <w:b/>
          <w:bCs/>
          <w:i w:val="0"/>
          <w:iCs w:val="0"/>
          <w:sz w:val="24"/>
        </w:rPr>
        <w:t xml:space="preserve">.1数据库服务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提供满足各部门关系型数据库、非关系型数据库以及分布式数据库使用需求。在数据库层面上实现统一建设、统一管理、统一运维。</w:t>
      </w:r>
      <w:bookmarkStart w:id="191" w:name="bookmark94"/>
      <w:r/>
      <w:bookmarkEnd w:id="191"/>
      <w:r>
        <w:rPr>
          <w:rFonts w:ascii="Times New Roman Regular" w:hAnsi="Times New Roman Regular" w:eastAsia="宋体" w:cs="Times New Roman Regular"/>
          <w:i w:val="0"/>
          <w:iCs w:val="0"/>
          <w:sz w:val="24"/>
        </w:rPr>
        <w:t xml:space="preserve">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数据库服务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数据安全：多种安全策略保护数据库和用户隐私，例如：VPC、子网、安全组、VPN、SSL等，通过中国信息安全测评中心安全可靠测评中的分布式数据库。</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数据高可靠：数据库存储支持三副本冗余，数据库数据可靠性高。</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关系型数据库需通过中国信息安全测评中心安全可靠测评，能够兼容MySQL、PostgreSQL对应的开源版本。</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服务高可用：主备实例支持AZ内或跨AZ部署，服务可用性高，在99.95%以上。</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实例访问：多种访问方式，包括：内网IP访问、公网IP访问、VPN访问。</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实例管理：支持实例的增、删、改、查、重启等生命周期管理。</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实例监控：支持监控数据库实例OS及DB引擎的关键性能指标，包括计算/内存/存储容量使用率、I/O活动、数据库连接数、缓冲池等。</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弹性伸缩：水平伸缩：增删只读实例；垂直伸缩：实例规格变更，存储空间扩容。</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备份与恢复：备份：自动备份、手动备份，全量备份、增量备份，备份文件的增、删、查、复制等生命周期管理。恢复：恢复到备份保留期内任意时间点/某个全量备份时间点，恢复到新实例/原实例。</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日志管理：支持查看SQL日志、错误日志、下载等。</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参数配置：数据库管理员可以根据监控和日志等信息，对数据库引擎参数进行自定义设置，从而优化数据库。参数组的增、删、改、查、重置、比较、复制等生命周期管理，方便用户批量管理实例的数据库引擎参数。</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为保障文档数据库数据安全，需要采用3节点的部署方式满足文档数据安全可靠。</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▲数据库通过中国信息安全测评中心的安全可靠产品测评，提供相关证明材料并加盖投标人公章；</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▲数据库支持密态计算、透明加密、SSL加密和数据动态脱敏，满足数据安全要求。提供相关证明材料并加盖投标人公章；</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8</w:t>
      </w:r>
      <w:r>
        <w:rPr>
          <w:rFonts w:ascii="Times New Roman Regular" w:hAnsi="Times New Roman Regular" w:eastAsia="宋体" w:cs="Times New Roman Regular"/>
          <w:b/>
          <w:bCs/>
          <w:i w:val="0"/>
          <w:iCs w:val="0"/>
          <w:sz w:val="24"/>
        </w:rPr>
        <w:t xml:space="preserve">.2分布式缓存服务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提供易用、快捷、安全可靠的分布式缓存服务，为应用的快速访问、发布提供支持。须具备以下能力要求：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分布式缓存服务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兼容Redis，支持主备、集群等高可用实例类型。支持同城双中心部署模式，提高系统可靠性。</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支持查看慢日志、大key、热key、运行日志。</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支持客户进行手工或按策略的定时备份，以及数据恢复功能，提高数据可靠性。</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支持租户界面触发实例在线扩容，提升性能规格和容量，满足委办局个性化的需求。</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8</w:t>
      </w:r>
      <w:r>
        <w:rPr>
          <w:rFonts w:ascii="Times New Roman Regular" w:hAnsi="Times New Roman Regular" w:eastAsia="宋体" w:cs="Times New Roman Regular"/>
          <w:b/>
          <w:bCs/>
          <w:i w:val="0"/>
          <w:iCs w:val="0"/>
          <w:sz w:val="24"/>
        </w:rPr>
        <w:t xml:space="preserve">.3大数据服务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提供即开即用、稳定可靠、弹性伸缩、便捷管理的数据处理分析服务，支持高可靠、高安全，并提供大容量数据的存储和分析能力。须具备以下能力要求：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57"/>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大数据服务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基于HADOOP架构的大数据服务，支持多租户能力，支持所有管理节点高可靠性，支持用户通过图形化界面管理大数据集群，支持KERBEROS认证，支持认证鉴权，支持表和列加密以及数据加密，支持全系统的审计能力，支持服务资源周期调整，支持在不同的时间段设置不同的服务资源比例，支持流式处理组件STORM、KAFKA、FLUME、SPARKSTREAMING等组件。</w:t>
            </w:r>
            <w:r/>
          </w:p>
        </w:tc>
      </w:tr>
      <w:tr>
        <w:trPr>
          <w:trHeight w:val="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Hive组件，支持Hive元数据存储降压，突破元数据量级瓶颈，管理亿级分区和百万级表的能力。支持对表的某一列或者多列进行加密。支持HDFS的Colocation功能，即在创建Hive表时，设置表文件分布的locator信息，当使用insert语句向该表中插入数据时会将该表的数据文件存放在相同的存储节点上。支持指定不同的字符或字符组合作为Hive文本数据的行分隔符。</w:t>
            </w:r>
            <w:r/>
          </w:p>
        </w:tc>
      </w:tr>
      <w:tr>
        <w:trPr>
          <w:trHeight w:val="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Spark组件，支持配置多主实例模式、多租户模式，支持多租户并行执行，租户任务提交到不同的队列执行，租户间资源隔离。支持配置executor堆外内存大小，防止物理内存超限。支持Spark输出的小文件自动合并，减少小文件带来的各种问题。</w:t>
            </w:r>
            <w:r/>
          </w:p>
        </w:tc>
      </w:tr>
      <w:tr>
        <w:trPr>
          <w:trHeight w:val="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Hbase组件，支持全局索引加速，解决表region过多时查询效率下降、查询非索引列效率下降、无法提供原生索引列排序等问题。支持数据冷热分离存储，支持将老数据、不经常访问数据放到冷存储中（OBS），从而降低成本。支持直接通过SQL将Hive/Spark表的数据转换成Hfile并导入到指定的HBase表。</w:t>
            </w:r>
            <w:r/>
          </w:p>
        </w:tc>
      </w:tr>
      <w:tr>
        <w:trPr>
          <w:trHeight w:val="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Flink组件，支持在流上执行类SQL任务，SQL能力至少包括：过滤、转换、基于窗口的计算能力、提供窗口数据的统计能力、关联能力、流数据的拆分与合并等。提供可视化FlinkSQL作业提交和任务管理能力。FlinkSQL支持写入多种数据源：Kafka、HDFS、HBase、ClickHouse、Hudi、Redis。</w:t>
            </w:r>
            <w:r/>
          </w:p>
        </w:tc>
      </w:tr>
      <w:tr>
        <w:trPr>
          <w:trHeight w:val="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数据仓库技术，数据仓库服务支持免运维、在线扩展能力，支持超高并发全局事务处理。支持标准SQL查询对象存储数据，支持多租户，不同租户间隔离计算资源和数据访问权限（控制粒度支持到列）。支持按租户申请资源队列，隔离计算资源。支持从kafka、flink导入数据，支持一键入湖。支持数据并行导入，包括对象存储数据并行导入、远端大数据并行导入，大幅提升外部数据导入效率。支持分区自动管理，能够自动创建新分区和删除过期分区，降低分区表的维护成本。</w:t>
            </w:r>
            <w:r/>
          </w:p>
        </w:tc>
      </w:tr>
      <w:tr>
        <w:trPr>
          <w:trHeight w:val="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大数据平台支持标准加密算法AES、国密算法SM4，并支持自定义加密算法。</w:t>
            </w:r>
            <w:r/>
          </w:p>
        </w:tc>
      </w:tr>
    </w:tbl>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9</w:t>
      </w:r>
      <w:r>
        <w:rPr>
          <w:rFonts w:ascii="Times New Roman Regular" w:hAnsi="Times New Roman Regular" w:eastAsia="宋体" w:cs="Times New Roman Regular"/>
          <w:b/>
          <w:bCs/>
          <w:i w:val="0"/>
          <w:iCs w:val="0"/>
          <w:sz w:val="24"/>
        </w:rPr>
        <w:t xml:space="preserve">国产化适配服务</w:t>
      </w:r>
      <w:r>
        <w:rPr>
          <w:rFonts w:hint="eastAsia" w:ascii="Times New Roman Regular" w:hAnsi="Times New Roman Regular" w:eastAsia="宋体" w:cs="Times New Roman Regular"/>
          <w:b/>
          <w:bCs/>
          <w:i w:val="0"/>
          <w:iCs w:val="0"/>
          <w:sz w:val="24"/>
        </w:rPr>
        <w:t xml:space="preserve"> </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云服务商提供基于国产化硬件的云服务器，同时提供国产操作系统、国产中间件：国产数据库等服务产品，支撑政务信息化应用</w:t>
      </w:r>
      <w:r>
        <w:rPr>
          <w:rFonts w:hint="eastAsia" w:ascii="Times New Roman Regular" w:hAnsi="Times New Roman Regular" w:eastAsia="宋体" w:cs="Times New Roman Regular"/>
          <w:i w:val="0"/>
          <w:iCs w:val="0"/>
          <w:sz w:val="24"/>
          <w:lang w:eastAsia="zh-CN"/>
        </w:rPr>
        <w:t xml:space="preserve">国产化</w:t>
      </w:r>
      <w:r>
        <w:rPr>
          <w:rFonts w:ascii="Times New Roman Regular" w:hAnsi="Times New Roman Regular" w:eastAsia="宋体" w:cs="Times New Roman Regular"/>
          <w:i w:val="0"/>
          <w:iCs w:val="0"/>
          <w:sz w:val="24"/>
        </w:rPr>
        <w:t xml:space="preserve">适配；同时，提供国产化改造评估、方案设计、技术支持、迁移方案设计和实施、测试验证。须具备以下能力要求</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9</w:t>
      </w:r>
      <w:r>
        <w:rPr>
          <w:rFonts w:ascii="Times New Roman Regular" w:hAnsi="Times New Roman Regular" w:eastAsia="宋体" w:cs="Times New Roman Regular"/>
          <w:b/>
          <w:bCs/>
          <w:i w:val="0"/>
          <w:iCs w:val="0"/>
          <w:sz w:val="24"/>
        </w:rPr>
        <w:t xml:space="preserve">.1硬件终端</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本项目云平台建设基于国产主流技术架构的芯片及国产的服务器搭建，具备提供均衡型、存储型、高密型、高性能型和边缘型等不同规格形态的服务器产品。</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云平台需支持多种国产主流技术架构，进行资源池融合部署。兼容不少于两种类型国产CPU架构。</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9</w:t>
      </w:r>
      <w:r>
        <w:rPr>
          <w:rFonts w:ascii="Times New Roman Regular" w:hAnsi="Times New Roman Regular" w:eastAsia="宋体" w:cs="Times New Roman Regular"/>
          <w:b/>
          <w:bCs/>
          <w:i w:val="0"/>
          <w:iCs w:val="0"/>
          <w:sz w:val="24"/>
        </w:rPr>
        <w:t xml:space="preserve">.2云平台成熟度</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云平台软件系统（虚拟化云平台、容器云平台、云管理平台等）应具备自主知识产权，必须提供知识产权证明，并能够不依赖于第三方，具备对全部软件代码的自主研发、升级、及时的bug修复能力。</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9</w:t>
      </w:r>
      <w:r>
        <w:rPr>
          <w:rFonts w:ascii="Times New Roman Regular" w:hAnsi="Times New Roman Regular" w:eastAsia="宋体" w:cs="Times New Roman Regular"/>
          <w:b/>
          <w:bCs/>
          <w:i w:val="0"/>
          <w:iCs w:val="0"/>
          <w:sz w:val="24"/>
        </w:rPr>
        <w:t xml:space="preserve">.3生态完整性</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基于自研处理器构建全栈IT基础设施、行业应用及服务。硬件开放，在全国具备多家整机合作伙伴，保证硬件可以持续供应；可以适配主流的操作系统、数据库、中间件和行业应用，具备适配机构和机制支撑。</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9</w:t>
      </w:r>
      <w:r>
        <w:rPr>
          <w:rFonts w:ascii="Times New Roman Regular" w:hAnsi="Times New Roman Regular" w:eastAsia="宋体" w:cs="Times New Roman Regular"/>
          <w:b/>
          <w:bCs/>
          <w:i w:val="0"/>
          <w:iCs w:val="0"/>
          <w:sz w:val="24"/>
        </w:rPr>
        <w:t xml:space="preserve">.4安全性</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在芯片设计、制造全流程方面，可完全掌握整个芯片架构设计、模块设计、编辑、测试、仿真、布局布线、时钟和电源优化、封装封测前、后端环节。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在代码方面所选技术路线的授权模式和研发力量可以保证对处理器芯片设计的全部自主研发，降低安全风险。</w:t>
      </w:r>
      <w:r/>
    </w:p>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10</w:t>
      </w:r>
      <w:r>
        <w:rPr>
          <w:rFonts w:ascii="Times New Roman Regular" w:hAnsi="Times New Roman Regular" w:eastAsia="宋体" w:cs="Times New Roman Regular"/>
          <w:b/>
          <w:bCs/>
          <w:i w:val="0"/>
          <w:iCs w:val="0"/>
          <w:sz w:val="24"/>
        </w:rPr>
        <w:t xml:space="preserve">国产化迁移服务</w:t>
      </w:r>
      <w:r>
        <w:rPr>
          <w:rFonts w:hint="eastAsia" w:ascii="Times New Roman Regular" w:hAnsi="Times New Roman Regular" w:eastAsia="宋体" w:cs="Times New Roman Regular"/>
          <w:b/>
          <w:bCs/>
          <w:i w:val="0"/>
          <w:iCs w:val="0"/>
          <w:sz w:val="24"/>
        </w:rPr>
        <w:t xml:space="preserve"> </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在业务迁移入云阶段应提供上云咨询服务、迁移实施方案、迁移测试服务等服务。业务系统在向云平台迁移的过程中要做到无缝迁移，确保业务连续不中断；提供成熟的P2V、V2V等迁移工具，确保系统的完整性、兼容性和数据安全。迁移流程包括：业务环境调研、迁移方案论证、云服务商环境兼容性测试、</w:t>
      </w:r>
      <w:bookmarkStart w:id="192" w:name="bookmark122"/>
      <w:r/>
      <w:bookmarkEnd w:id="192"/>
      <w:r>
        <w:rPr>
          <w:rFonts w:ascii="Times New Roman Regular" w:hAnsi="Times New Roman Regular" w:eastAsia="宋体" w:cs="Times New Roman Regular"/>
          <w:i w:val="0"/>
          <w:iCs w:val="0"/>
          <w:sz w:val="24"/>
        </w:rPr>
        <w:t xml:space="preserve">业务迁移开展及结束等阶段。须具备以下能力要求：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（1）迁移方案设计：评估业务系统、数据库、存储数据等信息，提供业务迁移方案，包含云上组网规划、基础环境部署、应用主机迁移、数据库迁移、存储数据迁移等方案，协助用户完成业务切换方案。</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（2）组网实施：协助用户完成专线、虚拟专用网络（VPN）、虚拟私有云（VPC）内网、安全组、ACL等部署实施。</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（3）基础环境实施：根据上云方案，协助用户完成云上基础设施方案的实施，如协助用户进行ECS、RDS等资源购买与开通。</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（4）主机迁移：实施主机迁移方案，将应用主机的操作系统整体迁移至区县政务云。</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（5）数据库迁移：实施数据库迁移方案，协助用户完成全量与增量数据库迁移实施。</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（6）存储数据迁移：协助用户实施全量与增量数据迁移，协助用户验证全量与增量数据迁移的效果，完成云下存储数据到云上存储数据的割接。</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（7）业务切换保障：在用户实施业务切换上云时，提供云基础设施的保障。</w:t>
      </w:r>
      <w:r/>
    </w:p>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bookmarkStart w:id="193" w:name="bookmark109"/>
      <w:r/>
      <w:bookmarkEnd w:id="193"/>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1</w:t>
      </w:r>
      <w:r>
        <w:rPr>
          <w:rFonts w:ascii="Times New Roman Regular" w:hAnsi="Times New Roman Regular" w:eastAsia="宋体" w:cs="Times New Roman Regular"/>
          <w:b/>
          <w:bCs/>
          <w:i w:val="0"/>
          <w:iCs w:val="0"/>
          <w:sz w:val="24"/>
        </w:rPr>
        <w:t xml:space="preserve">保障服务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1</w:t>
      </w:r>
      <w:r>
        <w:rPr>
          <w:rFonts w:ascii="Times New Roman Regular" w:hAnsi="Times New Roman Regular" w:eastAsia="宋体" w:cs="Times New Roman Regular"/>
          <w:b/>
          <w:bCs/>
          <w:i w:val="0"/>
          <w:iCs w:val="0"/>
          <w:sz w:val="24"/>
        </w:rPr>
        <w:t xml:space="preserve">.1运维服务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运维服务要遵循ITIL流程，包含事件</w:t>
      </w:r>
      <w:r>
        <w:rPr>
          <w:rFonts w:ascii="Times New Roman Regular" w:hAnsi="Times New Roman Regular" w:eastAsia="宋体" w:cs="Times New Roman Regular"/>
          <w:i w:val="0"/>
          <w:iCs w:val="0"/>
          <w:sz w:val="24"/>
        </w:rPr>
        <w:t xml:space="preserve">管理、问题管理、配置管理、变更管理、发布管理等。事件管理在不影响业务的情况下，尽可能快速地恢复服务，从而保证最佳的效率和服务的可持续性。事件管理流程的建立包括事件分类，确定事件的优先级和建立事件的升级机制。问题管理调查基础设施和所有可用信息，包括事件数据库，来确定引起事件发生的真正潜在原因，以及提供的服务中可能存在的故障。配置管理定义和控制服务与基础设施的部件，并保持准确的配置信息。变更管理以受控的方式，确保所有变更得到评估、批准、实施和评审。发布管理在实际运行环境的发布中，交付、分发并跟踪一个或多个变更。</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运维服务的目标是保障盐城市政务云数据部署的安全、稳定、高效运行，以支撑包括各级委办局在内使用单位的政务应用系统安全稳定运行。运维服务由专业运维团队负责，提供一站式服务平台，按首问负责、全网保障的服务模式，以减少由于多厂商、各环节衔接造成的不确定性和风险。运维团队需设计云平台运维服务流程，提升云平台的运维标准化、保障服务水平，提升云资源利用率，节约信息化投资，最大程度地发挥云平台的集约化效益。</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1</w:t>
      </w:r>
      <w:r>
        <w:rPr>
          <w:rFonts w:ascii="Times New Roman Regular" w:hAnsi="Times New Roman Regular" w:eastAsia="宋体" w:cs="Times New Roman Regular"/>
          <w:b/>
          <w:bCs/>
          <w:i w:val="0"/>
          <w:iCs w:val="0"/>
          <w:sz w:val="24"/>
        </w:rPr>
        <w:t xml:space="preserve">.2运营保障体系</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运营服务由专业运营团队提供相关服务，协助政府制定业务上云流程规范，负责委办局业务和需求调研，协助委办局设计应用国产化改造适配方案及上云迁移方案，协助委办局云资源申请，负责为通过的申请开通云资源，同时负责为使用单位提供业务上云咨询和技术支持，协助与政府进行云资源费用结算，持续提高用户满意度。</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运营服务的目标是保障盐城市政务云资源部署项目的健康运行，为委办局用户单位提供各类用云、上云的现场技术支持，推动用户单位业务系统迁移上云，确保云平台资源高效利用，通过与政府的云资源使用量结算，最终实现项目既定盈利的目标。</w:t>
      </w:r>
      <w:r/>
    </w:p>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2</w:t>
      </w:r>
      <w:r>
        <w:rPr>
          <w:rFonts w:ascii="Times New Roman Regular" w:hAnsi="Times New Roman Regular" w:eastAsia="宋体" w:cs="Times New Roman Regular"/>
          <w:b/>
          <w:bCs/>
          <w:i w:val="0"/>
          <w:iCs w:val="0"/>
          <w:sz w:val="24"/>
        </w:rPr>
        <w:t xml:space="preserve">运营服务要求</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2</w:t>
      </w:r>
      <w:r>
        <w:rPr>
          <w:rFonts w:ascii="Times New Roman Regular" w:hAnsi="Times New Roman Regular" w:eastAsia="宋体" w:cs="Times New Roman Regular"/>
          <w:b/>
          <w:bCs/>
          <w:i w:val="0"/>
          <w:iCs w:val="0"/>
          <w:sz w:val="24"/>
        </w:rPr>
        <w:t xml:space="preserve">.1运营总体要求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须保障政务云运营服务投入，运营服务工作须由专业技术服务团队承担。运营服务须7*24小时响应采购人及部门（单位）关于政务云资源咨询、系统测试、迁移部署上云、业务信息系统运行监测及问题处理等全方位的技术支撑和不间断技术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2</w:t>
      </w:r>
      <w:r>
        <w:rPr>
          <w:rFonts w:ascii="Times New Roman Regular" w:hAnsi="Times New Roman Regular" w:eastAsia="宋体" w:cs="Times New Roman Regular"/>
          <w:b/>
          <w:bCs/>
          <w:i w:val="0"/>
          <w:iCs w:val="0"/>
          <w:sz w:val="24"/>
        </w:rPr>
        <w:t xml:space="preserve">.2安全监管要求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云服务商须接受采购人或其委派的第三方机构的安全监管，监管内容</w:t>
      </w:r>
      <w:r>
        <w:rPr>
          <w:rFonts w:hint="eastAsia" w:ascii="Times New Roman Regular" w:hAnsi="Times New Roman Regular" w:eastAsia="宋体" w:cs="Times New Roman Regular"/>
          <w:i w:val="0"/>
          <w:iCs w:val="0"/>
          <w:sz w:val="24"/>
          <w:lang w:eastAsia="zh-CN"/>
        </w:rPr>
        <w:t xml:space="preserve">至少包括但不限于</w:t>
      </w:r>
      <w:r>
        <w:rPr>
          <w:rFonts w:ascii="Times New Roman Regular" w:hAnsi="Times New Roman Regular" w:eastAsia="宋体" w:cs="Times New Roman Regular"/>
          <w:i w:val="0"/>
          <w:iCs w:val="0"/>
          <w:sz w:val="24"/>
        </w:rPr>
        <w:t xml:space="preserve">：系统与通信保护、访问控制、配置管理、维护、应急响应与灾备、审计、风险评估与持续监控、安全组织与人员、供应链安全、物理与环境安全。云服务商须按约定的内容、形式、频率、人工或自动机制等提交监管所需交付件，并确保交付件真实可靠。云服务商须根据安全监管结果对相关管理和技术措施进行整改。</w:t>
      </w:r>
      <w:r/>
    </w:p>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3</w:t>
      </w:r>
      <w:r>
        <w:rPr>
          <w:rFonts w:ascii="Times New Roman Regular" w:hAnsi="Times New Roman Regular" w:eastAsia="宋体" w:cs="Times New Roman Regular"/>
          <w:b/>
          <w:bCs/>
          <w:i w:val="0"/>
          <w:iCs w:val="0"/>
          <w:sz w:val="24"/>
        </w:rPr>
        <w:t xml:space="preserve">运维服务要求</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3</w:t>
      </w:r>
      <w:r>
        <w:rPr>
          <w:rFonts w:ascii="Times New Roman Regular" w:hAnsi="Times New Roman Regular" w:eastAsia="宋体" w:cs="Times New Roman Regular"/>
          <w:b/>
          <w:bCs/>
          <w:i w:val="0"/>
          <w:iCs w:val="0"/>
          <w:sz w:val="24"/>
        </w:rPr>
        <w:t xml:space="preserve">.1运维总体要求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要以保障提供云服务的云平台安全可靠运行为目标，遵照国家和省关于政务云运行维护的标准、规范、办法、要求，通过对云平台软硬件和网络进行科学运行维护，确保云平台不间断稳定运行，确保不因云平台侧问题影响各上云业务信息系统安全稳定运行。</w:t>
      </w:r>
      <w:r/>
    </w:p>
    <w:p>
      <w:pPr>
        <w:ind w:firstLine="482"/>
        <w:pageBreakBefore w:val="0"/>
        <w:spacing w:line="360" w:lineRule="auto"/>
        <w:rPr>
          <w:rFonts w:hint="eastAsia" w:ascii="Times New Roman Regular" w:hAnsi="Times New Roman Regular" w:eastAsia="宋体" w:cs="Times New Roman Regular"/>
          <w:b/>
          <w:bCs/>
          <w:i w:val="0"/>
          <w:iCs w:val="0"/>
          <w:sz w:val="24"/>
        </w:rPr>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3</w:t>
      </w:r>
      <w:r>
        <w:rPr>
          <w:rFonts w:ascii="Times New Roman Regular" w:hAnsi="Times New Roman Regular" w:eastAsia="宋体" w:cs="Times New Roman Regular"/>
          <w:b/>
          <w:bCs/>
          <w:i w:val="0"/>
          <w:iCs w:val="0"/>
          <w:sz w:val="24"/>
        </w:rPr>
        <w:t xml:space="preserve">.2运行安全保障要求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要以保障提供云服务的云平台网络数据安全为目标，遵照国家和省关于网络数据安全的标准、规范、办法、要求，通过网络数据安全防护手段和运行安全管理，确保云平台不发生网络数据安全事件，确保不因云平台侧安全防护问题导致各上云业务信息系统发生网络数据安全事件。</w:t>
      </w:r>
      <w:r/>
    </w:p>
    <w:p>
      <w:pPr>
        <w:ind w:firstLine="482"/>
        <w:pageBreakBefore w:val="0"/>
        <w:spacing w:line="360" w:lineRule="auto"/>
        <w:rPr>
          <w:rFonts w:hint="eastAsia" w:ascii="Times New Roman Regular" w:hAnsi="Times New Roman Regular" w:eastAsia="宋体" w:cs="Times New Roman Regular"/>
          <w:b/>
          <w:bCs/>
          <w:i w:val="0"/>
          <w:iCs w:val="0"/>
          <w:sz w:val="24"/>
        </w:rPr>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3</w:t>
      </w:r>
      <w:r>
        <w:rPr>
          <w:rFonts w:ascii="Times New Roman Regular" w:hAnsi="Times New Roman Regular" w:eastAsia="宋体" w:cs="Times New Roman Regular"/>
          <w:b/>
          <w:bCs/>
          <w:i w:val="0"/>
          <w:iCs w:val="0"/>
          <w:sz w:val="24"/>
        </w:rPr>
        <w:t xml:space="preserve">.3重要活动保障服务要求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云服务商应根据各项重要活动保障工作安排做好保障服务，</w:t>
      </w:r>
      <w:r>
        <w:rPr>
          <w:rFonts w:hint="eastAsia" w:ascii="Times New Roman Regular" w:hAnsi="Times New Roman Regular" w:eastAsia="宋体" w:cs="Times New Roman Regular"/>
          <w:i w:val="0"/>
          <w:iCs w:val="0"/>
          <w:sz w:val="24"/>
          <w:lang w:eastAsia="zh-CN"/>
        </w:rPr>
        <w:t xml:space="preserve">至少包括但不限于</w:t>
      </w:r>
      <w:r>
        <w:rPr>
          <w:rFonts w:ascii="Times New Roman Regular" w:hAnsi="Times New Roman Regular" w:eastAsia="宋体" w:cs="Times New Roman Regular"/>
          <w:i w:val="0"/>
          <w:iCs w:val="0"/>
          <w:sz w:val="24"/>
        </w:rPr>
        <w:t xml:space="preserve">两会保障，国家重大会议保障，重大政治事件保障，重要节假日保障、网络安全攻防演练专项保障等任务。重保工作期间，云服务商应按照采购人要求，增加维护管理人员、增加巡检次数、加强监测预警等，提升响应速度和服务等级，缩短故障到场及处置时间，加强后台支持力量，以满足重保阶段保障的需求。</w:t>
      </w:r>
      <w:r/>
    </w:p>
    <w:p>
      <w:pPr>
        <w:ind w:firstLine="482"/>
        <w:pageBreakBefore w:val="0"/>
        <w:spacing w:line="360" w:lineRule="auto"/>
        <w:rPr>
          <w:rFonts w:hint="eastAsia" w:ascii="Times New Roman Regular" w:hAnsi="Times New Roman Regular" w:eastAsia="宋体" w:cs="Times New Roman Regular"/>
          <w:b/>
          <w:bCs/>
          <w:i w:val="0"/>
          <w:iCs w:val="0"/>
          <w:sz w:val="24"/>
        </w:rPr>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3</w:t>
      </w:r>
      <w:r>
        <w:rPr>
          <w:rFonts w:ascii="Times New Roman Regular" w:hAnsi="Times New Roman Regular" w:eastAsia="宋体" w:cs="Times New Roman Regular"/>
          <w:b/>
          <w:bCs/>
          <w:i w:val="0"/>
          <w:iCs w:val="0"/>
          <w:sz w:val="24"/>
        </w:rPr>
        <w:t xml:space="preserve">.4保密要求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云服务商与采购人签署保密协议，云服务商应对提供政务云服务相关的运营运维人员进行背景调查，签署保密协议。</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云上业务信息系统和数据归属于上云单位，云服务商未经上云单位确认，不得查看、修改、拷贝业务信息系统数据。云平台及云平台运行产生的数据归采购人所有，云服务商不得使用、修改、泄露、丢失等。</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云平台所有设备享受硬盘维修不返还服务，已损坏及已报废硬盘由采购人指派专人上门收取，按保密相关规定进行销毁。</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云服务商做好人员及货物进出云平台所在机房的管理，未经采购人同意，云服务商不得私自允许人员或者货物进出机房。</w:t>
      </w:r>
      <w:r/>
    </w:p>
    <w:p>
      <w:pPr>
        <w:ind w:firstLine="482"/>
        <w:pageBreakBefore w:val="0"/>
        <w:spacing w:line="360" w:lineRule="auto"/>
        <w:rPr>
          <w:rFonts w:hint="eastAsia" w:ascii="Times New Roman Regular" w:hAnsi="Times New Roman Regular" w:eastAsia="宋体" w:cs="Times New Roman Regular"/>
          <w:b/>
          <w:bCs/>
          <w:i w:val="0"/>
          <w:iCs w:val="0"/>
          <w:sz w:val="24"/>
        </w:rPr>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3</w:t>
      </w:r>
      <w:r>
        <w:rPr>
          <w:rFonts w:ascii="Times New Roman Regular" w:hAnsi="Times New Roman Regular" w:eastAsia="宋体" w:cs="Times New Roman Regular"/>
          <w:b/>
          <w:bCs/>
          <w:i w:val="0"/>
          <w:iCs w:val="0"/>
          <w:sz w:val="24"/>
        </w:rPr>
        <w:t xml:space="preserve">.5退出规则</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若云服务商退出服务，应免费提供3个月的过渡期，云服务商须制定退出方案，无条件免费配合采购人、上云单位完成业务信息系统迁移与切换、数据迁移、数据移交与清理等工作，妥善处置政务云的设施设备，确保退出省级政务云的安全及云上业务信息系统的安全，不得以任何技术手段进行数据恢复。正式退出前，退出云服务商应确保退出前云上所承载业务信息系统的稳定性，不得对业务信息系统造成影响，否则将追究退出云服务商的责任。重点要配合做好以下工作：</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（1）提供数据和业务信息系统迁移出云平台的接口和方案。</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（2）在退出服务过程中，云服务商须完整返还数据，数据范围</w:t>
      </w:r>
      <w:r>
        <w:rPr>
          <w:rFonts w:hint="eastAsia" w:ascii="Times New Roman Regular" w:hAnsi="Times New Roman Regular" w:eastAsia="宋体" w:cs="Times New Roman Regular"/>
          <w:i w:val="0"/>
          <w:iCs w:val="0"/>
          <w:sz w:val="24"/>
          <w:lang w:eastAsia="zh-CN"/>
        </w:rPr>
        <w:t xml:space="preserve">至少包括但不限于</w:t>
      </w:r>
      <w:r>
        <w:rPr>
          <w:rFonts w:ascii="Times New Roman Regular" w:hAnsi="Times New Roman Regular" w:eastAsia="宋体" w:cs="Times New Roman Regular"/>
          <w:i w:val="0"/>
          <w:iCs w:val="0"/>
          <w:sz w:val="24"/>
        </w:rPr>
        <w:t xml:space="preserve">采购人、业务信息系统管理单位移交给云服务商的数据和资料、业务信息系统在云平台上运行期间产生、收集的数据以及相关文档资料，如数据文件、程序代码、说明书、技术资料、运行日志等。</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（3）在将数据和业务信息系统迁移至其他政务云平台的过程中，应满足应用可用性和持续性要求，如采取原业务信息系统与新部署业务信息系统并行运行一段时间等措施。</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（4）退出服务时，云服务商应安全处理数据，并承担相关的责任和义务，如保密要求等。</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（5）退出服务时，云服务商应按照采购人书面授权和要求删除相应数据及备份，并出具承诺函。</w:t>
      </w:r>
      <w:r/>
    </w:p>
    <w:p>
      <w:pPr>
        <w:ind w:firstLine="480"/>
        <w:pageBreakBefore w:val="0"/>
        <w:spacing w:line="360" w:lineRule="auto"/>
        <w:rPr>
          <w:rFonts w:hint="eastAsia" w:ascii="Times New Roman Regular" w:hAnsi="Times New Roman Regular" w:eastAsia="宋体" w:cs="Times New Roman Regular"/>
          <w:b/>
          <w:bCs/>
          <w:i w:val="0"/>
          <w:iCs w:val="0"/>
          <w:sz w:val="24"/>
        </w:rPr>
      </w:pPr>
      <w:r>
        <w:rPr>
          <w:rFonts w:ascii="Times New Roman Regular" w:hAnsi="Times New Roman Regular" w:eastAsia="宋体" w:cs="Times New Roman Regular"/>
          <w:i w:val="0"/>
          <w:iCs w:val="0"/>
          <w:sz w:val="24"/>
        </w:rPr>
        <w:t xml:space="preserve">（6）退出服务时，对应云服务商的结算费用须等待该云服务商顺利完成迁移并由采购人确认后，方能启动服务费用的结算和支付。</w:t>
      </w:r>
      <w:r/>
    </w:p>
    <w:p>
      <w:pPr>
        <w:ind w:firstLine="482"/>
        <w:pageBreakBefore w:val="0"/>
        <w:spacing w:line="360" w:lineRule="auto"/>
        <w:rPr>
          <w:rFonts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服务要求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根据以上运营运维服务要求，投标人应组建大于等于6人的政务云运营运维团队，涵盖1名项目负责人、1名技术负责以及至少4名团队成员。</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1.项目负责人：</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具有系统架构设计师证书、CISAW信息安全保障人员认证证书、系统规划与管理师证书、</w:t>
      </w:r>
      <w:r>
        <w:rPr>
          <w:rFonts w:hint="eastAsia" w:ascii="Times New Roman Regular" w:hAnsi="Times New Roman Regular" w:eastAsia="宋体" w:cs="Times New Roman Regular"/>
          <w:i w:val="0"/>
          <w:iCs w:val="0"/>
          <w:sz w:val="24"/>
          <w:lang w:eastAsia="zh-CN"/>
        </w:rPr>
        <w:t xml:space="preserve">具有人社部门认定的高级工程师或以上职称证书</w:t>
      </w:r>
      <w:r>
        <w:rPr>
          <w:rFonts w:hint="eastAsia" w:ascii="Times New Roman Regular" w:hAnsi="Times New Roman Regular" w:eastAsia="宋体" w:cs="Times New Roman Regular"/>
          <w:i w:val="0"/>
          <w:iCs w:val="0"/>
          <w:sz w:val="24"/>
          <w:lang w:val="en-US" w:eastAsia="zh-CN"/>
        </w:rPr>
        <w:t xml:space="preserve">的优先</w:t>
      </w:r>
      <w:r>
        <w:rPr>
          <w:rFonts w:hint="eastAsia" w:ascii="Times New Roman Regular" w:hAnsi="Times New Roman Regular" w:eastAsia="宋体" w:cs="Times New Roman Regular"/>
          <w:i w:val="0"/>
          <w:iCs w:val="0"/>
          <w:sz w:val="24"/>
        </w:rPr>
        <w:t xml:space="preserve">。</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2.技术负责人：</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具有CISAW信息安全保障人员认证证书、注册信息安全专业人员（CISP）、信息系统项目管理师证书、</w:t>
      </w:r>
      <w:r>
        <w:rPr>
          <w:rFonts w:hint="eastAsia" w:ascii="Times New Roman Regular" w:hAnsi="Times New Roman Regular" w:eastAsia="宋体" w:cs="Times New Roman Regular"/>
          <w:i w:val="0"/>
          <w:iCs w:val="0"/>
          <w:sz w:val="24"/>
          <w:lang w:eastAsia="zh-CN"/>
        </w:rPr>
        <w:t xml:space="preserve">具有人社部门认定的高级工程师或以上职称证书</w:t>
      </w:r>
      <w:r>
        <w:rPr>
          <w:rFonts w:hint="eastAsia" w:ascii="Times New Roman Regular" w:hAnsi="Times New Roman Regular" w:eastAsia="宋体" w:cs="Times New Roman Regular"/>
          <w:i w:val="0"/>
          <w:iCs w:val="0"/>
          <w:sz w:val="24"/>
          <w:lang w:val="en-US" w:eastAsia="zh-CN"/>
        </w:rPr>
        <w:t xml:space="preserve">的优先</w:t>
      </w:r>
      <w:r>
        <w:rPr>
          <w:rFonts w:hint="eastAsia" w:ascii="Times New Roman Regular" w:hAnsi="Times New Roman Regular" w:eastAsia="宋体" w:cs="Times New Roman Regular"/>
          <w:i w:val="0"/>
          <w:iCs w:val="0"/>
          <w:sz w:val="24"/>
        </w:rPr>
        <w:t xml:space="preserve">。</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3.项目团队成员（项目负责人、技术负责人除外）：</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具备系统集成项目管理工程师证书、网络工程师证书</w:t>
      </w:r>
      <w:r>
        <w:rPr>
          <w:rFonts w:hint="eastAsia" w:ascii="Times New Roman Regular" w:hAnsi="Times New Roman Regular" w:eastAsia="宋体" w:cs="Times New Roman Regular"/>
          <w:i w:val="0"/>
          <w:iCs w:val="0"/>
          <w:sz w:val="24"/>
          <w:lang w:eastAsia="zh-CN"/>
        </w:rPr>
        <w:t xml:space="preserve">、</w:t>
      </w:r>
      <w:r>
        <w:rPr>
          <w:rFonts w:hint="eastAsia" w:ascii="Times New Roman Regular" w:hAnsi="Times New Roman Regular" w:eastAsia="宋体" w:cs="Times New Roman Regular"/>
          <w:i w:val="0"/>
          <w:iCs w:val="0"/>
          <w:sz w:val="24"/>
        </w:rPr>
        <w:t xml:space="preserve">系统分析师、</w:t>
      </w:r>
      <w:r>
        <w:rPr>
          <w:rFonts w:hint="eastAsia" w:ascii="Times New Roman Regular" w:hAnsi="Times New Roman Regular" w:eastAsia="宋体" w:cs="Times New Roman Regular"/>
          <w:i w:val="0"/>
          <w:iCs w:val="0"/>
          <w:sz w:val="24"/>
          <w:lang w:eastAsia="zh-CN"/>
        </w:rPr>
        <w:t xml:space="preserve">具有人社部门认定的高级工程师或以上职称证书</w:t>
      </w:r>
      <w:r>
        <w:rPr>
          <w:rFonts w:hint="eastAsia" w:ascii="Times New Roman Regular" w:hAnsi="Times New Roman Regular" w:eastAsia="宋体" w:cs="Times New Roman Regular"/>
          <w:i w:val="0"/>
          <w:iCs w:val="0"/>
          <w:sz w:val="24"/>
          <w:lang w:val="en-US" w:eastAsia="zh-CN"/>
        </w:rPr>
        <w:t xml:space="preserve">的优先</w:t>
      </w:r>
      <w:r>
        <w:rPr>
          <w:rFonts w:hint="eastAsia" w:ascii="Times New Roman Regular" w:hAnsi="Times New Roman Regular" w:eastAsia="宋体" w:cs="Times New Roman Regular"/>
          <w:i w:val="0"/>
          <w:iCs w:val="0"/>
          <w:sz w:val="24"/>
        </w:rPr>
        <w:t xml:space="preserve">。</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.1项目服务期限</w:t>
      </w:r>
      <w:r/>
    </w:p>
    <w:p>
      <w:pPr>
        <w:ind w:firstLine="480"/>
        <w:pageBreakBefore w:val="0"/>
        <w:spacing w:line="360" w:lineRule="auto"/>
        <w:rPr>
          <w:rFonts w:hint="eastAsia" w:ascii="宋体" w:hAnsi="宋体" w:eastAsia="宋体" w:cs="Times New Roman"/>
          <w:sz w:val="24"/>
          <w:lang w:eastAsia="zh-CN"/>
        </w:rPr>
      </w:pPr>
      <w:r>
        <w:rPr>
          <w:rFonts w:hint="eastAsia" w:ascii="宋体" w:hAnsi="宋体" w:eastAsia="宋体" w:cs="Times New Roman"/>
          <w:sz w:val="24"/>
          <w:lang w:eastAsia="zh-CN"/>
        </w:rPr>
        <w:t xml:space="preserve">合同签订生效后的1个合同年。</w:t>
      </w:r>
      <w:r/>
    </w:p>
    <w:p>
      <w:pPr>
        <w:ind w:firstLine="480"/>
        <w:pageBreakBefore w:val="0"/>
        <w:spacing w:line="360" w:lineRule="auto"/>
        <w:rPr>
          <w:rFonts w:hint="eastAsia" w:ascii="宋体" w:hAnsi="宋体" w:eastAsia="宋体" w:cs="Times New Roman"/>
          <w:sz w:val="24"/>
        </w:rPr>
      </w:pPr>
      <w:r>
        <w:rPr>
          <w:rFonts w:ascii="Times New Roman Regular" w:hAnsi="Times New Roman Regular" w:eastAsia="宋体" w:cs="Times New Roman Regular"/>
          <w:i w:val="0"/>
          <w:iCs w:val="0"/>
          <w:sz w:val="24"/>
          <w:lang w:val="zh-CN"/>
        </w:rPr>
        <w:t xml:space="preserve">合同年：指从</w:t>
      </w:r>
      <w:r>
        <w:rPr>
          <w:rFonts w:hint="eastAsia" w:ascii="Times New Roman Regular" w:hAnsi="Times New Roman Regular" w:eastAsia="宋体" w:cs="Times New Roman Regular"/>
          <w:i w:val="0"/>
          <w:iCs w:val="0"/>
          <w:sz w:val="24"/>
          <w:lang w:val="en-US" w:eastAsia="zh-CN"/>
        </w:rPr>
        <w:t xml:space="preserve">项目验收通过</w:t>
      </w:r>
      <w:r>
        <w:rPr>
          <w:rFonts w:ascii="Times New Roman Regular" w:hAnsi="Times New Roman Regular" w:eastAsia="宋体" w:cs="Times New Roman Regular"/>
          <w:i w:val="0"/>
          <w:iCs w:val="0"/>
          <w:sz w:val="24"/>
          <w:lang w:val="zh-CN"/>
        </w:rPr>
        <w:t xml:space="preserve">之日起</w:t>
      </w:r>
      <w:r>
        <w:rPr>
          <w:rFonts w:hint="eastAsia"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到下一年相同日期的前一天为一个合同年</w:t>
      </w:r>
      <w:r>
        <w:rPr>
          <w:rFonts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本项目为一个合同年</w:t>
      </w:r>
      <w:r>
        <w:rPr>
          <w:rFonts w:ascii="Times New Roman Regular" w:hAnsi="Times New Roman Regular" w:eastAsia="宋体" w:cs="Times New Roman Regular"/>
          <w:i w:val="0"/>
          <w:iCs w:val="0"/>
          <w:sz w:val="24"/>
          <w:lang w:val="zh-CN"/>
        </w:rPr>
        <w:t xml:space="preserve">。</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.2为保证业务稳定，投标人在未经甲方同意情况下，不允许更换云平台所在的数据中心机房。</w:t>
      </w:r>
      <w:r/>
    </w:p>
    <w:p>
      <w:pPr>
        <w:ind w:firstLine="480"/>
        <w:pageBreakBefore w:val="0"/>
        <w:spacing w:line="360" w:lineRule="auto"/>
        <w:rPr>
          <w:rFonts w:hint="eastAsia" w:ascii="Times New Roman Regular" w:hAnsi="Times New Roman Regular" w:eastAsia="宋体" w:cs="Times New Roman Regular"/>
          <w:i w:val="0"/>
          <w:iCs w:val="0"/>
          <w:strike/>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.3服务期内，投标人保证其提供云服务的安全性，交付当日起半年内云平台通过国家信息安全等级保护三级认证、国家商用密码应用安全性评估，服务期内通过</w:t>
      </w:r>
      <w:r>
        <w:rPr>
          <w:rFonts w:hint="eastAsia" w:ascii="Times New Roman Regular" w:hAnsi="Times New Roman Regular" w:eastAsia="宋体" w:cs="Times New Roman Regular"/>
          <w:i w:val="0"/>
          <w:iCs w:val="0"/>
          <w:sz w:val="24"/>
          <w:lang w:eastAsia="zh-CN"/>
        </w:rPr>
        <w:t xml:space="preserve">云计算服务安全</w:t>
      </w:r>
      <w:r>
        <w:rPr>
          <w:rFonts w:ascii="Times New Roman Regular" w:hAnsi="Times New Roman Regular" w:eastAsia="宋体" w:cs="Times New Roman Regular"/>
          <w:i w:val="0"/>
          <w:iCs w:val="0"/>
          <w:sz w:val="24"/>
        </w:rPr>
        <w:t xml:space="preserve">评估。</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因云服务（云平台）原因造成的各类安全事故，责任由投标人承担。提供承诺函，格式自拟。</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.4交货期：自合同签订之日起90日内通过初验并交付使用。</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.5交货方式：甲方指定方式。</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.6交货地点：盐城市政务云数据中心。</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.7付款方式</w:t>
      </w:r>
      <w:r/>
    </w:p>
    <w:p>
      <w:pPr>
        <w:ind w:firstLine="480"/>
        <w:pageBreakBefore w:val="0"/>
        <w:spacing w:line="360" w:lineRule="auto"/>
        <w:rPr>
          <w:rFonts w:hint="eastAsia" w:ascii="Times New Roman Regular" w:hAnsi="Times New Roman Regular" w:eastAsia="宋体" w:cs="Times New Roman Regular"/>
          <w:i w:val="0"/>
          <w:iCs w:val="0"/>
          <w:sz w:val="24"/>
          <w:lang w:eastAsia="zh-CN"/>
        </w:rPr>
      </w:pPr>
      <w:r>
        <w:rPr>
          <w:rFonts w:hint="eastAsia" w:ascii="Times New Roman Regular" w:hAnsi="Times New Roman Regular" w:eastAsia="宋体" w:cs="Times New Roman Regular"/>
          <w:i w:val="0"/>
          <w:iCs w:val="0"/>
          <w:sz w:val="24"/>
          <w:lang w:eastAsia="zh-CN"/>
        </w:rPr>
        <w:t xml:space="preserve">本项目遵循“先用后付、按实结算”的原则，根据云资源实际使用量进行计费，但不超过合同总价。云资源开通当日开始计费，从项目验收通过后起，每半年为一个结算周期，每个结算周期结束后10个工作日中标人提供资源使用情况清单，经采购人审核后，中标人向采购人开具发票，采购人收到发票后10个工作日内付款。</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2.15 综合实力</w:t>
      </w:r>
      <w:r/>
    </w:p>
    <w:p>
      <w:pPr>
        <w:pStyle w:val="1031"/>
        <w:ind w:firstLine="480"/>
        <w:jc w:val="left"/>
        <w:pageBreakBefore w:val="0"/>
        <w:spacing w:line="360" w:lineRule="auto"/>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1.</w:t>
      </w:r>
      <w:r>
        <w:rPr>
          <w:rFonts w:ascii="Times New Roman Regular" w:hAnsi="Times New Roman Regular" w:eastAsia="宋体" w:cs="Times New Roman Regular"/>
          <w:i w:val="0"/>
          <w:iCs w:val="0"/>
          <w:sz w:val="24"/>
          <w:szCs w:val="24"/>
          <w:lang w:val="en-US" w:eastAsia="zh-CN" w:bidi="ar-SA"/>
        </w:rPr>
        <w:t xml:space="preserve">投标人需具备ISO9001质量管理体系认证证书、ISO27001信息安全管理体系认证证书、ISO20000信息技术服务管理体系认证证书</w:t>
      </w:r>
      <w:r>
        <w:rPr>
          <w:rFonts w:hint="eastAsia" w:ascii="Times New Roman Regular" w:hAnsi="Times New Roman Regular" w:eastAsia="宋体" w:cs="Times New Roman Regular"/>
          <w:i w:val="0"/>
          <w:iCs w:val="0"/>
          <w:sz w:val="24"/>
          <w:szCs w:val="24"/>
          <w:lang w:val="en-US" w:eastAsia="zh-CN" w:bidi="ar-SA"/>
        </w:rPr>
        <w:t xml:space="preserve">的优先。</w:t>
      </w:r>
      <w:r/>
    </w:p>
    <w:p>
      <w:pPr>
        <w:pStyle w:val="1031"/>
        <w:ind w:firstLine="480"/>
        <w:jc w:val="left"/>
        <w:pageBreakBefore w:val="0"/>
        <w:spacing w:line="360" w:lineRule="auto"/>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2. 所投云平台厂商具有ISO50001能源管理体系认证证书的优先；</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2.16业绩要求</w:t>
      </w:r>
      <w:r/>
    </w:p>
    <w:p>
      <w:pPr>
        <w:ind w:firstLine="480"/>
        <w:pageBreakBefore w:val="0"/>
        <w:spacing w:line="360" w:lineRule="auto"/>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rPr>
        <w:t xml:space="preserve">投标人自2022年1月1日（以合同签订时间为准）以来，具有类似云服务类、云建设类或智算中心类等相关业绩案例</w:t>
      </w:r>
      <w:r>
        <w:rPr>
          <w:rFonts w:hint="eastAsia" w:ascii="Times New Roman Regular" w:hAnsi="Times New Roman Regular" w:eastAsia="宋体" w:cs="Times New Roman Regular"/>
          <w:i w:val="0"/>
          <w:iCs w:val="0"/>
          <w:sz w:val="24"/>
          <w:lang w:val="en-US" w:eastAsia="zh-CN"/>
        </w:rPr>
        <w:t xml:space="preserve">的优先。</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2.17 技术方案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（一）项目需求分析</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投标人需阐述对本项目具体需求的认识和理解，并编制详尽的需求分析方案。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现状分析：需对现有IT基础设施、应用系统进行全面调研与评估，为需求分析提供基线。</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用户需求分析：需从最终用户、运维人员、运营人员等不同用户角色的视角进行需求分析。</w:t>
      </w:r>
      <w:r/>
    </w:p>
    <w:p>
      <w:pPr>
        <w:pStyle w:val="1054"/>
        <w:ind w:firstLine="480"/>
        <w:spacing w:after="156"/>
        <w:rPr>
          <w:rFonts w:ascii="Times New Roman Regular" w:hAnsi="Times New Roman Regular" w:eastAsia="宋体" w:cs="Times New Roman Regular"/>
        </w:rPr>
      </w:pPr>
      <w:r>
        <w:rPr>
          <w:rFonts w:hint="eastAsia" w:ascii="Times New Roman Regular" w:hAnsi="Times New Roman Regular" w:eastAsia="宋体" w:cs="Times New Roman Regular"/>
        </w:rPr>
        <w:t xml:space="preserve">业务需求分析：</w:t>
      </w:r>
      <w:r>
        <w:rPr>
          <w:rFonts w:ascii="Times New Roman Regular" w:hAnsi="Times New Roman Regular" w:eastAsia="宋体" w:cs="Times New Roman Regular"/>
        </w:rPr>
        <w:t xml:space="preserve">需对当前业务系统的运行模式、技术栈等方面</w:t>
      </w:r>
      <w:r>
        <w:rPr>
          <w:rFonts w:hint="eastAsia" w:ascii="Times New Roman Regular" w:hAnsi="Times New Roman Regular" w:eastAsia="宋体" w:cs="Times New Roman Regular"/>
        </w:rPr>
        <w:t xml:space="preserve">进行具体分析</w:t>
      </w:r>
      <w:r>
        <w:rPr>
          <w:rFonts w:ascii="Times New Roman Regular" w:hAnsi="Times New Roman Regular" w:eastAsia="宋体" w:cs="Times New Roman Regular"/>
        </w:rPr>
        <w:t xml:space="preserve">。</w:t>
      </w:r>
      <w:r/>
    </w:p>
    <w:p>
      <w:pPr>
        <w:pStyle w:val="1054"/>
        <w:ind w:firstLine="480"/>
        <w:spacing w:after="156"/>
        <w:rPr>
          <w:rFonts w:hint="eastAsia" w:ascii="Times New Roman Regular" w:hAnsi="Times New Roman Regular" w:eastAsia="宋体" w:cs="Times New Roman Regular"/>
          <w:lang w:eastAsia="zh-CN"/>
        </w:rPr>
      </w:pPr>
      <w:r>
        <w:rPr>
          <w:rFonts w:hint="eastAsia" w:ascii="Times New Roman Regular" w:hAnsi="Times New Roman Regular" w:eastAsia="宋体" w:cs="Times New Roman Regular"/>
        </w:rPr>
        <w:t xml:space="preserve">功能需求分析：需阐述计算存储网络等基础资源服务，提供数据安全保障能力，并确保与现有系统兼容、支持弹性扩展等功能</w:t>
      </w:r>
      <w:r>
        <w:rPr>
          <w:rFonts w:hint="eastAsia" w:ascii="Times New Roman Regular" w:hAnsi="Times New Roman Regular" w:eastAsia="宋体" w:cs="Times New Roman Regular"/>
          <w:lang w:eastAsia="zh-CN"/>
        </w:rPr>
        <w:t xml:space="preserve">。</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性能需求分析：</w:t>
      </w:r>
      <w:r>
        <w:rPr>
          <w:rFonts w:ascii="Times New Roman Regular" w:hAnsi="Times New Roman Regular" w:eastAsia="宋体" w:cs="Times New Roman Regular"/>
        </w:rPr>
        <w:t xml:space="preserve">需对当前业务系统</w:t>
      </w:r>
      <w:r>
        <w:rPr>
          <w:rFonts w:hint="eastAsia" w:ascii="Times New Roman Regular" w:hAnsi="Times New Roman Regular" w:eastAsia="宋体" w:cs="Times New Roman Regular"/>
        </w:rPr>
        <w:t xml:space="preserve">并发用户数、响应时间、吞吐量等性能需求进行分析。</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国产化适配需求分析：需对业务系统的软硬件国产化适配需求进行详细分析。</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（二）服务方案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投标人针对本项目的总体采购内容的认识和理解编制服务方案，包括但不限于云平台总体方案、云服务方案、国产化服务方案、安全服务方案等。</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总体服务原则：需详细描述本次云平台的总体服务原则，按照“集约高效、共享开放、安全可靠、按需建设”集约提供政务云资源，提升区县政务云服务能力。</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云平台服务：需详细描述云平台提供的服务功能，包括计算服务、存储服务、网络服务、平台层服务等。</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安全保障体系服务：需阐述云平台提供的安全服务能力，包括平台和租户相关安全防护能力。</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密码保障体系服务：需采用国产商用密码，覆盖全生命周期，确保合规、安全、可控、可管，并实现统一密钥管理与安全审计。</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机房及工程配套服务：响应本文件政务云机房选址的相关要求，提供符合要求的机房及工程配套服务。</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（三）运营运维方案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投标人需阐述对本项目运营运维的认识和理解，并编制科学、高效的运营运维方案。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运营组织方案：需提出清晰的平台运营组织架构建议，明确运营团队的角色划分、岗位职责（如平台运营、用户支持、生态合作等）以及协作流程。</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绩效管理方案：建立量化考核指标，定期评估可用性、安全事件响应、故障恢复及用户满意度，以持续驱动服务质量和效率提升</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项目实施进度：需遵循既定计划，严格管理关键节点与里程碑。需定期（如周/月）汇报进度，并设立偏差预警与变更管理机制。所有变更均需书面审批，确保项目全程可控、可追溯、按时交付。</w:t>
      </w:r>
      <w:r/>
    </w:p>
    <w:p>
      <w:pPr>
        <w:pStyle w:val="1054"/>
        <w:ind w:firstLine="480"/>
        <w:spacing w:after="156"/>
        <w:rPr>
          <w:rFonts w:ascii="Times New Roman Regular" w:hAnsi="Times New Roman Regular" w:eastAsia="宋体" w:cs="Times New Roman Regular"/>
        </w:rPr>
      </w:pPr>
      <w:r>
        <w:rPr>
          <w:rFonts w:hint="eastAsia" w:ascii="Times New Roman Regular" w:hAnsi="Times New Roman Regular" w:eastAsia="宋体" w:cs="Times New Roman Regular"/>
        </w:rPr>
        <w:t xml:space="preserve">风险分析及对策：须建立常态化风险分析机制，系统识别技术、管理和合规风险。针对核心风险制定应急预案与处置流程，并定期演练、评审和更新，确保风险可控、业务连续。</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培训方案：需根据项目整体进度和用户角色，制定分阶段、分批次的培训总体计划，提供线上与线下相结合、理论与实践相结合的多种培训方式。</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（四）国产化适配方案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投标人需阐述对本项目的国产化适配服务要求的认识和理解，并编制相应的服务方案。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国产化技术选型方案：须进行充分技术验证与生态兼容性评估，确保安全可靠与平滑替代；</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国产化适配流程方案：政务云国产化适配应遵循相关流程，建立严格的测试体系，包括功能、性能与安全测试，最终通过评审后方可上线，确保平滑稳定。</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集成验证和调优方案：政务云国产化集成验证需从兼容性、功能、性能及安全等方面进行测试。进行系统性调优，确保整体服务能力达标，并输出验证报告。</w:t>
      </w:r>
      <w:r/>
    </w:p>
    <w:p>
      <w:pPr>
        <w:ind w:firstLine="480"/>
        <w:pageBreakBefore w:val="0"/>
        <w:spacing w:line="360" w:lineRule="auto"/>
        <w:rPr>
          <w:rFonts w:ascii="Times New Roman Regular" w:hAnsi="Times New Roman Regular" w:eastAsia="宋体" w:cs="Times New Roman Regular"/>
          <w:i w:val="0"/>
          <w:iCs w:val="0"/>
          <w:sz w:val="24"/>
        </w:rPr>
      </w:pPr>
      <w:r>
        <w:rPr>
          <w:rFonts w:hint="eastAsia" w:ascii="Times New Roman Regular" w:hAnsi="Times New Roman Regular" w:eastAsia="宋体" w:cs="Times New Roman Regular"/>
          <w:sz w:val="24"/>
          <w:szCs w:val="32"/>
          <w:lang w:val="en-US" w:eastAsia="zh-CN" w:bidi="ar-SA"/>
        </w:rPr>
        <w:t xml:space="preserve">国产化改造经验：政务云国产化改造应基于已验证的经验方法，重点积累异构适配、数据迁移、平滑切换及生态兼容性调优经验，形成可复用的知识库与标准操作流程。</w:t>
      </w:r>
      <w:r/>
    </w:p>
    <w:p>
      <w:pPr>
        <w:ind w:firstLine="480"/>
        <w:pageBreakBefore w:val="0"/>
        <w:spacing w:line="360" w:lineRule="auto"/>
        <w:rPr>
          <w:rFonts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r>
      <w:r/>
    </w:p>
    <w:p>
      <w:pPr>
        <w:numPr>
          <w:ilvl w:val="1"/>
          <w:numId w:val="0"/>
        </w:numPr>
        <w:keepLines/>
        <w:keepNext/>
        <w:pageBreakBefore w:val="0"/>
        <w:spacing w:line="360" w:lineRule="auto"/>
        <w:rPr>
          <w:rFonts w:hint="eastAsia" w:ascii="Times New Roman Regular" w:hAnsi="Times New Roman Regular" w:eastAsia="宋体" w:cs="Times New Roman Regular"/>
          <w:b/>
          <w:bCs/>
          <w:i w:val="0"/>
          <w:iCs w:val="0"/>
          <w:sz w:val="44"/>
          <w:szCs w:val="44"/>
        </w:rPr>
        <w:outlineLvl w:val="4"/>
      </w:pPr>
      <w:r>
        <w:rPr>
          <w:rFonts w:ascii="Times New Roman Regular" w:hAnsi="Times New Roman Regular" w:eastAsia="宋体" w:cs="Times New Roman Regular"/>
          <w:b/>
          <w:bCs/>
          <w:i w:val="0"/>
          <w:iCs w:val="0"/>
          <w:sz w:val="24"/>
        </w:rPr>
        <w:t xml:space="preserve">（三）平台演示</w:t>
      </w:r>
      <w:r/>
    </w:p>
    <w:p>
      <w:pPr>
        <w:ind w:firstLine="422"/>
        <w:pageBreakBefore w:val="0"/>
        <w:spacing w:line="360" w:lineRule="auto"/>
        <w:rPr>
          <w:rFonts w:hint="eastAsia" w:ascii="Times New Roman Regular" w:hAnsi="Times New Roman Regular" w:eastAsia="宋体" w:cs="Times New Roman Regular"/>
          <w:b/>
          <w:bCs/>
          <w:i w:val="0"/>
          <w:iCs w:val="0"/>
        </w:rPr>
        <w:outlineLvl w:val="5"/>
      </w:pPr>
      <w:r>
        <w:rPr>
          <w:rFonts w:ascii="Times New Roman Regular" w:hAnsi="Times New Roman Regular" w:eastAsia="宋体" w:cs="Times New Roman Regular"/>
          <w:b/>
          <w:bCs/>
          <w:i w:val="0"/>
          <w:iCs w:val="0"/>
        </w:rPr>
        <w:t xml:space="preserve">3.1 内容要求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投标人应根据采购需求和本项目实际进行演示，</w:t>
      </w:r>
      <w:r>
        <w:rPr>
          <w:rFonts w:hint="eastAsia" w:ascii="Times New Roman Regular" w:hAnsi="Times New Roman Regular" w:eastAsia="宋体" w:cs="Times New Roman Regular"/>
          <w:i w:val="0"/>
          <w:iCs w:val="0"/>
          <w:sz w:val="24"/>
          <w:lang w:eastAsia="zh-CN"/>
        </w:rPr>
        <w:t xml:space="preserve">至少包括但不限于</w:t>
      </w:r>
      <w:r>
        <w:rPr>
          <w:rFonts w:ascii="Times New Roman Regular" w:hAnsi="Times New Roman Regular" w:eastAsia="宋体" w:cs="Times New Roman Regular"/>
          <w:i w:val="0"/>
          <w:iCs w:val="0"/>
          <w:sz w:val="24"/>
        </w:rPr>
        <w:t xml:space="preserve">以下内容:</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lang w:val="en-US" w:eastAsia="zh-CN"/>
        </w:rPr>
        <w:t xml:space="preserve">1）</w:t>
      </w:r>
      <w:r>
        <w:rPr>
          <w:rFonts w:hint="default" w:ascii="Times New Roman Regular" w:hAnsi="Times New Roman Regular" w:eastAsia="宋体" w:cs="Times New Roman Regular"/>
          <w:sz w:val="24"/>
          <w:szCs w:val="24"/>
        </w:rPr>
        <w:t xml:space="preserve">计算服务功能演示</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模块1：支持用户一次性批量订购多个云服务产品，提升资源申请效率；</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模块2：在云主机界面可以制作包含系统盘和数据盘的整机镜像；</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模块3：容器服务支持基于定时周期策略的集群资源弹性伸缩；</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模块4：支持为裸金属服务器配置高速网络，提供高吞吐量或要求低时延的服务。</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lang w:eastAsia="zh-CN"/>
        </w:rPr>
        <w:t xml:space="preserve">（</w:t>
      </w:r>
      <w:r>
        <w:rPr>
          <w:rFonts w:hint="default" w:ascii="Times New Roman Regular" w:hAnsi="Times New Roman Regular" w:eastAsia="宋体" w:cs="Times New Roman Regular"/>
          <w:sz w:val="24"/>
          <w:szCs w:val="24"/>
          <w:lang w:val="en-US" w:eastAsia="zh-CN"/>
        </w:rPr>
        <w:t xml:space="preserve">2）</w:t>
      </w:r>
      <w:r>
        <w:rPr>
          <w:rFonts w:hint="default" w:ascii="Times New Roman Regular" w:hAnsi="Times New Roman Regular" w:eastAsia="宋体" w:cs="Times New Roman Regular"/>
          <w:sz w:val="24"/>
          <w:szCs w:val="24"/>
        </w:rPr>
        <w:t xml:space="preserve">存储服务功能演示</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模块1：文件存储服务可支持创建加密弹性文件存储；</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lang w:eastAsia="zh-CN"/>
        </w:rPr>
        <w:t xml:space="preserve">（</w:t>
      </w:r>
      <w:r>
        <w:rPr>
          <w:rFonts w:hint="default" w:ascii="Times New Roman Regular" w:hAnsi="Times New Roman Regular" w:eastAsia="宋体" w:cs="Times New Roman Regular"/>
          <w:sz w:val="24"/>
          <w:szCs w:val="24"/>
          <w:lang w:val="en-US" w:eastAsia="zh-CN"/>
        </w:rPr>
        <w:t xml:space="preserve">3）</w:t>
      </w:r>
      <w:r>
        <w:rPr>
          <w:rFonts w:hint="default" w:ascii="Times New Roman Regular" w:hAnsi="Times New Roman Regular" w:eastAsia="宋体" w:cs="Times New Roman Regular"/>
          <w:sz w:val="24"/>
          <w:szCs w:val="24"/>
        </w:rPr>
        <w:t xml:space="preserve">网络服务功能演示</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模块1：负载均衡支持在后端主机组配置TCP协议或端口号进行健康检查；</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lang w:eastAsia="zh-CN"/>
        </w:rPr>
        <w:t xml:space="preserve">（</w:t>
      </w:r>
      <w:r>
        <w:rPr>
          <w:rFonts w:hint="default" w:ascii="Times New Roman Regular" w:hAnsi="Times New Roman Regular" w:eastAsia="宋体" w:cs="Times New Roman Regular"/>
          <w:sz w:val="24"/>
          <w:szCs w:val="24"/>
          <w:lang w:val="en-US" w:eastAsia="zh-CN"/>
        </w:rPr>
        <w:t xml:space="preserve">4）</w:t>
      </w:r>
      <w:r>
        <w:rPr>
          <w:rFonts w:hint="default" w:ascii="Times New Roman Regular" w:hAnsi="Times New Roman Regular" w:eastAsia="宋体" w:cs="Times New Roman Regular"/>
          <w:sz w:val="24"/>
          <w:szCs w:val="24"/>
        </w:rPr>
        <w:t xml:space="preserve">运维功能演示</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模块1：运维平台支持对云服务、微服务的异常状态统计及告警详情展示；</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模块2：运维平台支持通过在线工单，实现云资源扩容及云服务上线/升级的变更管理；</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模块3：运维平台可在线生成例行服务报告，报告支持租户自定义模板，报告内容包括资源使用量、云资源变化趋势和高可用风险项等指标。</w:t>
      </w:r>
      <w:r/>
    </w:p>
    <w:p>
      <w:pPr>
        <w:ind w:firstLine="422"/>
        <w:pageBreakBefore w:val="0"/>
        <w:spacing w:line="360" w:lineRule="auto"/>
        <w:rPr>
          <w:rFonts w:hint="eastAsia" w:ascii="Times New Roman Regular" w:hAnsi="Times New Roman Regular" w:eastAsia="宋体" w:cs="Times New Roman Regular"/>
          <w:b/>
          <w:bCs/>
          <w:i w:val="0"/>
          <w:iCs w:val="0"/>
        </w:rPr>
        <w:outlineLvl w:val="5"/>
      </w:pPr>
      <w:r>
        <w:rPr>
          <w:rFonts w:ascii="Times New Roman Regular" w:hAnsi="Times New Roman Regular" w:eastAsia="宋体" w:cs="Times New Roman Regular"/>
          <w:b/>
          <w:bCs/>
          <w:i w:val="0"/>
          <w:iCs w:val="0"/>
        </w:rPr>
        <w:t xml:space="preserve">3.2 演示要求</w:t>
      </w:r>
      <w:r/>
    </w:p>
    <w:p>
      <w:pPr>
        <w:ind w:firstLine="480"/>
        <w:pageBreakBefore w:val="0"/>
        <w:spacing w:line="360" w:lineRule="auto"/>
        <w:rPr>
          <w:rFonts w:hint="eastAsia" w:ascii="Times New Roman Regular" w:hAnsi="Times New Roman Regular" w:eastAsia="宋体" w:cs="Times New Roman Regular"/>
          <w:i w:val="0"/>
          <w:iCs w:val="0"/>
          <w:lang w:eastAsia="zh-CN"/>
        </w:rPr>
      </w:pPr>
      <w:r>
        <w:rPr>
          <w:rFonts w:hint="eastAsia" w:ascii="Times New Roman Regular" w:hAnsi="Times New Roman Regular" w:eastAsia="宋体" w:cs="Times New Roman Regular"/>
          <w:i w:val="0"/>
          <w:iCs w:val="0"/>
          <w:sz w:val="24"/>
          <w:lang w:eastAsia="zh-CN"/>
        </w:rPr>
        <w:t xml:space="preserve">提供演示和讲解录屏，投标供应商须在真实应用系统或DEMO系统或原型进行录屏演示，录屏总时长不超过10分钟，最多得20分。使用图片、静态网页、PPT、进行视频演示（演示数据无交互、演示数据无关联、演示成果无展示）等其他方式演示最高得一半分，不演示，不得分。</w:t>
      </w:r>
      <w:r/>
    </w:p>
    <w:p>
      <w:pPr>
        <w:pageBreakBefore w:val="0"/>
        <w:spacing w:line="360" w:lineRule="auto"/>
        <w:rPr>
          <w:rFonts w:hint="eastAsia" w:ascii="Times New Roman Regular" w:hAnsi="Times New Roman Regular" w:eastAsia="宋体" w:cs="Times New Roman Regular"/>
          <w:i w:val="0"/>
          <w:iCs w:val="0"/>
        </w:rPr>
      </w:pPr>
      <w:r>
        <w:rPr>
          <w:rFonts w:hint="eastAsia" w:ascii="Times New Roman Regular" w:hAnsi="Times New Roman Regular" w:eastAsia="宋体" w:cs="Times New Roman Regular"/>
          <w:i w:val="0"/>
          <w:iCs w:val="0"/>
        </w:rPr>
      </w:r>
      <w:r/>
    </w:p>
    <w:p>
      <w:pPr>
        <w:ind w:firstLine="420"/>
        <w:pageBreakBefore w:val="0"/>
        <w:spacing w:line="360" w:lineRule="auto"/>
        <w:rPr>
          <w:i w:val="0"/>
          <w:iCs w:val="0"/>
        </w:rPr>
      </w:pPr>
      <w:r>
        <w:rPr>
          <w:i w:val="0"/>
          <w:iCs w:val="0"/>
        </w:rPr>
      </w:r>
      <w:r/>
    </w:p>
    <w:p>
      <w:pPr>
        <w:pStyle w:val="1006"/>
        <w:ind w:firstLine="482"/>
        <w:pageBreakBefore w:val="0"/>
        <w:spacing w:line="360" w:lineRule="auto"/>
        <w:rPr>
          <w:rFonts w:hint="eastAsia" w:ascii="宋体" w:hAnsi="宋体"/>
          <w:i w:val="0"/>
          <w:iCs w:val="0"/>
          <w:color w:val="auto"/>
        </w:rPr>
      </w:pPr>
      <w:r>
        <w:rPr>
          <w:rFonts w:hint="eastAsia" w:ascii="宋体" w:hAnsi="宋体"/>
          <w:i w:val="0"/>
          <w:iCs w:val="0"/>
          <w:color w:val="auto"/>
        </w:rPr>
        <w:t xml:space="preserve">（</w:t>
      </w:r>
      <w:r>
        <w:rPr>
          <w:rFonts w:hint="eastAsia" w:ascii="宋体" w:hAnsi="宋体"/>
          <w:i w:val="0"/>
          <w:iCs w:val="0"/>
          <w:color w:val="auto"/>
          <w:lang w:val="en-US" w:eastAsia="zh-CN"/>
        </w:rPr>
        <w:t xml:space="preserve">四</w:t>
      </w:r>
      <w:r>
        <w:rPr>
          <w:rFonts w:hint="eastAsia" w:ascii="宋体" w:hAnsi="宋体"/>
          <w:i w:val="0"/>
          <w:iCs w:val="0"/>
          <w:color w:val="auto"/>
        </w:rPr>
        <w:t xml:space="preserve">）分包</w:t>
      </w:r>
      <w:r>
        <w:rPr>
          <w:rFonts w:ascii="宋体" w:hAnsi="宋体"/>
          <w:i w:val="0"/>
          <w:iCs w:val="0"/>
          <w:color w:val="auto"/>
        </w:rPr>
        <w:t xml:space="preserve">要求</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宋体"/>
          <w:sz w:val="24"/>
          <w:szCs w:val="20"/>
        </w:rPr>
        <w:t xml:space="preserve">分包</w:t>
      </w:r>
      <w:r>
        <w:rPr>
          <w:rFonts w:hint="eastAsia" w:ascii="宋体" w:hAnsi="宋体" w:eastAsia="宋体" w:cs="宋体"/>
          <w:sz w:val="24"/>
          <w:szCs w:val="20"/>
          <w:lang w:val="en-US" w:eastAsia="zh-CN"/>
        </w:rPr>
        <w:t xml:space="preserve">2</w:t>
      </w:r>
      <w:r>
        <w:rPr>
          <w:rFonts w:hint="eastAsia" w:ascii="Times New Roman Regular" w:hAnsi="Times New Roman Regular" w:eastAsia="宋体" w:cs="Times New Roman Regular"/>
          <w:i w:val="0"/>
          <w:iCs w:val="0"/>
          <w:sz w:val="24"/>
          <w:lang w:val="zh-CN"/>
        </w:rPr>
        <w:t xml:space="preserve">遵循“先用后付、按实结算”的原则，根据云资源实际使用量进行计费，但不超过合同总价，</w:t>
      </w:r>
      <w:r>
        <w:rPr>
          <w:rFonts w:hint="eastAsia" w:ascii="宋体" w:hAnsi="宋体" w:eastAsia="宋体" w:cs="Times New Roman"/>
          <w:sz w:val="24"/>
        </w:rPr>
        <w:t xml:space="preserve">本分包预算金额为</w:t>
      </w:r>
      <w:r>
        <w:rPr>
          <w:rFonts w:hint="eastAsia" w:ascii="宋体" w:hAnsi="宋体" w:eastAsia="宋体" w:cs="Times New Roman"/>
          <w:i w:val="0"/>
          <w:iCs w:val="0"/>
          <w:sz w:val="24"/>
          <w:lang w:val="en-US" w:eastAsia="zh-CN"/>
        </w:rPr>
        <w:t xml:space="preserve">250</w:t>
      </w:r>
      <w:r>
        <w:rPr>
          <w:rFonts w:hint="eastAsia" w:ascii="宋体" w:hAnsi="宋体" w:eastAsia="宋体" w:cs="Times New Roman"/>
          <w:sz w:val="24"/>
        </w:rPr>
        <w:t xml:space="preserve">万元</w:t>
      </w:r>
      <w:r>
        <w:rPr>
          <w:rFonts w:hint="eastAsia" w:ascii="Times New Roman Regular" w:hAnsi="Times New Roman Regular" w:eastAsia="宋体" w:cs="Times New Roman Regular"/>
          <w:i w:val="0"/>
          <w:iCs w:val="0"/>
          <w:sz w:val="24"/>
          <w:lang w:val="zh-CN"/>
        </w:rPr>
        <w:t xml:space="preserve">。云资源开通当日开始计费，</w:t>
      </w:r>
      <w:r>
        <w:rPr>
          <w:rFonts w:hint="eastAsia" w:ascii="Times New Roman Regular" w:hAnsi="Times New Roman Regular" w:eastAsia="宋体" w:cs="Times New Roman Regular"/>
          <w:i w:val="0"/>
          <w:iCs w:val="0"/>
          <w:sz w:val="24"/>
          <w:lang w:val="en-US" w:eastAsia="zh-CN"/>
        </w:rPr>
        <w:t xml:space="preserve">从项目验收通过后起，每半年为一个结算周期，每个结算周期结束后</w:t>
      </w:r>
      <w:r>
        <w:rPr>
          <w:rFonts w:hint="eastAsia" w:ascii="Times New Roman Regular" w:hAnsi="Times New Roman Regular" w:eastAsia="宋体" w:cs="Times New Roman Regular"/>
          <w:i w:val="0"/>
          <w:iCs w:val="0"/>
          <w:sz w:val="24"/>
          <w:lang w:val="zh-CN"/>
        </w:rPr>
        <w:t xml:space="preserve">10个工作日中标人提供资源使用情况清单，经采购人审核后</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中标人向采购人开具发票，采购人</w:t>
      </w:r>
      <w:r>
        <w:rPr>
          <w:rFonts w:hint="eastAsia" w:ascii="宋体" w:hAnsi="宋体" w:eastAsia="宋体" w:cs="宋体"/>
          <w:color w:val="000000"/>
          <w:sz w:val="24"/>
          <w:szCs w:val="24"/>
          <w:highlight w:val="none"/>
          <w:u w:val="none"/>
        </w:rPr>
        <w:t xml:space="preserve">收到发票后10个工作日内</w:t>
      </w:r>
      <w:r>
        <w:rPr>
          <w:rFonts w:hint="eastAsia" w:ascii="Times New Roman Regular" w:hAnsi="Times New Roman Regular" w:eastAsia="宋体" w:cs="Times New Roman Regular"/>
          <w:i w:val="0"/>
          <w:iCs w:val="0"/>
          <w:sz w:val="24"/>
          <w:lang w:val="zh-CN"/>
        </w:rPr>
        <w:t xml:space="preserve">付款</w:t>
      </w:r>
      <w:r>
        <w:rPr>
          <w:rFonts w:hint="eastAsia" w:ascii="宋体" w:hAnsi="宋体" w:eastAsia="宋体" w:cs="Times New Roman"/>
          <w:sz w:val="24"/>
        </w:rPr>
        <w:t xml:space="preserve">。</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r>
      <w:r/>
    </w:p>
    <w:p>
      <w:pPr>
        <w:ind w:firstLine="420"/>
        <w:pageBreakBefore w:val="0"/>
        <w:spacing w:line="360" w:lineRule="auto"/>
        <w:rPr>
          <w:rFonts w:hint="eastAsia" w:asciiTheme="minorEastAsia" w:hAnsiTheme="minorEastAsia"/>
          <w:i w:val="0"/>
          <w:iCs w:val="0"/>
        </w:rPr>
      </w:pPr>
      <w:r>
        <w:rPr>
          <w:rFonts w:asciiTheme="minorEastAsia" w:hAnsiTheme="minorEastAsia"/>
          <w:i w:val="0"/>
          <w:iCs w:val="0"/>
        </w:rPr>
        <w:br w:type="page" w:clear="all"/>
      </w:r>
      <w:r/>
    </w:p>
    <w:p>
      <w:pPr>
        <w:pStyle w:val="1004"/>
        <w:numPr>
          <w:ilvl w:val="0"/>
          <w:numId w:val="9"/>
        </w:numPr>
        <w:ind w:firstLine="482"/>
        <w:pageBreakBefore w:val="0"/>
        <w:spacing w:line="360" w:lineRule="auto"/>
        <w:rPr>
          <w:i w:val="0"/>
          <w:iCs w:val="0"/>
        </w:rPr>
      </w:pPr>
      <w:r>
        <w:rPr>
          <w:i w:val="0"/>
          <w:iCs w:val="0"/>
        </w:rPr>
        <w:t xml:space="preserve">分包</w:t>
      </w:r>
      <w:r>
        <w:rPr>
          <w:rFonts w:hint="eastAsia"/>
          <w:i w:val="0"/>
          <w:iCs w:val="0"/>
        </w:rPr>
        <w:t xml:space="preserve">三</w:t>
      </w:r>
      <w:r>
        <w:rPr>
          <w:i w:val="0"/>
          <w:iCs w:val="0"/>
        </w:rPr>
        <w:t xml:space="preserve">—滨海县</w:t>
      </w:r>
      <w:r>
        <w:rPr>
          <w:rFonts w:hint="eastAsia"/>
          <w:i w:val="0"/>
          <w:iCs w:val="0"/>
        </w:rPr>
        <w:t xml:space="preserve">政务云服务</w:t>
      </w:r>
      <w:r>
        <w:rPr>
          <w:i w:val="0"/>
          <w:iCs w:val="0"/>
        </w:rPr>
        <w:t xml:space="preserve">采购需求</w:t>
      </w:r>
      <w:r/>
    </w:p>
    <w:p>
      <w:pPr>
        <w:ind w:firstLine="482"/>
        <w:pageBreakBefore w:val="0"/>
        <w:spacing w:line="360" w:lineRule="auto"/>
        <w:rPr>
          <w:rFonts w:hint="eastAsia" w:ascii="Times New Roman Regular" w:hAnsi="Times New Roman Regular" w:eastAsia="宋体" w:cs="Times New Roman Regular"/>
          <w:b/>
          <w:bCs/>
          <w:i w:val="0"/>
          <w:iCs w:val="0"/>
          <w:sz w:val="24"/>
        </w:rPr>
      </w:pPr>
      <w:r>
        <w:rPr>
          <w:rFonts w:hint="eastAsia" w:ascii="宋体" w:hAnsi="宋体" w:eastAsia="宋体" w:cs="Times New Roman"/>
          <w:b/>
          <w:bCs/>
          <w:sz w:val="24"/>
          <w:lang w:val="en-US" w:eastAsia="zh-CN"/>
        </w:rPr>
        <w:t xml:space="preserve">斜体下划线项为实质性要求，若不满足可作为废标项，所有实质性要求投标人提供承诺函或证明材料</w:t>
      </w:r>
      <w:r>
        <w:rPr>
          <w:rFonts w:hint="eastAsia" w:ascii="Times New Roman Regular" w:hAnsi="Times New Roman Regular" w:eastAsia="宋体" w:cs="Times New Roman Regular"/>
          <w:b/>
          <w:bCs/>
          <w:i w:val="0"/>
          <w:iCs w:val="0"/>
          <w:sz w:val="24"/>
          <w:lang w:val="en-US" w:eastAsia="zh-CN"/>
        </w:rPr>
        <w:t xml:space="preserve">。</w:t>
      </w:r>
      <w:r>
        <w:rPr>
          <w:rFonts w:ascii="Times New Roman Regular" w:hAnsi="Times New Roman Regular" w:eastAsia="宋体" w:cs="Times New Roman Regular"/>
          <w:b/>
          <w:bCs/>
          <w:i w:val="0"/>
          <w:iCs w:val="0"/>
          <w:sz w:val="24"/>
        </w:rPr>
        <w:t xml:space="preserve">本</w:t>
      </w:r>
      <w:r>
        <w:rPr>
          <w:rFonts w:hint="eastAsia" w:ascii="Times New Roman Regular" w:hAnsi="Times New Roman Regular" w:eastAsia="宋体" w:cs="Times New Roman Regular"/>
          <w:b/>
          <w:bCs/>
          <w:i w:val="0"/>
          <w:iCs w:val="0"/>
          <w:sz w:val="24"/>
          <w:lang w:val="en-US" w:eastAsia="zh-CN"/>
        </w:rPr>
        <w:t xml:space="preserve">分包</w:t>
      </w:r>
      <w:r>
        <w:rPr>
          <w:rFonts w:ascii="Times New Roman Regular" w:hAnsi="Times New Roman Regular" w:eastAsia="宋体" w:cs="Times New Roman Regular"/>
          <w:b/>
          <w:bCs/>
          <w:i w:val="0"/>
          <w:iCs w:val="0"/>
          <w:sz w:val="24"/>
        </w:rPr>
        <w:t xml:space="preserve">全部清单表格中除标注“▲”以外的技术参数要求，须按清单逐条制作技术参数响应偏离表，供应商应当响应其中1</w:t>
      </w:r>
      <w:r>
        <w:rPr>
          <w:rFonts w:hint="eastAsia" w:ascii="Times New Roman Regular" w:hAnsi="Times New Roman Regular" w:eastAsia="宋体" w:cs="Times New Roman Regular"/>
          <w:b/>
          <w:bCs/>
          <w:i w:val="0"/>
          <w:iCs w:val="0"/>
          <w:sz w:val="24"/>
        </w:rPr>
        <w:t xml:space="preserve">73</w:t>
      </w:r>
      <w:r>
        <w:rPr>
          <w:rFonts w:ascii="Times New Roman Regular" w:hAnsi="Times New Roman Regular" w:eastAsia="宋体" w:cs="Times New Roman Regular"/>
          <w:b/>
          <w:bCs/>
          <w:i w:val="0"/>
          <w:iCs w:val="0"/>
          <w:sz w:val="24"/>
        </w:rPr>
        <w:t xml:space="preserve">条技术条款及以上（即无偏离）或提出对采购人更有利的条款（即正偏离），否则视作未实质性响应采购文件要求，按无效响应处理。（特别说明如某项中包含多条技术参数或要求，则该项所含内容均需满足或优于招标文件要求，否则不予认可。）</w:t>
      </w:r>
      <w:r/>
    </w:p>
    <w:p>
      <w:pPr>
        <w:numPr>
          <w:ilvl w:val="0"/>
          <w:numId w:val="0"/>
        </w:numPr>
        <w:rPr>
          <w:rFonts w:hint="eastAsia"/>
        </w:rPr>
      </w:pPr>
      <w:r>
        <w:rPr>
          <w:rFonts w:hint="eastAsia"/>
        </w:rPr>
      </w:r>
      <w:r/>
    </w:p>
    <w:p>
      <w:pPr>
        <w:pStyle w:val="1006"/>
        <w:numPr>
          <w:ilvl w:val="1"/>
          <w:numId w:val="0"/>
        </w:numPr>
        <w:ind w:firstLine="482"/>
        <w:pageBreakBefore w:val="0"/>
        <w:spacing w:line="360" w:lineRule="auto"/>
        <w:rPr>
          <w:rFonts w:hint="eastAsia" w:ascii="Times New Roman Regular" w:hAnsi="Times New Roman Regular" w:cs="Times New Roman Regular"/>
          <w:i w:val="0"/>
          <w:iCs w:val="0"/>
          <w:color w:val="auto"/>
        </w:rPr>
      </w:pPr>
      <w:r>
        <w:rPr>
          <w:rFonts w:ascii="Times New Roman Regular" w:hAnsi="Times New Roman Regular" w:cs="Times New Roman Regular"/>
          <w:i w:val="0"/>
          <w:iCs w:val="0"/>
          <w:color w:val="auto"/>
        </w:rPr>
        <w:t xml:space="preserve">（一）服务内容</w:t>
      </w:r>
      <w:r/>
    </w:p>
    <w:p>
      <w:pPr>
        <w:ind w:firstLine="482"/>
        <w:pageBreakBefore w:val="0"/>
        <w:spacing w:line="360" w:lineRule="auto"/>
        <w:tabs>
          <w:tab w:val="left" w:pos="0" w:leader="none"/>
        </w:tabs>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1.1</w:t>
      </w:r>
      <w:r>
        <w:rPr>
          <w:rFonts w:hint="eastAsia" w:ascii="宋体" w:hAnsi="宋体" w:eastAsia="宋体" w:cs="仿宋"/>
          <w:b/>
          <w:bCs/>
          <w:i w:val="0"/>
          <w:iCs w:val="0"/>
          <w:sz w:val="24"/>
        </w:rPr>
        <w:t xml:space="preserve">分包总体</w:t>
      </w:r>
      <w:r>
        <w:rPr>
          <w:rFonts w:ascii="Times New Roman Regular" w:hAnsi="Times New Roman Regular" w:eastAsia="宋体" w:cs="Times New Roman Regular"/>
          <w:b/>
          <w:bCs/>
          <w:i w:val="0"/>
          <w:iCs w:val="0"/>
          <w:sz w:val="24"/>
        </w:rPr>
        <w:t xml:space="preserve">要求</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为积极贯彻和落实省、市政府关于江苏省“一朵云”建设规划的战略部署，盐城区县政务云将充分应用云计算、大数据、人工智能、5G、国产安全可靠等先进技术，按照“集约高效、共享开放、安全可靠、按需建设”的原则，全面落实信息系统安全可靠要求，拟采取租用政务云服务的方式，集约提供政务云资源，进一步提升区县政务云服务能力。</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本次拟租赁的政务云服务，需基于“自主可控、共享开放”的技术路线，提供IaaS、PaaS、SaaS等云服务资源以及相关专业服务，支撑区县各部门（单位）业务信息系统整合上云；构建规范的云服务体系，满足省、市政务“一朵云”统一管理要求；构建完整的云安全体系，保障云上业务信息系统安全稳定运行。具体建设要求如下：</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cs="Times New Roman Regular"/>
          <w:bCs/>
          <w:i w:val="0"/>
          <w:iCs w:val="0"/>
          <w:sz w:val="24"/>
        </w:rPr>
        <w:t xml:space="preserve">▲</w:t>
      </w:r>
      <w:r>
        <w:rPr>
          <w:rFonts w:ascii="Times New Roman Regular" w:hAnsi="Times New Roman Regular" w:eastAsia="宋体" w:cs="Times New Roman Regular"/>
          <w:i w:val="0"/>
          <w:iCs w:val="0"/>
          <w:sz w:val="24"/>
        </w:rPr>
        <w:t xml:space="preserve">（1）标准化：本项目提供的云平台应符合国家以及行业关于政务云平台设计依据和标准规范，即符合“基于云计算的电子政务公共平台”国家标准规范体系和《信息技术应用创新云计算平台技术要求》要求规范</w:t>
      </w:r>
      <w:r>
        <w:rPr>
          <w:rFonts w:hint="eastAsia" w:ascii="Times New Roman Regular" w:hAnsi="Times New Roman Regular" w:eastAsia="宋体" w:cs="Times New Roman Regular"/>
          <w:i w:val="0"/>
          <w:iCs w:val="0"/>
          <w:sz w:val="24"/>
          <w:lang w:eastAsia="zh-CN"/>
        </w:rPr>
        <w:t xml:space="preserve">，</w:t>
      </w:r>
      <w:r>
        <w:rPr>
          <w:rFonts w:hint="eastAsia" w:ascii="Times New Roman Regular" w:hAnsi="Times New Roman Regular" w:eastAsia="宋体" w:cs="Times New Roman Regular"/>
          <w:i w:val="0"/>
          <w:iCs w:val="0"/>
          <w:sz w:val="24"/>
          <w:lang w:val="en-US" w:eastAsia="zh-CN"/>
        </w:rPr>
        <w:t xml:space="preserve">提供证明材料并加盖投标人公章</w:t>
      </w:r>
      <w:r>
        <w:rPr>
          <w:rFonts w:ascii="Times New Roman Regular" w:hAnsi="Times New Roman Regular" w:eastAsia="宋体" w:cs="Times New Roman Regular"/>
          <w:i w:val="0"/>
          <w:iCs w:val="0"/>
          <w:sz w:val="24"/>
        </w:rPr>
        <w:t xml:space="preserve">。</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安全性：本项目提供的云平台需遵循行业安全规范，设计安全防护保证用户数据中心安全，达到国家网络安全相关规定，重点保障网络安全、主机安全、虚拟化安全、应用安全和数据安全。本项目还需提供基于云的容灾备份体系、保障业务连续性和数据安全性、云平台本身的灾难恢复能力、业务系统的灾难恢复能力、业务系统高可用能力。</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cs="Times New Roman Regular"/>
          <w:bCs/>
          <w:i w:val="0"/>
          <w:iCs w:val="0"/>
          <w:sz w:val="24"/>
        </w:rPr>
        <w:t xml:space="preserve">▲</w:t>
      </w:r>
      <w:r>
        <w:rPr>
          <w:rFonts w:ascii="Times New Roman Regular" w:hAnsi="Times New Roman Regular" w:eastAsia="宋体" w:cs="Times New Roman Regular"/>
          <w:i w:val="0"/>
          <w:iCs w:val="0"/>
          <w:sz w:val="24"/>
        </w:rPr>
        <w:t xml:space="preserve">（3）兼容性：可与市多云异构管理平台对接，实现对外一致性服务，统一对外发放市区两级政务云的云主机、云硬盘、数据库、对象存储等服务，对接中出现的任何问题由投标人承担</w:t>
      </w:r>
      <w:r>
        <w:rPr>
          <w:rFonts w:hint="eastAsia" w:ascii="Times New Roman Regular" w:hAnsi="Times New Roman Regular" w:eastAsia="宋体" w:cs="Times New Roman Regular"/>
          <w:i w:val="0"/>
          <w:iCs w:val="0"/>
          <w:sz w:val="24"/>
          <w:lang w:eastAsia="zh-CN"/>
        </w:rPr>
        <w:t xml:space="preserve">，</w:t>
      </w:r>
      <w:r>
        <w:rPr>
          <w:rFonts w:hint="eastAsia" w:ascii="Times New Roman Regular" w:hAnsi="Times New Roman Regular" w:eastAsia="宋体" w:cs="Times New Roman Regular"/>
          <w:i w:val="0"/>
          <w:iCs w:val="0"/>
          <w:sz w:val="24"/>
          <w:lang w:val="en-US" w:eastAsia="zh-CN"/>
        </w:rPr>
        <w:t xml:space="preserve">提供承诺函并加盖投标人公章</w:t>
      </w:r>
      <w:r>
        <w:rPr>
          <w:rFonts w:ascii="Times New Roman Regular" w:hAnsi="Times New Roman Regular" w:eastAsia="宋体" w:cs="Times New Roman Regular"/>
          <w:i w:val="0"/>
          <w:iCs w:val="0"/>
          <w:sz w:val="24"/>
        </w:rPr>
        <w:t xml:space="preserve">。</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cs="Times New Roman Regular"/>
          <w:bCs/>
          <w:i w:val="0"/>
          <w:iCs w:val="0"/>
          <w:sz w:val="24"/>
        </w:rPr>
        <w:t xml:space="preserve">▲</w:t>
      </w:r>
      <w:r>
        <w:rPr>
          <w:rFonts w:ascii="Times New Roman Regular" w:hAnsi="Times New Roman Regular" w:eastAsia="宋体" w:cs="Times New Roman Regular"/>
          <w:i w:val="0"/>
          <w:iCs w:val="0"/>
          <w:sz w:val="24"/>
        </w:rPr>
        <w:t xml:space="preserve">（4）自主可控性：本项目云平台厂家应具备从芯片到云软件构建国产化资源池能力，打造自主可控数字化底座，支持逐步实现政务信息系统从硬件到软件的自主可控、生产、升级、运维的全程可控</w:t>
      </w:r>
      <w:r>
        <w:rPr>
          <w:rFonts w:hint="eastAsia" w:ascii="Times New Roman Regular" w:hAnsi="Times New Roman Regular" w:eastAsia="宋体" w:cs="Times New Roman Regular"/>
          <w:i w:val="0"/>
          <w:iCs w:val="0"/>
          <w:sz w:val="24"/>
          <w:lang w:eastAsia="zh-CN"/>
        </w:rPr>
        <w:t xml:space="preserve">，</w:t>
      </w:r>
      <w:r>
        <w:rPr>
          <w:rFonts w:hint="eastAsia" w:ascii="Times New Roman Regular" w:hAnsi="Times New Roman Regular" w:eastAsia="宋体" w:cs="Times New Roman Regular"/>
          <w:i w:val="0"/>
          <w:iCs w:val="0"/>
          <w:sz w:val="24"/>
          <w:lang w:val="en-US" w:eastAsia="zh-CN"/>
        </w:rPr>
        <w:t xml:space="preserve">提供承诺函并加盖投标人公章</w:t>
      </w:r>
      <w:r>
        <w:rPr>
          <w:rFonts w:ascii="Times New Roman Regular" w:hAnsi="Times New Roman Regular" w:eastAsia="宋体" w:cs="Times New Roman Regular"/>
          <w:i w:val="0"/>
          <w:iCs w:val="0"/>
          <w:sz w:val="24"/>
        </w:rPr>
        <w:t xml:space="preserve">。</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5）可扩展性：本项目提供的云平台资源应根据业务应用工作负荷需求进行支持弹性伸缩，IT基础架构应与业务系统松耦合，在业务系统进行容量扩展时，只需增加相应数量的IT硬件设备，即可实现系统的灵活扩展。</w:t>
      </w:r>
      <w:r/>
    </w:p>
    <w:p>
      <w:pPr>
        <w:ind w:firstLine="482"/>
        <w:pageBreakBefore w:val="0"/>
        <w:spacing w:line="360" w:lineRule="auto"/>
        <w:tabs>
          <w:tab w:val="left" w:pos="0" w:leader="none"/>
        </w:tabs>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1.2机房位置要求</w:t>
      </w:r>
      <w:r/>
    </w:p>
    <w:p>
      <w:pPr>
        <w:ind w:firstLine="480"/>
        <w:pageBreakBefore w:val="0"/>
        <w:spacing w:line="360" w:lineRule="auto"/>
        <w:tabs>
          <w:tab w:val="left" w:pos="0" w:leader="none"/>
        </w:tabs>
        <w:rPr>
          <w:rFonts w:hint="eastAsia" w:ascii="Times New Roman Regular" w:hAnsi="Times New Roman Regular" w:eastAsia="宋体" w:cs="Times New Roman Regular"/>
          <w:i/>
          <w:iCs/>
          <w:sz w:val="24"/>
          <w:u w:val="single"/>
        </w:rPr>
      </w:pPr>
      <w:r>
        <w:rPr>
          <w:rFonts w:hint="eastAsia" w:ascii="Times New Roman Regular" w:hAnsi="Times New Roman Regular" w:eastAsia="宋体" w:cs="Times New Roman Regular"/>
          <w:i/>
          <w:iCs/>
          <w:sz w:val="24"/>
          <w:u w:val="single"/>
          <w:lang w:eastAsia="zh-CN"/>
        </w:rPr>
        <w:t xml:space="preserve">政务云平台所在数据中心必须位于盐城市大数据产业园A-20栋二楼政务云数据中心，</w:t>
      </w:r>
      <w:r>
        <w:rPr>
          <w:rFonts w:hint="eastAsia" w:ascii="Times New Roman Regular" w:hAnsi="Times New Roman Regular" w:eastAsia="宋体" w:cs="Times New Roman Regular"/>
          <w:i/>
          <w:iCs/>
          <w:sz w:val="24"/>
          <w:u w:val="single"/>
          <w:lang w:val="en-US" w:eastAsia="zh-CN"/>
        </w:rPr>
        <w:t xml:space="preserve">提供承诺函并加盖投标人公章</w:t>
      </w:r>
      <w:r>
        <w:rPr>
          <w:rFonts w:ascii="Times New Roman Regular" w:hAnsi="Times New Roman Regular" w:eastAsia="宋体" w:cs="Times New Roman Regular"/>
          <w:i/>
          <w:iCs/>
          <w:sz w:val="24"/>
          <w:u w:val="single"/>
        </w:rPr>
        <w:t xml:space="preserve">。</w:t>
      </w:r>
      <w:r/>
    </w:p>
    <w:p>
      <w:pPr>
        <w:ind w:firstLine="482"/>
        <w:pageBreakBefore w:val="0"/>
        <w:spacing w:line="360" w:lineRule="auto"/>
        <w:tabs>
          <w:tab w:val="left" w:pos="0" w:leader="none"/>
        </w:tabs>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1.3多线路接入要求</w:t>
      </w:r>
      <w:r/>
    </w:p>
    <w:p>
      <w:pPr>
        <w:ind w:firstLine="480"/>
        <w:pageBreakBefore w:val="0"/>
        <w:spacing w:line="360" w:lineRule="auto"/>
        <w:tabs>
          <w:tab w:val="left" w:pos="0" w:leader="none"/>
        </w:tabs>
        <w:rPr>
          <w:rFonts w:hint="eastAsia" w:ascii="Times New Roman Regular" w:hAnsi="Times New Roman Regular" w:eastAsia="宋体" w:cs="Times New Roman Regular"/>
          <w:i/>
          <w:iCs/>
          <w:sz w:val="24"/>
          <w:u w:val="single"/>
        </w:rPr>
      </w:pPr>
      <w:r>
        <w:rPr>
          <w:rFonts w:ascii="Times New Roman Regular" w:hAnsi="Times New Roman Regular" w:eastAsia="宋体" w:cs="Times New Roman Regular"/>
          <w:i/>
          <w:iCs/>
          <w:sz w:val="24"/>
          <w:u w:val="single"/>
        </w:rPr>
        <w:t xml:space="preserve">为保障政务云平台安全可靠，政务云平台提供互联网接入线路不低于2家运营商的线路</w:t>
      </w:r>
      <w:r>
        <w:rPr>
          <w:rFonts w:hint="eastAsia" w:ascii="Times New Roman Regular" w:hAnsi="Times New Roman Regular" w:eastAsia="宋体" w:cs="Times New Roman Regular"/>
          <w:i/>
          <w:iCs/>
          <w:sz w:val="24"/>
          <w:u w:val="single"/>
          <w:lang w:eastAsia="zh-CN"/>
        </w:rPr>
        <w:t xml:space="preserve">，</w:t>
      </w:r>
      <w:r>
        <w:rPr>
          <w:rFonts w:hint="eastAsia" w:ascii="Times New Roman Regular" w:hAnsi="Times New Roman Regular" w:eastAsia="宋体" w:cs="Times New Roman Regular"/>
          <w:i/>
          <w:iCs/>
          <w:sz w:val="24"/>
          <w:u w:val="single"/>
          <w:lang w:val="en-US" w:eastAsia="zh-CN"/>
        </w:rPr>
        <w:t xml:space="preserve">提供承诺函并加盖投标人公章</w:t>
      </w:r>
      <w:r>
        <w:rPr>
          <w:rFonts w:ascii="Times New Roman Regular" w:hAnsi="Times New Roman Regular" w:eastAsia="宋体" w:cs="Times New Roman Regular"/>
          <w:i/>
          <w:iCs/>
          <w:sz w:val="24"/>
          <w:u w:val="single"/>
        </w:rPr>
        <w:t xml:space="preserve">。</w:t>
      </w:r>
      <w:r/>
    </w:p>
    <w:p>
      <w:pPr>
        <w:ind w:firstLine="482"/>
        <w:pageBreakBefore w:val="0"/>
        <w:spacing w:line="360" w:lineRule="auto"/>
        <w:tabs>
          <w:tab w:val="left" w:pos="0" w:leader="none"/>
        </w:tabs>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1.4云平台架构要求</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政务云平台需包括政务外网、互联网两块核心区域，应满足全方位、多层次的网络接入体系的需求，能够稳定承载各类非涉密政务业务应用系统。政务外网接入区为政务部门之间信息共享与业务协同的关键通道。互联网接入区为政务云平台与外部互联网之间搭建了桥梁。政务外网区和互联网区应满足跨网隔离相关技术规范要求。</w:t>
      </w:r>
      <w:r/>
    </w:p>
    <w:p>
      <w:pPr>
        <w:ind w:firstLine="482"/>
        <w:pageBreakBefore w:val="0"/>
        <w:spacing w:line="360" w:lineRule="auto"/>
        <w:tabs>
          <w:tab w:val="left" w:pos="0" w:leader="none"/>
        </w:tabs>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1.5云平台功能要求</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（1）云服务商须建设独立的政务云资源区，该云资源区专用于提供盐城政务云租赁服务，承载非涉密业务信息系统，不能与其它业务共用本区资源及相应所属服务。</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（2）政务云资源区平台应提供统一的标准接口，支持与统一云管平台对接，实现云服务器的自动开通、配置变更以及云平台信息采集等功能。</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（3）</w:t>
      </w:r>
      <w:bookmarkStart w:id="194" w:name="_Hlk207702626"/>
      <w:r>
        <w:rPr>
          <w:rFonts w:ascii="Times New Roman Regular" w:hAnsi="Times New Roman Regular" w:eastAsia="宋体" w:cs="Times New Roman Regular"/>
          <w:i w:val="0"/>
          <w:iCs w:val="0"/>
          <w:sz w:val="24"/>
        </w:rPr>
        <w:t xml:space="preserve">政务云资源区平台应提供标准接口，支持与第三方监管平台对接，实现云资源使用情况、计费情况等信息监管。</w:t>
      </w:r>
      <w:bookmarkEnd w:id="194"/>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（4）云服务商应根据国家、省对国产化软硬件产品的最新政策和标准要求及政务云管理的相关需要，按采购人要求对政务云进行整改。</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（5）</w:t>
      </w:r>
      <w:r>
        <w:rPr>
          <w:rFonts w:hint="eastAsia" w:ascii="Times New Roman Regular" w:hAnsi="Times New Roman Regular" w:eastAsia="宋体" w:cs="Times New Roman Regular"/>
          <w:i w:val="0"/>
          <w:iCs w:val="0"/>
          <w:sz w:val="24"/>
          <w:lang w:eastAsia="zh-CN"/>
        </w:rPr>
        <w:t xml:space="preserve">云平台应具备应用系统运行状态、计算、存储、网络、安全、数据库等</w:t>
      </w:r>
      <w:r>
        <w:rPr>
          <w:rFonts w:ascii="Times New Roman Regular" w:hAnsi="Times New Roman Regular" w:eastAsia="宋体" w:cs="Times New Roman Regular"/>
          <w:i w:val="0"/>
          <w:iCs w:val="0"/>
          <w:sz w:val="24"/>
        </w:rPr>
        <w:t xml:space="preserve">各类型日志能力，当故障发生时可实现故障快速定位。</w:t>
      </w:r>
      <w:r/>
    </w:p>
    <w:p>
      <w:pPr>
        <w:ind w:firstLine="482"/>
        <w:pageBreakBefore w:val="0"/>
        <w:spacing w:line="360" w:lineRule="auto"/>
        <w:tabs>
          <w:tab w:val="left" w:pos="0" w:leader="none"/>
        </w:tabs>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1.6网络要求</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（1）云平台内部网络应采</w:t>
      </w:r>
      <w:r>
        <w:rPr>
          <w:rFonts w:hint="eastAsia" w:ascii="Times New Roman Regular" w:hAnsi="Times New Roman Regular" w:eastAsia="宋体" w:cs="Times New Roman Regular"/>
          <w:i w:val="0"/>
          <w:iCs w:val="0"/>
          <w:sz w:val="24"/>
          <w:lang w:eastAsia="zh-CN"/>
        </w:rPr>
        <w:t xml:space="preserve">用高可用、高可靠</w:t>
      </w:r>
      <w:r>
        <w:rPr>
          <w:rFonts w:ascii="Times New Roman Regular" w:hAnsi="Times New Roman Regular" w:eastAsia="宋体" w:cs="Times New Roman Regular"/>
          <w:i w:val="0"/>
          <w:iCs w:val="0"/>
          <w:sz w:val="24"/>
        </w:rPr>
        <w:t xml:space="preserve">设计，采用双设备双链路冗余组网（带外管理网除外），支持SDN、VxLAN等主流网络技术，可实现动态网络资源调配和隔离，具备网络设备集群部署和统一管理能力，具备向应用感知网络、网络自动化运维管理等演进能力。</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（2）云平台须按相关规范设置业务网、存储网、管理网（含带外管理）、备份网等内部网络。</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（3）云平台网络整体设计和设备配置上均按照冗余备份要求设计，在网络连接上消除单点故障。关键网络设备之间的物理链路采用多路冗余连接，保证设备可靠性要求达到99.99%。</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（4）数据中心网络支持IPv4/IPv6双栈技术，云平台提供的资源池需应具备全栈IPv6服务能力，即IaaS/PaaS等服务应能提供IPv4和IPv6两种网络地址访问的能力，并需不断向IPv6单栈技术方向演进。</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cs="Times New Roman Regular"/>
          <w:bCs/>
          <w:i w:val="0"/>
          <w:iCs w:val="0"/>
          <w:sz w:val="24"/>
        </w:rPr>
        <w:t xml:space="preserve">▲</w:t>
      </w:r>
      <w:r>
        <w:rPr>
          <w:rFonts w:ascii="Times New Roman Regular" w:hAnsi="Times New Roman Regular" w:eastAsia="宋体" w:cs="Times New Roman Regular"/>
          <w:i w:val="0"/>
          <w:iCs w:val="0"/>
          <w:sz w:val="24"/>
        </w:rPr>
        <w:t xml:space="preserve">（5）需对接政务外网骨干网络，支持与现网设备实现SRv6、网络切片技术对接，出口链路带宽不少于50Gbps，延迟不高于3ms。提供对接承诺函</w:t>
      </w:r>
      <w:r>
        <w:rPr>
          <w:rFonts w:hint="eastAsia" w:ascii="Times New Roman Regular" w:hAnsi="Times New Roman Regular" w:eastAsia="宋体" w:cs="Times New Roman Regular"/>
          <w:i w:val="0"/>
          <w:iCs w:val="0"/>
          <w:sz w:val="24"/>
          <w:lang w:val="en-US" w:eastAsia="zh-CN"/>
        </w:rPr>
        <w:t xml:space="preserve">并加盖投标人公章</w:t>
      </w:r>
      <w:r>
        <w:rPr>
          <w:rFonts w:ascii="Times New Roman Regular" w:hAnsi="Times New Roman Regular" w:eastAsia="宋体" w:cs="Times New Roman Regular"/>
          <w:i w:val="0"/>
          <w:iCs w:val="0"/>
          <w:sz w:val="24"/>
        </w:rPr>
        <w:t xml:space="preserve">。</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6）数据中心内部网络地址规划由云服务商自行规划实施，并须定期向采购人报备地址分配和使用情况。电子政务外网地址由采购人负责规划实施，云服务商按需向采购人申请，经审批后方可以投入生产使用。互联网地址由云服务商负责规划实施，具有充足的地址资源。</w:t>
      </w:r>
      <w:r/>
    </w:p>
    <w:p>
      <w:pPr>
        <w:ind w:firstLine="482"/>
        <w:pageBreakBefore w:val="0"/>
        <w:spacing w:line="360" w:lineRule="auto"/>
        <w:tabs>
          <w:tab w:val="left" w:pos="0" w:leader="none"/>
        </w:tabs>
        <w:rPr>
          <w:rFonts w:hint="eastAsia" w:ascii="Times New Roman Regular" w:hAnsi="Times New Roman Regular" w:cs="Times New Roman Regular"/>
          <w:b/>
          <w:bCs/>
          <w:i w:val="0"/>
          <w:iCs w:val="0"/>
        </w:rPr>
        <w:outlineLvl w:val="5"/>
      </w:pPr>
      <w:r>
        <w:rPr>
          <w:rFonts w:ascii="Times New Roman Regular" w:hAnsi="Times New Roman Regular" w:eastAsia="宋体" w:cs="Times New Roman Regular"/>
          <w:b/>
          <w:bCs/>
          <w:i w:val="0"/>
          <w:iCs w:val="0"/>
          <w:sz w:val="24"/>
        </w:rPr>
        <w:t xml:space="preserve">1.7云平台安全要求</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云平</w:t>
      </w:r>
      <w:r>
        <w:rPr>
          <w:rFonts w:ascii="Times New Roman Regular" w:hAnsi="Times New Roman Regular" w:eastAsia="宋体" w:cs="Times New Roman Regular"/>
          <w:i w:val="0"/>
          <w:iCs w:val="0"/>
          <w:sz w:val="24"/>
        </w:rPr>
        <w:t xml:space="preserve">台应通过网络安全等级保护测评、商用密码应用安全性评估、云计算服务安全评估。原则上在合同签订后3个月内，云平台须通过三级网络安全等级保护测评与密码应用安全性评估，签订合同后6个月内，云服务商提交云计算服务安全评估申请，原则上在服务期内云平台须通过云计算服务安全评估，且在中央网信办网站可查阅；如评估不通过，须在3个月内完成整改并再次提交申请，如果两次都不通过云计算服务安全评估则暂停受理新的云资源申请，直至评估通过后方能受理新的云资源申请，期间造成的所有损失将由云服务商承担（因申请评估排队时间过长导致的超期除外）</w:t>
      </w:r>
      <w:r/>
    </w:p>
    <w:p>
      <w:pPr>
        <w:ind w:firstLine="482"/>
        <w:pageBreakBefore w:val="0"/>
        <w:spacing w:line="360" w:lineRule="auto"/>
        <w:tabs>
          <w:tab w:val="left" w:pos="0" w:leader="none"/>
        </w:tabs>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1.8云平台备份要求</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应按照《信息安全技术信息系统灾难恢复规范》（GB/T20988-2007）和《信息安全技术灾难恢复服务要求》（GB/T36957-2018）标准要求，建设容灾备份，为云主机、应用程序、文件、数据库等提供备份能力，保障业务数据的一致性、完整性和可恢复性。提供服务的备份系统须独立于生产系统运行且采用专属存储设备存放，不得与生产存储共用。</w:t>
      </w:r>
      <w:r/>
    </w:p>
    <w:p>
      <w:pPr>
        <w:ind w:firstLine="482"/>
        <w:pageBreakBefore w:val="0"/>
        <w:spacing w:line="360" w:lineRule="auto"/>
        <w:tabs>
          <w:tab w:val="left" w:pos="0" w:leader="none"/>
        </w:tabs>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1.9云服务能力基线</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rPr>
      </w:pPr>
      <w:r>
        <w:rPr>
          <w:rFonts w:ascii="Times New Roman Regular" w:hAnsi="Times New Roman Regular" w:eastAsia="宋体" w:cs="Times New Roman Regular"/>
          <w:i w:val="0"/>
          <w:iCs w:val="0"/>
          <w:sz w:val="24"/>
        </w:rPr>
        <w:t xml:space="preserve">政务云平台应具备以下云服务能力：</w:t>
      </w:r>
      <w:r>
        <w:rPr>
          <w:rFonts w:ascii="Times New Roman Regular" w:hAnsi="Times New Roman Regular" w:eastAsia="宋体" w:cs="Times New Roman Regular"/>
          <w:i w:val="0"/>
          <w:iCs w:val="0"/>
        </w:rPr>
        <w:t xml:space="preserve"> </w:t>
      </w:r>
      <w:r/>
    </w:p>
    <w:tbl>
      <w:tblPr>
        <w:tblStyle w:val="1011"/>
        <w:tblW w:w="4859" w:type="pct"/>
        <w:tblInd w:w="0" w:type="dxa"/>
        <w:tblLayout w:type="autofit"/>
        <w:tblCellMar>
          <w:left w:w="108" w:type="dxa"/>
          <w:top w:w="0" w:type="dxa"/>
          <w:right w:w="108" w:type="dxa"/>
          <w:bottom w:w="0" w:type="dxa"/>
        </w:tblCellMar>
        <w:tblLook w:val="04A0" w:firstRow="1" w:lastRow="0" w:firstColumn="1" w:lastColumn="0" w:noHBand="0" w:noVBand="1"/>
      </w:tblPr>
      <w:tblGrid>
        <w:gridCol w:w="1006"/>
        <w:gridCol w:w="1786"/>
        <w:gridCol w:w="1702"/>
        <w:gridCol w:w="3788"/>
      </w:tblGrid>
      <w:tr>
        <w:trPr>
          <w:trHeight w:val="638"/>
          <w:tblHeader/>
        </w:trPr>
        <w:tc>
          <w:tcPr>
            <w:tcBorders>
              <w:top w:val="single" w:color="auto" w:sz="8"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auto" w:sz="8" w:space="0"/>
              <w:left w:val="none" w:color="000000" w:sz="4" w:space="0"/>
              <w:bottom w:val="single" w:color="auto" w:sz="8" w:space="0"/>
              <w:right w:val="single" w:color="auto" w:sz="8" w:space="0"/>
            </w:tcBorders>
            <w:tcW w:w="1078"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产品类别</w:t>
            </w:r>
            <w:r/>
          </w:p>
        </w:tc>
        <w:tc>
          <w:tcPr>
            <w:tcBorders>
              <w:top w:val="single" w:color="auto" w:sz="8" w:space="0"/>
              <w:left w:val="none" w:color="000000" w:sz="4" w:space="0"/>
              <w:bottom w:val="single" w:color="auto" w:sz="8" w:space="0"/>
              <w:right w:val="single" w:color="auto" w:sz="8" w:space="0"/>
            </w:tcBorders>
            <w:tcW w:w="102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子类别</w:t>
            </w:r>
            <w:r/>
          </w:p>
        </w:tc>
        <w:tc>
          <w:tcPr>
            <w:tcBorders>
              <w:top w:val="single" w:color="auto" w:sz="8"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产品名称</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none" w:color="000000" w:sz="4" w:space="0"/>
              <w:left w:val="single" w:color="auto" w:sz="8" w:space="0"/>
              <w:bottom w:val="single" w:color="000000" w:sz="8" w:space="0"/>
              <w:right w:val="single" w:color="auto" w:sz="8" w:space="0"/>
            </w:tcBorders>
            <w:tcW w:w="1078"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IaaS服务</w:t>
            </w:r>
            <w:r/>
          </w:p>
        </w:tc>
        <w:tc>
          <w:tcPr>
            <w:tcBorders>
              <w:top w:val="none" w:color="000000" w:sz="4" w:space="0"/>
              <w:left w:val="single" w:color="auto" w:sz="8" w:space="0"/>
              <w:right w:val="single" w:color="auto" w:sz="8" w:space="0"/>
            </w:tcBorders>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计算服务</w:t>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弹性云服务器</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镜像</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容器</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AI云主机</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裸金属</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存储服务</w:t>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块存储</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对象存储</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文件存储</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云备份</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right w:val="single" w:color="auto" w:sz="8" w:space="0"/>
            </w:tcBorders>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网络服务</w:t>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弹性IP</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互联网带宽</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12</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负载均衡</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13</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NAT网关</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14</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云专线</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15</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安全服务</w:t>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主机安全</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16</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网页防篡改</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17</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云防火墙</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18</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漏洞检测</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19</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日志审计</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20</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Web应用防火墙</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21</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数据库审计</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22</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云堡垒机</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23</w:t>
            </w:r>
            <w:r/>
          </w:p>
        </w:tc>
        <w:tc>
          <w:tcPr>
            <w:tcBorders>
              <w:top w:val="none" w:color="000000" w:sz="4" w:space="0"/>
              <w:left w:val="single" w:color="auto" w:sz="8" w:space="0"/>
              <w:bottom w:val="single" w:color="000000" w:sz="8" w:space="0"/>
              <w:right w:val="single" w:color="auto" w:sz="8" w:space="0"/>
            </w:tcBorders>
            <w:tcW w:w="1078"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PaaS服务</w:t>
            </w:r>
            <w:r/>
          </w:p>
        </w:tc>
        <w:tc>
          <w:tcPr>
            <w:tcBorders>
              <w:top w:val="none" w:color="000000" w:sz="4" w:space="0"/>
              <w:left w:val="single" w:color="auto" w:sz="8" w:space="0"/>
              <w:bottom w:val="single" w:color="000000" w:sz="8" w:space="0"/>
              <w:right w:val="single" w:color="auto" w:sz="8" w:space="0"/>
            </w:tcBorders>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云数据库</w:t>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关系型数据库</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24</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高性能数据库</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25</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分布式数据库</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26</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非关系型数据库</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27</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102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中间件</w:t>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分布式缓存服务</w:t>
            </w:r>
            <w:r/>
          </w:p>
        </w:tc>
      </w:tr>
    </w:tbl>
    <w:p>
      <w:pPr>
        <w:ind w:firstLine="482"/>
        <w:pageBreakBefore w:val="0"/>
        <w:spacing w:line="360" w:lineRule="auto"/>
        <w:tabs>
          <w:tab w:val="left" w:pos="0" w:leader="none"/>
        </w:tabs>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1.10上云部署</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在支撑部门（单位）的业务信息系统迁移或部署上云过程中，云服务商应提供服务：</w:t>
      </w:r>
      <w:r>
        <w:rPr>
          <w:rFonts w:ascii="Times New Roman Regular" w:hAnsi="Times New Roman Regular" w:eastAsia="宋体" w:cs="Times New Roman Regular"/>
          <w:i w:val="0"/>
          <w:iCs w:val="0"/>
          <w:sz w:val="24"/>
        </w:rPr>
        <w:br/>
      </w:r>
      <w:r>
        <w:rPr>
          <w:rFonts w:ascii="Times New Roman Regular" w:hAnsi="Times New Roman Regular" w:eastAsia="宋体" w:cs="Times New Roman Regular"/>
          <w:i w:val="0"/>
          <w:iCs w:val="0"/>
          <w:sz w:val="24"/>
        </w:rPr>
        <w:t xml:space="preserve">1.开展业务信息系统上云前的云资源需求分析工作，提供测试资源。</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2.配合上云单位开展业务信息系统测试和上云过程中的问题故障分析，提出解决方案并配合解决。</w:t>
      </w:r>
      <w:r>
        <w:rPr>
          <w:rFonts w:ascii="Times New Roman Regular" w:hAnsi="Times New Roman Regular" w:eastAsia="宋体" w:cs="Times New Roman Regular"/>
          <w:i w:val="0"/>
          <w:iCs w:val="0"/>
          <w:sz w:val="24"/>
        </w:rPr>
        <w:br/>
      </w:r>
      <w:r>
        <w:rPr>
          <w:rFonts w:ascii="Times New Roman Regular" w:hAnsi="Times New Roman Regular" w:eastAsia="宋体" w:cs="Times New Roman Regular"/>
          <w:i w:val="0"/>
          <w:iCs w:val="0"/>
          <w:sz w:val="24"/>
        </w:rPr>
        <w:t xml:space="preserve">3.负责业务信息系统测试和上云过程中对硬件、网络、软件、安全等运行环境的变更工作。</w:t>
      </w:r>
      <w:r>
        <w:rPr>
          <w:rFonts w:ascii="Times New Roman Regular" w:hAnsi="Times New Roman Regular" w:eastAsia="宋体" w:cs="Times New Roman Regular"/>
          <w:i w:val="0"/>
          <w:iCs w:val="0"/>
          <w:sz w:val="24"/>
        </w:rPr>
        <w:br/>
      </w:r>
      <w:r>
        <w:rPr>
          <w:rFonts w:ascii="Times New Roman Regular" w:hAnsi="Times New Roman Regular" w:eastAsia="宋体" w:cs="Times New Roman Regular"/>
          <w:i w:val="0"/>
          <w:iCs w:val="0"/>
          <w:sz w:val="24"/>
        </w:rPr>
        <w:t xml:space="preserve">4.配合业务信息系统测试工作，如压力测试、功能测试等。</w:t>
      </w:r>
      <w:r>
        <w:rPr>
          <w:rFonts w:ascii="Times New Roman Regular" w:hAnsi="Times New Roman Regular" w:eastAsia="宋体" w:cs="Times New Roman Regular"/>
          <w:i w:val="0"/>
          <w:iCs w:val="0"/>
          <w:sz w:val="24"/>
        </w:rPr>
        <w:br/>
      </w:r>
      <w:r>
        <w:rPr>
          <w:rFonts w:ascii="Times New Roman Regular" w:hAnsi="Times New Roman Regular" w:eastAsia="宋体" w:cs="Times New Roman Regular"/>
          <w:i w:val="0"/>
          <w:iCs w:val="0"/>
          <w:sz w:val="24"/>
        </w:rPr>
        <w:t xml:space="preserve">5.开展业务信息系统测试报告收集和资源使用率评估工作，提出交付资源建议，形成上云建议方案提交给采购人。</w:t>
      </w:r>
      <w:r/>
    </w:p>
    <w:p>
      <w:pPr>
        <w:ind w:firstLine="482"/>
        <w:pageBreakBefore w:val="0"/>
        <w:spacing w:line="360" w:lineRule="auto"/>
        <w:tabs>
          <w:tab w:val="left" w:pos="0" w:leader="none"/>
        </w:tabs>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1.11服务目录</w:t>
      </w:r>
      <w:r/>
    </w:p>
    <w:p>
      <w:pPr>
        <w:ind w:firstLine="480"/>
        <w:pageBreakBefore w:val="0"/>
        <w:spacing w:line="360" w:lineRule="auto"/>
        <w:rPr>
          <w:rFonts w:hint="eastAsia" w:ascii="Times New Roman Regular" w:hAnsi="Times New Roman Regular" w:cs="Times New Roman Regular"/>
          <w:i w:val="0"/>
          <w:iCs w:val="0"/>
        </w:rPr>
      </w:pPr>
      <w:r>
        <w:rPr>
          <w:rFonts w:hint="eastAsia" w:ascii="Times New Roman Regular" w:hAnsi="Times New Roman Regular" w:eastAsia="宋体" w:cs="Times New Roman Regular"/>
          <w:i w:val="0"/>
          <w:iCs w:val="0"/>
          <w:sz w:val="24"/>
        </w:rPr>
        <w:t xml:space="preserve">本项目整体分为9个分包，本文件为分包三-滨海县政务云服务采购，限价为45万元。政务云服务清单及最高限价为本项目所有分包的限价依据，各云服务项限价参考《滨海县政务云服务清单》中的价格标准，且本项目遵循“先用后付、按实结算”的原则，根据云资源实际使用量进行计费，各云服务采购数量按需提供，服务期1年</w:t>
      </w:r>
      <w:bookmarkStart w:id="195" w:name="_Hlk216447220"/>
      <w:r>
        <w:rPr>
          <w:rFonts w:hint="eastAsia" w:ascii="Times New Roman Regular" w:hAnsi="Times New Roman Regular" w:eastAsia="宋体" w:cs="Times New Roman Regular"/>
          <w:i w:val="0"/>
          <w:iCs w:val="0"/>
          <w:sz w:val="24"/>
        </w:rPr>
        <w:t xml:space="preserve">，</w:t>
      </w:r>
      <w:r>
        <w:rPr>
          <w:rFonts w:ascii="Times New Roman Regular" w:hAnsi="Times New Roman Regular" w:eastAsia="宋体" w:cs="Times New Roman Regular"/>
          <w:i w:val="0"/>
          <w:iCs w:val="0"/>
          <w:sz w:val="24"/>
        </w:rPr>
        <w:t xml:space="preserve">具体分包清单如下：</w:t>
      </w:r>
      <w:bookmarkEnd w:id="195"/>
      <w:r/>
      <w:r/>
    </w:p>
    <w:p>
      <w:pPr>
        <w:pageBreakBefore w:val="0"/>
        <w:spacing w:line="360" w:lineRule="auto"/>
        <w:rPr>
          <w:rFonts w:hint="eastAsia" w:ascii="Times New Roman Regular" w:hAnsi="Times New Roman Regular" w:cs="Times New Roman Regular"/>
          <w:i w:val="0"/>
          <w:iCs w:val="0"/>
        </w:rPr>
        <w:sectPr>
          <w:footnotePr/>
          <w:endnotePr/>
          <w:type w:val="nextPage"/>
          <w:pgSz w:w="11906" w:h="16838" w:orient="portrait"/>
          <w:pgMar w:top="1440" w:right="1800" w:bottom="1440" w:left="1800" w:header="708" w:footer="708" w:gutter="0"/>
          <w:cols w:num="1" w:sep="0" w:space="708" w:equalWidth="1"/>
          <w:docGrid w:linePitch="360"/>
        </w:sectPr>
      </w:pPr>
      <w:r>
        <w:rPr>
          <w:rFonts w:hint="eastAsia" w:ascii="Times New Roman Regular" w:hAnsi="Times New Roman Regular" w:cs="Times New Roman Regular"/>
          <w:i w:val="0"/>
          <w:iCs w:val="0"/>
        </w:rPr>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分包</w:t>
      </w:r>
      <w:r>
        <w:rPr>
          <w:rFonts w:hint="eastAsia" w:ascii="Times New Roman Regular" w:hAnsi="Times New Roman Regular" w:eastAsia="宋体" w:cs="Times New Roman Regular"/>
          <w:i w:val="0"/>
          <w:iCs w:val="0"/>
          <w:sz w:val="24"/>
        </w:rPr>
        <w:t xml:space="preserve">3</w:t>
      </w:r>
      <w:r>
        <w:rPr>
          <w:rFonts w:ascii="Times New Roman Regular" w:hAnsi="Times New Roman Regular" w:eastAsia="宋体" w:cs="Times New Roman Regular"/>
          <w:i w:val="0"/>
          <w:iCs w:val="0"/>
          <w:sz w:val="24"/>
        </w:rPr>
        <w:t xml:space="preserve">：</w:t>
      </w:r>
      <w:r>
        <w:rPr>
          <w:rFonts w:hint="eastAsia" w:ascii="Times New Roman Regular" w:hAnsi="Times New Roman Regular" w:eastAsia="宋体" w:cs="Times New Roman Regular"/>
          <w:i w:val="0"/>
          <w:iCs w:val="0"/>
          <w:sz w:val="24"/>
        </w:rPr>
        <w:t xml:space="preserve">滨海县政务云服务清单</w:t>
      </w:r>
      <w:r/>
    </w:p>
    <w:tbl>
      <w:tblPr>
        <w:tblStyle w:val="1011"/>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560"/>
        <w:gridCol w:w="675"/>
        <w:gridCol w:w="448"/>
        <w:gridCol w:w="594"/>
        <w:gridCol w:w="3611"/>
        <w:gridCol w:w="899"/>
        <w:gridCol w:w="1014"/>
        <w:gridCol w:w="716"/>
      </w:tblGrid>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序号</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产品类别</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子类别</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规格</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计量单位</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参考限价</w:t>
            </w:r>
            <w:r>
              <w:rPr>
                <w:rFonts w:hint="eastAsia" w:asciiTheme="minorEastAsia" w:hAnsiTheme="minorEastAsia" w:eastAsiaTheme="minorEastAsia" w:cstheme="minorEastAsia"/>
                <w:i w:val="0"/>
                <w:iCs w:val="0"/>
                <w:lang w:eastAsia="zh-CN" w:bidi="ar"/>
              </w:rPr>
              <w:t xml:space="preserve">（</w:t>
            </w:r>
            <w:r>
              <w:rPr>
                <w:rFonts w:hint="eastAsia" w:asciiTheme="minorEastAsia" w:hAnsiTheme="minorEastAsia" w:eastAsiaTheme="minorEastAsia" w:cstheme="minorEastAsia"/>
                <w:i w:val="0"/>
                <w:iCs w:val="0"/>
                <w:lang w:bidi="ar"/>
              </w:rPr>
              <w:t xml:space="preserve">元/年</w:t>
            </w:r>
            <w:r>
              <w:rPr>
                <w:rFonts w:hint="eastAsia" w:asciiTheme="minorEastAsia" w:hAnsiTheme="minorEastAsia" w:eastAsiaTheme="minorEastAsia" w:cstheme="minorEastAsia"/>
                <w:i w:val="0"/>
                <w:iCs w:val="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备注</w:t>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w:t>
            </w:r>
            <w:r/>
          </w:p>
        </w:tc>
        <w:tc>
          <w:tcPr>
            <w:tcBorders>
              <w:top w:val="singl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基础设施及服务iaas</w:t>
            </w:r>
            <w:r/>
          </w:p>
        </w:tc>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计算服务</w:t>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云服务器</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云服务器-单vCPU</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vCPU</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255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云服务器-单G内存</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170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8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云容器</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计费项1：单个节点vCPU、内存计费与云服务器同等规格计费一致</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计费项2：支持容器节点数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92.4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镜像系统</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国产化操作系统</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镜像</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2800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140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存储服务</w:t>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块存储</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提供一般IOPS、吞吐量、一般时延的云盘，主要用于开发、测试环境，对云盘性能要求不高的场景</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2.38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112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提供高性能，高IOPS、高吞吐量、低时延的云盘，主要用于系统启动盘、数据库场景</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6.43</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112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文件存储</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低时延、租户独享的文件存储服务，适配软件日志，软件开发，日常办公等场景。</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2.38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16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对象存储</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对象存储服务：稳定、安全、高效、易用的云存储服务，具备标准Restf核lAPI接口，可存储任意数量和形式的非结构化数据。</w:t>
            </w:r>
            <w:r/>
          </w:p>
        </w:tc>
        <w:tc>
          <w:tcPr>
            <w:tcBorders>
              <w:top w:val="single" w:color="000000" w:sz="4" w:space="0"/>
              <w:left w:val="single" w:color="000000" w:sz="4" w:space="0"/>
              <w:bottom w:val="single" w:color="000000" w:sz="4" w:space="0"/>
              <w:right w:val="single" w:color="000000" w:sz="4" w:space="0"/>
            </w:tcBorders>
            <w:tcW w:w="52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0.63</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8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适用于静态网站托管、企业云盘、视频点播等多种场景。</w:t>
            </w:r>
            <w:r/>
          </w:p>
        </w:tc>
        <w:tc>
          <w:tcPr>
            <w:tcBorders>
              <w:top w:val="single" w:color="000000" w:sz="4" w:space="0"/>
              <w:left w:val="single" w:color="000000" w:sz="4" w:space="0"/>
              <w:bottom w:val="single" w:color="000000" w:sz="4" w:space="0"/>
              <w:right w:val="single" w:color="000000" w:sz="4" w:space="0"/>
            </w:tcBorders>
            <w:tcW w:w="52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8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提供专为视频监控业务场景进行定制化适配的对象存储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TB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369</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网络服务</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弹性公网IP</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每使用1个公网IP</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个</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316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弹性负载均衡</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最大连接数5000，QPS1000</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492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最大连接数50000，QPS5000</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1728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最大连接数100000，QPS10000</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3456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最大连接数1000000，QPS50000</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12012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NAT网关</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小型NAT网关服务</w:t>
            </w:r>
            <w:r>
              <w:rPr>
                <w:rFonts w:hint="eastAsia" w:asciiTheme="minorEastAsia" w:hAnsiTheme="minorEastAsia" w:eastAsiaTheme="minorEastAsia" w:cstheme="minorEastAsia"/>
                <w:i w:val="0"/>
                <w:iCs w:val="0"/>
                <w:lang w:eastAsia="zh-CN" w:bidi="ar"/>
              </w:rPr>
              <w:t xml:space="preserve">（</w:t>
            </w:r>
            <w:r>
              <w:rPr>
                <w:rFonts w:hint="eastAsia" w:asciiTheme="minorEastAsia" w:hAnsiTheme="minorEastAsia" w:eastAsiaTheme="minorEastAsia" w:cstheme="minorEastAsia"/>
                <w:i w:val="0"/>
                <w:iCs w:val="0"/>
                <w:lang w:bidi="ar"/>
              </w:rPr>
              <w:t xml:space="preserve">10000并发连接</w:t>
            </w:r>
            <w:r>
              <w:rPr>
                <w:rFonts w:hint="eastAsia" w:asciiTheme="minorEastAsia" w:hAnsiTheme="minorEastAsia" w:eastAsiaTheme="minorEastAsia" w:cstheme="minorEastAsia"/>
                <w:i w:val="0"/>
                <w:iCs w:val="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2064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中型NAT网关服务</w:t>
            </w:r>
            <w:r>
              <w:rPr>
                <w:rFonts w:hint="eastAsia" w:asciiTheme="minorEastAsia" w:hAnsiTheme="minorEastAsia" w:eastAsiaTheme="minorEastAsia" w:cstheme="minorEastAsia"/>
                <w:i w:val="0"/>
                <w:iCs w:val="0"/>
                <w:lang w:eastAsia="zh-CN" w:bidi="ar"/>
              </w:rPr>
              <w:t xml:space="preserve">（</w:t>
            </w:r>
            <w:r>
              <w:rPr>
                <w:rFonts w:hint="eastAsia" w:asciiTheme="minorEastAsia" w:hAnsiTheme="minorEastAsia" w:eastAsiaTheme="minorEastAsia" w:cstheme="minorEastAsia"/>
                <w:i w:val="0"/>
                <w:iCs w:val="0"/>
                <w:lang w:bidi="ar"/>
              </w:rPr>
              <w:t xml:space="preserve">50000并发连接</w:t>
            </w:r>
            <w:r>
              <w:rPr>
                <w:rFonts w:hint="eastAsia" w:asciiTheme="minorEastAsia" w:hAnsiTheme="minorEastAsia" w:eastAsiaTheme="minorEastAsia" w:cstheme="minorEastAsia"/>
                <w:i w:val="0"/>
                <w:iCs w:val="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3958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大型NAT网关服务</w:t>
            </w:r>
            <w:r>
              <w:rPr>
                <w:rFonts w:hint="eastAsia" w:asciiTheme="minorEastAsia" w:hAnsiTheme="minorEastAsia" w:eastAsiaTheme="minorEastAsia" w:cstheme="minorEastAsia"/>
                <w:i w:val="0"/>
                <w:iCs w:val="0"/>
                <w:lang w:eastAsia="zh-CN" w:bidi="ar"/>
              </w:rPr>
              <w:t xml:space="preserve">（</w:t>
            </w:r>
            <w:r>
              <w:rPr>
                <w:rFonts w:hint="eastAsia" w:asciiTheme="minorEastAsia" w:hAnsiTheme="minorEastAsia" w:eastAsiaTheme="minorEastAsia" w:cstheme="minorEastAsia"/>
                <w:i w:val="0"/>
                <w:iCs w:val="0"/>
                <w:lang w:bidi="ar"/>
              </w:rPr>
              <w:t xml:space="preserve">200000并发连接</w:t>
            </w:r>
            <w:r>
              <w:rPr>
                <w:rFonts w:hint="eastAsia" w:asciiTheme="minorEastAsia" w:hAnsiTheme="minorEastAsia" w:eastAsiaTheme="minorEastAsia" w:cstheme="minorEastAsia"/>
                <w:i w:val="0"/>
                <w:iCs w:val="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7737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超大型NAT网关服务</w:t>
            </w:r>
            <w:r>
              <w:rPr>
                <w:rFonts w:hint="eastAsia" w:asciiTheme="minorEastAsia" w:hAnsiTheme="minorEastAsia" w:eastAsiaTheme="minorEastAsia" w:cstheme="minorEastAsia"/>
                <w:i w:val="0"/>
                <w:iCs w:val="0"/>
                <w:lang w:eastAsia="zh-CN" w:bidi="ar"/>
              </w:rPr>
              <w:t xml:space="preserve">（</w:t>
            </w:r>
            <w:r>
              <w:rPr>
                <w:rFonts w:hint="eastAsia" w:asciiTheme="minorEastAsia" w:hAnsiTheme="minorEastAsia" w:eastAsiaTheme="minorEastAsia" w:cstheme="minorEastAsia"/>
                <w:i w:val="0"/>
                <w:iCs w:val="0"/>
                <w:lang w:bidi="ar"/>
              </w:rPr>
              <w:t xml:space="preserve">1000000并发连接</w:t>
            </w:r>
            <w:r>
              <w:rPr>
                <w:rFonts w:hint="eastAsia" w:asciiTheme="minorEastAsia" w:hAnsiTheme="minorEastAsia" w:eastAsiaTheme="minorEastAsia" w:cstheme="minorEastAsia"/>
                <w:i w:val="0"/>
                <w:iCs w:val="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13748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互联网带宽</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互联网带宽</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10Mbps</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2587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22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t xml:space="preserve">主机安全服务</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主机安全服务旗舰版（资产管理、漏洞管理、基线检查、入侵检测、自启动服务管理、反弹shell和异常shell检测、高危命令检测、提权操作检测、Rootkit安装检测、高级防御）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VM</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1590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网页防篡改</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防护1台云主机</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5984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云防火墙</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每支持100Mbps</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22285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漏洞检测</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漏洞扫描服务企业版</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45790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日志审计</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每支持1个日志源</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VM</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95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Web应用防火墙</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每支持100Mbps</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18269</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数据库审计</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每支持1个数据库实例</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9158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云堡垒机</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每支持5个资产</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5465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数据加解密</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Cs w:val="21"/>
              </w:rPr>
            </w:pPr>
            <w:r>
              <w:rPr>
                <w:rStyle w:val="1057"/>
                <w:rFonts w:hint="eastAsia" w:asciiTheme="minorEastAsia" w:hAnsiTheme="minorEastAsia" w:eastAsiaTheme="minorEastAsia" w:cstheme="minorEastAsia"/>
                <w:i w:val="0"/>
                <w:iCs w:val="0"/>
                <w:color w:val="auto"/>
                <w:lang w:bidi="ar"/>
              </w:rPr>
              <w:t xml:space="preserve">SM4</w:t>
            </w:r>
            <w:r>
              <w:rPr>
                <w:rStyle w:val="1058"/>
                <w:rFonts w:hint="eastAsia" w:asciiTheme="minorEastAsia" w:hAnsiTheme="minorEastAsia" w:eastAsiaTheme="minorEastAsia" w:cstheme="minorEastAsia"/>
                <w:i w:val="0"/>
                <w:iCs w:val="0"/>
                <w:color w:val="auto"/>
                <w:lang w:bidi="ar"/>
              </w:rPr>
              <w:t xml:space="preserve">加解密速度</w:t>
            </w:r>
            <w:r>
              <w:rPr>
                <w:rStyle w:val="1057"/>
                <w:rFonts w:hint="eastAsia" w:asciiTheme="minorEastAsia" w:hAnsiTheme="minorEastAsia" w:eastAsiaTheme="minorEastAsia" w:cstheme="minorEastAsia"/>
                <w:i w:val="0"/>
                <w:iCs w:val="0"/>
                <w:color w:val="auto"/>
                <w:lang w:bidi="ar"/>
              </w:rPr>
              <w:t xml:space="preserve">≥100Mbps</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4800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81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数据库加密</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Cs w:val="21"/>
              </w:rPr>
            </w:pPr>
            <w:r>
              <w:rPr>
                <w:rStyle w:val="1057"/>
                <w:rFonts w:hint="eastAsia" w:asciiTheme="minorEastAsia" w:hAnsiTheme="minorEastAsia" w:eastAsiaTheme="minorEastAsia" w:cstheme="minorEastAsia"/>
                <w:i w:val="0"/>
                <w:iCs w:val="0"/>
                <w:color w:val="auto"/>
                <w:lang w:bidi="ar"/>
              </w:rPr>
              <w:t xml:space="preserve">SM4</w:t>
            </w:r>
            <w:r>
              <w:rPr>
                <w:rStyle w:val="1058"/>
                <w:rFonts w:hint="eastAsia" w:asciiTheme="minorEastAsia" w:hAnsiTheme="minorEastAsia" w:eastAsiaTheme="minorEastAsia" w:cstheme="minorEastAsia"/>
                <w:i w:val="0"/>
                <w:iCs w:val="0"/>
                <w:color w:val="auto"/>
                <w:lang w:bidi="ar"/>
              </w:rPr>
              <w:t xml:space="preserve">加解密速度</w:t>
            </w:r>
            <w:r>
              <w:rPr>
                <w:rStyle w:val="1057"/>
                <w:rFonts w:hint="eastAsia" w:asciiTheme="minorEastAsia" w:hAnsiTheme="minorEastAsia" w:eastAsiaTheme="minorEastAsia" w:cstheme="minorEastAsia"/>
                <w:i w:val="0"/>
                <w:iCs w:val="0"/>
                <w:color w:val="auto"/>
                <w:lang w:bidi="ar"/>
              </w:rPr>
              <w:t xml:space="preserve">≥100Mbps</w:t>
            </w:r>
            <w:r>
              <w:rPr>
                <w:rStyle w:val="1058"/>
                <w:rFonts w:hint="eastAsia" w:asciiTheme="minorEastAsia" w:hAnsiTheme="minorEastAsia" w:eastAsiaTheme="minorEastAsia" w:cstheme="minorEastAsia"/>
                <w:i w:val="0"/>
                <w:iCs w:val="0"/>
                <w:color w:val="auto"/>
                <w:lang w:bidi="ar"/>
              </w:rPr>
              <w:t xml:space="preserve">，每支持</w:t>
            </w:r>
            <w:r>
              <w:rPr>
                <w:rStyle w:val="1057"/>
                <w:rFonts w:hint="eastAsia" w:asciiTheme="minorEastAsia" w:hAnsiTheme="minorEastAsia" w:eastAsiaTheme="minorEastAsia" w:cstheme="minorEastAsia"/>
                <w:i w:val="0"/>
                <w:iCs w:val="0"/>
                <w:color w:val="auto"/>
                <w:lang w:bidi="ar"/>
              </w:rPr>
              <w:t xml:space="preserve">1</w:t>
            </w:r>
            <w:r>
              <w:rPr>
                <w:rStyle w:val="1058"/>
                <w:rFonts w:hint="eastAsia" w:asciiTheme="minorEastAsia" w:hAnsiTheme="minorEastAsia" w:eastAsiaTheme="minorEastAsia" w:cstheme="minorEastAsia"/>
                <w:i w:val="0"/>
                <w:iCs w:val="0"/>
                <w:color w:val="auto"/>
                <w:lang w:bidi="ar"/>
              </w:rPr>
              <w:t xml:space="preserve">个数据库实例</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3999.6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81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签名验签</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Cs w:val="21"/>
              </w:rPr>
            </w:pPr>
            <w:r>
              <w:rPr>
                <w:rStyle w:val="1057"/>
                <w:rFonts w:hint="eastAsia" w:asciiTheme="minorEastAsia" w:hAnsiTheme="minorEastAsia" w:eastAsiaTheme="minorEastAsia" w:cstheme="minorEastAsia"/>
                <w:i w:val="0"/>
                <w:iCs w:val="0"/>
                <w:color w:val="auto"/>
                <w:lang w:bidi="ar"/>
              </w:rPr>
              <w:t xml:space="preserve">SM2</w:t>
            </w:r>
            <w:r>
              <w:rPr>
                <w:rStyle w:val="1058"/>
                <w:rFonts w:hint="eastAsia" w:asciiTheme="minorEastAsia" w:hAnsiTheme="minorEastAsia" w:eastAsiaTheme="minorEastAsia" w:cstheme="minorEastAsia"/>
                <w:i w:val="0"/>
                <w:iCs w:val="0"/>
                <w:color w:val="auto"/>
                <w:lang w:bidi="ar"/>
              </w:rPr>
              <w:t xml:space="preserve">签名速度</w:t>
            </w:r>
            <w:r>
              <w:rPr>
                <w:rStyle w:val="1057"/>
                <w:rFonts w:hint="eastAsia" w:asciiTheme="minorEastAsia" w:hAnsiTheme="minorEastAsia" w:eastAsiaTheme="minorEastAsia" w:cstheme="minorEastAsia"/>
                <w:i w:val="0"/>
                <w:iCs w:val="0"/>
                <w:color w:val="auto"/>
                <w:lang w:bidi="ar"/>
              </w:rPr>
              <w:t xml:space="preserve">≥2500</w:t>
            </w:r>
            <w:r>
              <w:rPr>
                <w:rStyle w:val="1058"/>
                <w:rFonts w:hint="eastAsia" w:asciiTheme="minorEastAsia" w:hAnsiTheme="minorEastAsia" w:eastAsiaTheme="minorEastAsia" w:cstheme="minorEastAsia"/>
                <w:i w:val="0"/>
                <w:iCs w:val="0"/>
                <w:color w:val="auto"/>
                <w:lang w:bidi="ar"/>
              </w:rPr>
              <w:t xml:space="preserve">次</w:t>
            </w:r>
            <w:r>
              <w:rPr>
                <w:rStyle w:val="1057"/>
                <w:rFonts w:hint="eastAsia" w:asciiTheme="minorEastAsia" w:hAnsiTheme="minorEastAsia" w:eastAsiaTheme="minorEastAsia" w:cstheme="minorEastAsia"/>
                <w:i w:val="0"/>
                <w:iCs w:val="0"/>
                <w:color w:val="auto"/>
                <w:lang w:bidi="ar"/>
              </w:rPr>
              <w:t xml:space="preserve">/</w:t>
            </w:r>
            <w:r>
              <w:rPr>
                <w:rStyle w:val="1058"/>
                <w:rFonts w:hint="eastAsia" w:asciiTheme="minorEastAsia" w:hAnsiTheme="minorEastAsia" w:eastAsiaTheme="minorEastAsia" w:cstheme="minorEastAsia"/>
                <w:i w:val="0"/>
                <w:iCs w:val="0"/>
                <w:color w:val="auto"/>
                <w:lang w:bidi="ar"/>
              </w:rPr>
              <w:t xml:space="preserve">秒，</w:t>
            </w:r>
            <w:r>
              <w:rPr>
                <w:rStyle w:val="1057"/>
                <w:rFonts w:hint="eastAsia" w:asciiTheme="minorEastAsia" w:hAnsiTheme="minorEastAsia" w:eastAsiaTheme="minorEastAsia" w:cstheme="minorEastAsia"/>
                <w:i w:val="0"/>
                <w:iCs w:val="0"/>
                <w:color w:val="auto"/>
                <w:lang w:bidi="ar"/>
              </w:rPr>
              <w:t xml:space="preserve">SM2</w:t>
            </w:r>
            <w:r>
              <w:rPr>
                <w:rStyle w:val="1058"/>
                <w:rFonts w:hint="eastAsia" w:asciiTheme="minorEastAsia" w:hAnsiTheme="minorEastAsia" w:eastAsiaTheme="minorEastAsia" w:cstheme="minorEastAsia"/>
                <w:i w:val="0"/>
                <w:iCs w:val="0"/>
                <w:color w:val="auto"/>
                <w:lang w:bidi="ar"/>
              </w:rPr>
              <w:t xml:space="preserve">验签速度</w:t>
            </w:r>
            <w:r>
              <w:rPr>
                <w:rStyle w:val="1057"/>
                <w:rFonts w:hint="eastAsia" w:asciiTheme="minorEastAsia" w:hAnsiTheme="minorEastAsia" w:eastAsiaTheme="minorEastAsia" w:cstheme="minorEastAsia"/>
                <w:i w:val="0"/>
                <w:iCs w:val="0"/>
                <w:color w:val="auto"/>
                <w:lang w:bidi="ar"/>
              </w:rPr>
              <w:t xml:space="preserve">≥2000</w:t>
            </w:r>
            <w:r>
              <w:rPr>
                <w:rStyle w:val="1058"/>
                <w:rFonts w:hint="eastAsia" w:asciiTheme="minorEastAsia" w:hAnsiTheme="minorEastAsia" w:eastAsiaTheme="minorEastAsia" w:cstheme="minorEastAsia"/>
                <w:i w:val="0"/>
                <w:iCs w:val="0"/>
                <w:color w:val="auto"/>
                <w:lang w:bidi="ar"/>
              </w:rPr>
              <w:t xml:space="preserve">次</w:t>
            </w:r>
            <w:r>
              <w:rPr>
                <w:rStyle w:val="1057"/>
                <w:rFonts w:hint="eastAsia" w:asciiTheme="minorEastAsia" w:hAnsiTheme="minorEastAsia" w:eastAsiaTheme="minorEastAsia" w:cstheme="minorEastAsia"/>
                <w:i w:val="0"/>
                <w:iCs w:val="0"/>
                <w:color w:val="auto"/>
                <w:lang w:bidi="ar"/>
              </w:rPr>
              <w:t xml:space="preserve">/</w:t>
            </w:r>
            <w:r>
              <w:rPr>
                <w:rStyle w:val="1058"/>
                <w:rFonts w:hint="eastAsia" w:asciiTheme="minorEastAsia" w:hAnsiTheme="minorEastAsia" w:eastAsiaTheme="minorEastAsia" w:cstheme="minorEastAsia"/>
                <w:i w:val="0"/>
                <w:iCs w:val="0"/>
                <w:color w:val="auto"/>
                <w:lang w:bidi="ar"/>
              </w:rPr>
              <w:t xml:space="preserve">秒</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2600.4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密钥管理</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Cs w:val="21"/>
              </w:rPr>
            </w:pPr>
            <w:r>
              <w:rPr>
                <w:rStyle w:val="1058"/>
                <w:rFonts w:hint="eastAsia" w:asciiTheme="minorEastAsia" w:hAnsiTheme="minorEastAsia" w:eastAsiaTheme="minorEastAsia" w:cstheme="minorEastAsia"/>
                <w:i w:val="0"/>
                <w:iCs w:val="0"/>
                <w:color w:val="auto"/>
                <w:lang w:bidi="ar"/>
              </w:rPr>
              <w:t xml:space="preserve">每支持</w:t>
            </w:r>
            <w:r>
              <w:rPr>
                <w:rStyle w:val="1057"/>
                <w:rFonts w:hint="eastAsia" w:asciiTheme="minorEastAsia" w:hAnsiTheme="minorEastAsia" w:eastAsiaTheme="minorEastAsia" w:cstheme="minorEastAsia"/>
                <w:i w:val="0"/>
                <w:iCs w:val="0"/>
                <w:color w:val="auto"/>
                <w:lang w:bidi="ar"/>
              </w:rPr>
              <w:t xml:space="preserve">1000</w:t>
            </w:r>
            <w:r>
              <w:rPr>
                <w:rStyle w:val="1058"/>
                <w:rFonts w:hint="eastAsia" w:asciiTheme="minorEastAsia" w:hAnsiTheme="minorEastAsia" w:eastAsiaTheme="minorEastAsia" w:cstheme="minorEastAsia"/>
                <w:i w:val="0"/>
                <w:iCs w:val="0"/>
                <w:color w:val="auto"/>
                <w:lang w:bidi="ar"/>
              </w:rPr>
              <w:t xml:space="preserve">个密钥</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2000.4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Style w:val="1057"/>
                <w:rFonts w:hint="eastAsia" w:asciiTheme="minorEastAsia" w:hAnsiTheme="minorEastAsia" w:eastAsiaTheme="minorEastAsia" w:cstheme="minorEastAsia"/>
                <w:i w:val="0"/>
                <w:iCs w:val="0"/>
                <w:color w:val="auto"/>
                <w:lang w:bidi="ar"/>
              </w:rPr>
              <w:t xml:space="preserve">SSL</w:t>
            </w:r>
            <w:r>
              <w:rPr>
                <w:rStyle w:val="1058"/>
                <w:rFonts w:hint="eastAsia" w:asciiTheme="minorEastAsia" w:hAnsiTheme="minorEastAsia" w:eastAsiaTheme="minorEastAsia" w:cstheme="minorEastAsia"/>
                <w:i w:val="0"/>
                <w:iCs w:val="0"/>
                <w:color w:val="auto"/>
                <w:lang w:bidi="ar"/>
              </w:rPr>
              <w:t xml:space="preserve">安全网关</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Cs w:val="21"/>
              </w:rPr>
            </w:pPr>
            <w:r>
              <w:rPr>
                <w:rStyle w:val="1058"/>
                <w:rFonts w:hint="eastAsia" w:asciiTheme="minorEastAsia" w:hAnsiTheme="minorEastAsia" w:eastAsiaTheme="minorEastAsia" w:cstheme="minorEastAsia"/>
                <w:i w:val="0"/>
                <w:iCs w:val="0"/>
                <w:color w:val="auto"/>
                <w:lang w:bidi="ar"/>
              </w:rPr>
              <w:t xml:space="preserve">每支持</w:t>
            </w:r>
            <w:r>
              <w:rPr>
                <w:rStyle w:val="1057"/>
                <w:rFonts w:hint="eastAsia" w:asciiTheme="minorEastAsia" w:hAnsiTheme="minorEastAsia" w:eastAsiaTheme="minorEastAsia" w:cstheme="minorEastAsia"/>
                <w:i w:val="0"/>
                <w:iCs w:val="0"/>
                <w:color w:val="auto"/>
                <w:lang w:bidi="ar"/>
              </w:rPr>
              <w:t xml:space="preserve">1</w:t>
            </w:r>
            <w:r>
              <w:rPr>
                <w:rStyle w:val="1058"/>
                <w:rFonts w:hint="eastAsia" w:asciiTheme="minorEastAsia" w:hAnsiTheme="minorEastAsia" w:eastAsiaTheme="minorEastAsia" w:cstheme="minorEastAsia"/>
                <w:i w:val="0"/>
                <w:iCs w:val="0"/>
                <w:color w:val="auto"/>
                <w:lang w:bidi="ar"/>
              </w:rPr>
              <w:t xml:space="preserve">个账号</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账号</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3200.4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时间戳</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Cs w:val="21"/>
              </w:rPr>
            </w:pPr>
            <w:r>
              <w:rPr>
                <w:rStyle w:val="1058"/>
                <w:rFonts w:hint="eastAsia" w:asciiTheme="minorEastAsia" w:hAnsiTheme="minorEastAsia" w:eastAsiaTheme="minorEastAsia" w:cstheme="minorEastAsia"/>
                <w:i w:val="0"/>
                <w:iCs w:val="0"/>
                <w:color w:val="auto"/>
                <w:lang w:bidi="ar"/>
              </w:rPr>
              <w:t xml:space="preserve">时间戳签发</w:t>
            </w:r>
            <w:r>
              <w:rPr>
                <w:rStyle w:val="1057"/>
                <w:rFonts w:hint="eastAsia" w:asciiTheme="minorEastAsia" w:hAnsiTheme="minorEastAsia" w:eastAsiaTheme="minorEastAsia" w:cstheme="minorEastAsia"/>
                <w:i w:val="0"/>
                <w:iCs w:val="0"/>
                <w:color w:val="auto"/>
                <w:lang w:bidi="ar"/>
              </w:rPr>
              <w:t xml:space="preserve">≥500</w:t>
            </w:r>
            <w:r>
              <w:rPr>
                <w:rStyle w:val="1058"/>
                <w:rFonts w:hint="eastAsia" w:asciiTheme="minorEastAsia" w:hAnsiTheme="minorEastAsia" w:eastAsiaTheme="minorEastAsia" w:cstheme="minorEastAsia"/>
                <w:i w:val="0"/>
                <w:iCs w:val="0"/>
                <w:color w:val="auto"/>
                <w:lang w:bidi="ar"/>
              </w:rPr>
              <w:t xml:space="preserve">次</w:t>
            </w:r>
            <w:r>
              <w:rPr>
                <w:rStyle w:val="1057"/>
                <w:rFonts w:hint="eastAsia" w:asciiTheme="minorEastAsia" w:hAnsiTheme="minorEastAsia" w:eastAsiaTheme="minorEastAsia" w:cstheme="minorEastAsia"/>
                <w:i w:val="0"/>
                <w:iCs w:val="0"/>
                <w:color w:val="auto"/>
                <w:lang w:bidi="ar"/>
              </w:rPr>
              <w:t xml:space="preserve">/</w:t>
            </w:r>
            <w:r>
              <w:rPr>
                <w:rStyle w:val="1058"/>
                <w:rFonts w:hint="eastAsia" w:asciiTheme="minorEastAsia" w:hAnsiTheme="minorEastAsia" w:eastAsiaTheme="minorEastAsia" w:cstheme="minorEastAsia"/>
                <w:i w:val="0"/>
                <w:iCs w:val="0"/>
                <w:color w:val="auto"/>
                <w:lang w:bidi="ar"/>
              </w:rPr>
              <w:t xml:space="preserve">秒，时间戳验证</w:t>
            </w:r>
            <w:r>
              <w:rPr>
                <w:rStyle w:val="1057"/>
                <w:rFonts w:hint="eastAsia" w:asciiTheme="minorEastAsia" w:hAnsiTheme="minorEastAsia" w:eastAsiaTheme="minorEastAsia" w:cstheme="minorEastAsia"/>
                <w:i w:val="0"/>
                <w:iCs w:val="0"/>
                <w:color w:val="auto"/>
                <w:lang w:bidi="ar"/>
              </w:rPr>
              <w:t xml:space="preserve">≥800</w:t>
            </w:r>
            <w:r>
              <w:rPr>
                <w:rStyle w:val="1058"/>
                <w:rFonts w:hint="eastAsia" w:asciiTheme="minorEastAsia" w:hAnsiTheme="minorEastAsia" w:eastAsiaTheme="minorEastAsia" w:cstheme="minorEastAsia"/>
                <w:i w:val="0"/>
                <w:iCs w:val="0"/>
                <w:color w:val="auto"/>
                <w:lang w:bidi="ar"/>
              </w:rPr>
              <w:t xml:space="preserve">次</w:t>
            </w:r>
            <w:r>
              <w:rPr>
                <w:rStyle w:val="1057"/>
                <w:rFonts w:hint="eastAsia" w:asciiTheme="minorEastAsia" w:hAnsiTheme="minorEastAsia" w:eastAsiaTheme="minorEastAsia" w:cstheme="minorEastAsia"/>
                <w:i w:val="0"/>
                <w:iCs w:val="0"/>
                <w:color w:val="auto"/>
                <w:lang w:bidi="ar"/>
              </w:rPr>
              <w:t xml:space="preserve">/</w:t>
            </w:r>
            <w:r>
              <w:rPr>
                <w:rStyle w:val="1058"/>
                <w:rFonts w:hint="eastAsia" w:asciiTheme="minorEastAsia" w:hAnsiTheme="minorEastAsia" w:eastAsiaTheme="minorEastAsia" w:cstheme="minorEastAsia"/>
                <w:i w:val="0"/>
                <w:iCs w:val="0"/>
                <w:color w:val="auto"/>
                <w:lang w:bidi="ar"/>
              </w:rPr>
              <w:t xml:space="preserve">秒</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2799.6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81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协同签名</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Cs w:val="21"/>
              </w:rPr>
            </w:pPr>
            <w:r>
              <w:rPr>
                <w:rStyle w:val="1058"/>
                <w:rFonts w:hint="eastAsia" w:asciiTheme="minorEastAsia" w:hAnsiTheme="minorEastAsia" w:eastAsiaTheme="minorEastAsia" w:cstheme="minorEastAsia"/>
                <w:i w:val="0"/>
                <w:iCs w:val="0"/>
                <w:color w:val="auto"/>
                <w:lang w:bidi="ar"/>
              </w:rPr>
              <w:t xml:space="preserve">协同签名速度</w:t>
            </w:r>
            <w:r>
              <w:rPr>
                <w:rStyle w:val="1057"/>
                <w:rFonts w:hint="eastAsia" w:asciiTheme="minorEastAsia" w:hAnsiTheme="minorEastAsia" w:eastAsiaTheme="minorEastAsia" w:cstheme="minorEastAsia"/>
                <w:i w:val="0"/>
                <w:iCs w:val="0"/>
                <w:color w:val="auto"/>
                <w:lang w:bidi="ar"/>
              </w:rPr>
              <w:t xml:space="preserve">≥100</w:t>
            </w:r>
            <w:r>
              <w:rPr>
                <w:rStyle w:val="1058"/>
                <w:rFonts w:hint="eastAsia" w:asciiTheme="minorEastAsia" w:hAnsiTheme="minorEastAsia" w:eastAsiaTheme="minorEastAsia" w:cstheme="minorEastAsia"/>
                <w:i w:val="0"/>
                <w:iCs w:val="0"/>
                <w:color w:val="auto"/>
                <w:lang w:bidi="ar"/>
              </w:rPr>
              <w:t xml:space="preserve">次</w:t>
            </w:r>
            <w:r>
              <w:rPr>
                <w:rStyle w:val="1057"/>
                <w:rFonts w:hint="eastAsia" w:asciiTheme="minorEastAsia" w:hAnsiTheme="minorEastAsia" w:eastAsiaTheme="minorEastAsia" w:cstheme="minorEastAsia"/>
                <w:i w:val="0"/>
                <w:iCs w:val="0"/>
                <w:color w:val="auto"/>
                <w:lang w:bidi="ar"/>
              </w:rPr>
              <w:t xml:space="preserve">/</w:t>
            </w:r>
            <w:r>
              <w:rPr>
                <w:rStyle w:val="1058"/>
                <w:rFonts w:hint="eastAsia" w:asciiTheme="minorEastAsia" w:hAnsiTheme="minorEastAsia" w:eastAsiaTheme="minorEastAsia" w:cstheme="minorEastAsia"/>
                <w:i w:val="0"/>
                <w:iCs w:val="0"/>
                <w:color w:val="auto"/>
                <w:lang w:bidi="ar"/>
              </w:rPr>
              <w:t xml:space="preserve">秒，协同解密速度</w:t>
            </w:r>
            <w:r>
              <w:rPr>
                <w:rStyle w:val="1057"/>
                <w:rFonts w:hint="eastAsia" w:asciiTheme="minorEastAsia" w:hAnsiTheme="minorEastAsia" w:eastAsiaTheme="minorEastAsia" w:cstheme="minorEastAsia"/>
                <w:i w:val="0"/>
                <w:iCs w:val="0"/>
                <w:color w:val="auto"/>
                <w:lang w:bidi="ar"/>
              </w:rPr>
              <w:t xml:space="preserve">≥100</w:t>
            </w:r>
            <w:r>
              <w:rPr>
                <w:rStyle w:val="1058"/>
                <w:rFonts w:hint="eastAsia" w:asciiTheme="minorEastAsia" w:hAnsiTheme="minorEastAsia" w:eastAsiaTheme="minorEastAsia" w:cstheme="minorEastAsia"/>
                <w:i w:val="0"/>
                <w:iCs w:val="0"/>
                <w:color w:val="auto"/>
                <w:lang w:bidi="ar"/>
              </w:rPr>
              <w:t xml:space="preserve">次</w:t>
            </w:r>
            <w:r>
              <w:rPr>
                <w:rStyle w:val="1057"/>
                <w:rFonts w:hint="eastAsia" w:asciiTheme="minorEastAsia" w:hAnsiTheme="minorEastAsia" w:eastAsiaTheme="minorEastAsia" w:cstheme="minorEastAsia"/>
                <w:i w:val="0"/>
                <w:iCs w:val="0"/>
                <w:color w:val="auto"/>
                <w:lang w:bidi="ar"/>
              </w:rPr>
              <w:t xml:space="preserve">/</w:t>
            </w:r>
            <w:r>
              <w:rPr>
                <w:rStyle w:val="1058"/>
                <w:rFonts w:hint="eastAsia" w:asciiTheme="minorEastAsia" w:hAnsiTheme="minorEastAsia" w:eastAsiaTheme="minorEastAsia" w:cstheme="minorEastAsia"/>
                <w:i w:val="0"/>
                <w:iCs w:val="0"/>
                <w:color w:val="auto"/>
                <w:lang w:bidi="ar"/>
              </w:rPr>
              <w:t xml:space="preserve">秒</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Cs w:val="21"/>
              </w:rPr>
            </w:pPr>
            <w:r>
              <w:rPr>
                <w:rFonts w:hint="eastAsia" w:asciiTheme="minorEastAsia" w:hAnsiTheme="minorEastAsia" w:eastAsiaTheme="minorEastAsia" w:cstheme="minorEastAsia"/>
                <w:i w:val="0"/>
                <w:iCs w:val="0"/>
                <w:szCs w:val="21"/>
                <w:lang w:bidi="ar"/>
              </w:rPr>
              <w:t xml:space="preserve">3999.6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容灾备份</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异地备份</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数据备份服务-云备份</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38</w:t>
            </w:r>
            <w:r/>
          </w:p>
        </w:tc>
        <w:tc>
          <w:tcPr>
            <w:tcBorders>
              <w:top w:val="singl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平台及服务paas</w:t>
            </w:r>
            <w:r/>
          </w:p>
        </w:tc>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数据库服务</w:t>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关系型数据库</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关系型数据库节点-16核128G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42706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关系型数据库节点-16核64G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27337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40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关系型数据库节点-2核16G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6769</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41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关系型数据库节点-2核8G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3843</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42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关系型数据库节点-32核128G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44548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43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关系型数据库节点-32核256G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65706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44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关系型数据库节点-4核16G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7348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45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关系型数据库节点-4核32G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10832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46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关系型数据库节点-64核256G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89095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47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关系型数据库节点-64核512G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170822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48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关系型数据库节点-8核32G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14685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49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关系型数据库节点-8核64G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21358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50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分布式数据库</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分布式高性能数据库，规格8核64G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33685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51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分布式高性能数据库，规格16核128G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67369</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52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分布式高性能数据库，规格32核256G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134737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53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文档数据库</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文档数据库，副本集16核32G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39295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54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文档数据库，副本集16核64G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73095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55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文档数据库，副本集2核4G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6074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56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文档数据库，副本集2核8G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6927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57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文档数据库，副本集4核16G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18400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58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文档数据库，副本集4核8G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9958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59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文档数据库，副本集8核16G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15822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60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文档数据库，副本集8核32G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36632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61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中间件</w:t>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分布式缓存</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内存数据库服务Redis集群版64G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84685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62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内存数据库服务Redis集群版128G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164737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63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内存数据库服务Redis主备版2G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2190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64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内存数据库服务Redis主备版4G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3432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65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内存数据库服务Redis主备版8G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7895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66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内存数据库服务Redis主备版16G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14527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67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内存数据库服务Redis主备版32G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25916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68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内存数据库服务Redis主备版64G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52453</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69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Web中间件</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Web中间件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5200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70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消息中间件</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消息中间件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100000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71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大数据服务</w:t>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离线计算</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核</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1248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72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3.84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73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实时计算</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核</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1286.4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74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3.84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75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流式计算</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核</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1286.4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76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3.84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77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全文检索</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计费项1：4vCPU、16GB内存</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4185.6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78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计费项1：8vCPU、32GB内存</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8371.2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79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计费项1：16vCPU、64GB内存</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16742.4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80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3.84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81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数据仓库</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核</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2389.2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r>
        <w:trPr>
          <w:trHeight w:val="280"/>
        </w:trPr>
        <w:tc>
          <w:tcPr>
            <w:tcBorders>
              <w:top w:val="single" w:color="000000" w:sz="4" w:space="0"/>
              <w:left w:val="single" w:color="000000" w:sz="4" w:space="0"/>
              <w:bottom w:val="single" w:color="auto"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82</w:t>
            </w:r>
            <w:r/>
          </w:p>
        </w:tc>
        <w:tc>
          <w:tcPr>
            <w:tcBorders>
              <w:top w:val="single" w:color="000000" w:sz="4" w:space="0"/>
              <w:left w:val="single" w:color="000000" w:sz="4" w:space="0"/>
              <w:bottom w:val="single" w:color="auto"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auto"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auto"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c>
          <w:tcPr>
            <w:tcBorders>
              <w:top w:val="single" w:color="000000" w:sz="4" w:space="0"/>
              <w:left w:val="single" w:color="000000" w:sz="4" w:space="0"/>
              <w:bottom w:val="single" w:color="auto"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计费项2：存储容量</w:t>
            </w:r>
            <w:r/>
          </w:p>
        </w:tc>
        <w:tc>
          <w:tcPr>
            <w:tcBorders>
              <w:top w:val="single" w:color="000000" w:sz="4" w:space="0"/>
              <w:left w:val="single" w:color="000000" w:sz="4" w:space="0"/>
              <w:bottom w:val="single" w:color="auto"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GB</w:t>
            </w:r>
            <w:r/>
          </w:p>
        </w:tc>
        <w:tc>
          <w:tcPr>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lang w:bidi="ar"/>
              </w:rPr>
              <w:t xml:space="preserve">3.84</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r>
            <w:r/>
          </w:p>
        </w:tc>
      </w:tr>
    </w:tbl>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r>
      <w:r/>
    </w:p>
    <w:p>
      <w:pPr>
        <w:ind w:firstLine="480"/>
        <w:pageBreakBefore w:val="0"/>
        <w:spacing w:line="360" w:lineRule="auto"/>
        <w:rPr>
          <w:rFonts w:hint="eastAsia" w:ascii="Times New Roman Regular" w:hAnsi="Times New Roman Regular" w:eastAsia="宋体" w:cs="Times New Roman Regular"/>
          <w:i w:val="0"/>
          <w:iCs w:val="0"/>
          <w:sz w:val="24"/>
        </w:rPr>
        <w:sectPr>
          <w:footnotePr/>
          <w:endnotePr/>
          <w:type w:val="nextPage"/>
          <w:pgSz w:w="11906" w:h="16838" w:orient="portrait"/>
          <w:pgMar w:top="1440" w:right="1800" w:bottom="1440" w:left="1800" w:header="708" w:footer="708" w:gutter="0"/>
          <w:cols w:num="1" w:sep="0" w:space="708" w:equalWidth="1"/>
          <w:docGrid w:linePitch="360"/>
        </w:sectPr>
      </w:pPr>
      <w:r>
        <w:rPr>
          <w:rFonts w:hint="eastAsia" w:ascii="Times New Roman Regular" w:hAnsi="Times New Roman Regular" w:eastAsia="宋体" w:cs="Times New Roman Regular"/>
          <w:i w:val="0"/>
          <w:iCs w:val="0"/>
          <w:sz w:val="24"/>
        </w:rPr>
      </w:r>
      <w:r/>
    </w:p>
    <w:p>
      <w:pPr>
        <w:pageBreakBefore w:val="0"/>
        <w:spacing w:line="360" w:lineRule="auto"/>
        <w:rPr>
          <w:rFonts w:hint="eastAsia" w:ascii="Times New Roman Regular" w:hAnsi="Times New Roman Regular" w:eastAsia="宋体" w:cs="Times New Roman Regular"/>
          <w:i w:val="0"/>
          <w:iCs w:val="0"/>
        </w:rPr>
      </w:pPr>
      <w:r/>
      <w:bookmarkStart w:id="196" w:name="_Toc22460"/>
      <w:r/>
      <w:r/>
    </w:p>
    <w:p>
      <w:pPr>
        <w:numPr>
          <w:ilvl w:val="0"/>
          <w:numId w:val="10"/>
        </w:numPr>
        <w:ind w:firstLine="482"/>
        <w:keepLines/>
        <w:keepNext/>
        <w:pageBreakBefore w:val="0"/>
        <w:spacing w:line="360" w:lineRule="auto"/>
        <w:rPr>
          <w:rFonts w:hint="eastAsia" w:ascii="Times New Roman Regular" w:hAnsi="Times New Roman Regular" w:eastAsia="宋体" w:cs="Times New Roman Regular"/>
          <w:b/>
          <w:bCs/>
          <w:i w:val="0"/>
          <w:iCs w:val="0"/>
          <w:sz w:val="24"/>
        </w:rPr>
        <w:outlineLvl w:val="4"/>
      </w:pPr>
      <w:r>
        <w:rPr>
          <w:rFonts w:ascii="Times New Roman Regular" w:hAnsi="Times New Roman Regular" w:eastAsia="宋体" w:cs="Times New Roman Regular"/>
          <w:b/>
          <w:bCs/>
          <w:i w:val="0"/>
          <w:iCs w:val="0"/>
          <w:sz w:val="24"/>
        </w:rPr>
        <w:t xml:space="preserve">总体技术要求</w:t>
      </w:r>
      <w:r/>
    </w:p>
    <w:p>
      <w:pPr>
        <w:ind w:firstLine="482"/>
        <w:pageBreakBefore w:val="0"/>
        <w:spacing w:line="360" w:lineRule="auto"/>
        <w:tabs>
          <w:tab w:val="left" w:pos="0" w:leader="none"/>
        </w:tabs>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2.1云平台管理（云底层技术平台）</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平台具备统一运维管理能力，提供集中监控、资源拓扑、日常运维、运维分析、系统管理等能力，实现物理设备到应用的全方位监控，收集并展示运维对象的告警、日志等信息，同时提供报表、大屏、自动化以及高级运维数据分析能力，简化日常运维工作，提升运维效率。具备以下特点：</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云平台管理（云底层技术平台）</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lang w:eastAsia="zh-CN"/>
              </w:rPr>
            </w:pPr>
            <w:r>
              <w:rPr>
                <w:rFonts w:ascii="宋体" w:hAnsi="宋体" w:eastAsia="宋体" w:cs="宋体"/>
                <w:i w:val="0"/>
                <w:iCs w:val="0"/>
                <w:sz w:val="21"/>
                <w:szCs w:val="21"/>
              </w:rPr>
              <w:t xml:space="preserve">▲为满足用户在多芯环境下的IaaS、PaaS服务的业务需求，要求云平台在IaaS、PaaS服务等基础云</w:t>
            </w:r>
            <w:r>
              <w:rPr>
                <w:rFonts w:hint="eastAsia" w:ascii="宋体" w:hAnsi="宋体" w:eastAsia="宋体" w:cs="宋体"/>
                <w:i w:val="0"/>
                <w:iCs w:val="0"/>
                <w:sz w:val="21"/>
                <w:szCs w:val="21"/>
                <w:lang w:eastAsia="zh-CN"/>
              </w:rPr>
              <w:t xml:space="preserve">服务能力支持不少于两种国产技术路线，提供相关证明材料并加盖投标人公章.</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▲云管平台须提供运维功能，支持计算、存储、网络、数据库等关键云服务，并支持对典型业务故障进行白屏诊断和恢复。提供功能截图并加盖投标人公章。</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政务云资源区平台应提供标准接口，支持与第三方监管平台对接，实现云资源使用情况、计费情况等信息监管。</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云平台管理节点须支持集群部署，可平滑升级扩展。</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云平台应实现对底层计算、存储、网络、安全等资源进行统一管理。</w:t>
            </w:r>
            <w:r/>
          </w:p>
        </w:tc>
      </w:tr>
    </w:tbl>
    <w:p>
      <w:pPr>
        <w:ind w:firstLine="482"/>
        <w:pageBreakBefore w:val="0"/>
        <w:spacing w:line="360" w:lineRule="auto"/>
        <w:tabs>
          <w:tab w:val="left" w:pos="0" w:leader="none"/>
        </w:tabs>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2.2计算服务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2.2.1弹性云服务器</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提供由CPU、内存、镜像、云硬盘组成，可随时获取、弹性可扩展的计算服务器，同时可以结合VPC、安全组、数据多副本保存等能力，打造高效、可靠、安全的计算环境，支撑服务持久稳定运行。具备以下特点：</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弹性云服务器</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高可靠：故障自动恢复、数据多副本、支持备份恢复。</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高安全：支持VPC、WAF、漏洞扫描。</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高弹性：支持横向纵向弹性、灵活自动伸缩策略。</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易用：提供统一管理控制台、API、SDK，简化运维管理。</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类型丰富：通用型、计算密集型、内存密集型、存储密集型、计算加速型。</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丰富的云主机规格：支持国产化ARM架构，提供多种类型的云主机规格。</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lang w:eastAsia="zh-CN"/>
              </w:rPr>
            </w:pPr>
            <w:r>
              <w:rPr>
                <w:rFonts w:ascii="宋体" w:hAnsi="宋体" w:eastAsia="宋体" w:cs="宋体"/>
                <w:i w:val="0"/>
                <w:iCs w:val="0"/>
                <w:sz w:val="21"/>
                <w:szCs w:val="21"/>
              </w:rPr>
              <w:t xml:space="preserve">镜像类型全：</w:t>
            </w:r>
            <w:r>
              <w:rPr>
                <w:rFonts w:hint="eastAsia" w:ascii="宋体" w:hAnsi="宋体" w:eastAsia="宋体" w:cs="宋体"/>
                <w:i w:val="0"/>
                <w:iCs w:val="0"/>
                <w:sz w:val="21"/>
                <w:szCs w:val="21"/>
                <w:lang w:eastAsia="zh-CN"/>
              </w:rPr>
              <w:t xml:space="preserve">支持国产化操作系统和各种主流操作系统，支持私有镜像上传。</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差异化云硬盘：支持高IO、超高IO</w:t>
            </w:r>
            <w:r>
              <w:rPr>
                <w:rFonts w:hint="eastAsia" w:ascii="宋体" w:hAnsi="宋体" w:eastAsia="宋体" w:cs="宋体"/>
                <w:i w:val="0"/>
                <w:iCs w:val="0"/>
                <w:sz w:val="21"/>
                <w:szCs w:val="21"/>
                <w:lang w:eastAsia="zh-CN"/>
              </w:rPr>
              <w:t xml:space="preserve">（</w:t>
            </w:r>
            <w:r>
              <w:rPr>
                <w:rFonts w:ascii="宋体" w:hAnsi="宋体" w:eastAsia="宋体" w:cs="宋体"/>
                <w:i w:val="0"/>
                <w:iCs w:val="0"/>
                <w:sz w:val="21"/>
                <w:szCs w:val="21"/>
              </w:rPr>
              <w:t xml:space="preserve">SSD）、本地盘等多种硬盘挂载方式。</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▲承载云资源的计算节点CPU在安全可靠测评结果公告的名单内，单宿主机可提供的vCPU≥128，超分比≤2。提供相关证明材料并加盖投标人公章。</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▲为满足政务云平台网络连接性能要求，要求所投云平台云主机需满足100GE网络能力。提供相关证明材料并加盖投标人公章。</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▲OS需支持冷补丁和热补丁的批量、自动化升级，提供相关证明材料并加盖投标人公章。提供相关证明材料并加盖投标人公章。</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2.2.2云容器服务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容器服务依托于硬件资源，以kubernetes和容器引擎构建轻量级存储容器平台，通过提供安全容器底座支撑客户容器应用按需动态部署，对外提供服务。须具备以下能力要求：</w:t>
      </w:r>
      <w:r/>
    </w:p>
    <w:tbl>
      <w:tblPr>
        <w:tblStyle w:val="1011"/>
        <w:tblW w:w="8180"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W w:w="1766"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W w:w="570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W w:w="1766"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容器服务</w:t>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容器服务支持容器资源统一管理与调度，支持块存储、对象存储、文件存储，支持应用部署调度与弹性伸缩，支持容器镜像仓库和镜像生命周期管理，支持容器集群性能监控和系统日志。</w:t>
            </w:r>
            <w:r/>
          </w:p>
        </w:tc>
      </w:tr>
      <w:tr>
        <w:trPr>
          <w:trHeight w:val="1680"/>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节点亲和/反亲和部署，可根据业务需求设置亲和性，实现工作负载的就近部署，容器间通信就近路由，减少网络消耗；支持对同个工作负载的多个实例设置反亲和部署，减少宕机影响，对互相干扰的应用反亲和部署，避免干扰。</w:t>
            </w:r>
            <w:r/>
          </w:p>
        </w:tc>
      </w:tr>
      <w:tr>
        <w:trPr>
          <w:trHeight w:val="1020"/>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支持集群节点、工作负载的弹性伸缩，支持手动伸缩和自动弹性伸缩，并可以自由组合多种弹性策略以应对业务高峰期的突发流量浪涌。</w:t>
            </w:r>
            <w:r/>
          </w:p>
        </w:tc>
      </w:tr>
      <w:tr>
        <w:trPr>
          <w:trHeight w:val="680"/>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支持容器隧道网络、VPC网络、云原生网络三种网络模式，其中VPC网络支持与云主机网络直接互联互通。</w:t>
            </w:r>
            <w:r/>
          </w:p>
        </w:tc>
      </w:tr>
      <w:tr>
        <w:trPr>
          <w:trHeight w:val="680"/>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支持节点池管理，方便对一组节点进行批量编辑和配置管理，提升用户管理效率。</w:t>
            </w:r>
            <w:r/>
          </w:p>
        </w:tc>
      </w:tr>
      <w:tr>
        <w:trPr>
          <w:trHeight w:val="680"/>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▲支持块存储、对象存储、文件存储等存储类型，支持动态创建文件存储；提供相关证明材料并加盖投标人公章。</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2.2.3镜像服务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包含软件及必要配置的弹性云服务器模板，至少包含操作系统，还可以包含应用软件（例如，数据库软件）和私有软件。镜像分为公共镜像和私有镜像，公共镜像为系统默认提供的镜像，私有镜像为用户自己创建的镜像。用户可以灵活便捷地使用公共镜像或者私有镜像申请弹性云服务器。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镜像服务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可以通过镜像共享，将私有镜像在多个租户间实现共享。</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具备整机镜像功能。</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具备ISO格式镜像文件导入生成私有镜像。</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具备多种格式的镜像导入。</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具备通过多种方法创建私有镜像，如弹性云服务器、裸金属服务器、外部镜像文件；私有镜像类型可覆盖系统盘、数据盘和整机镜像，满足多样化部署需求。</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镜像后端对应的镜像文件使用云对象存储服务进行多份冗余存储，具有高数据可靠性和持久性。</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可以使用密钥管理服务提供服务对私有镜像进行加密，确保数据安全性。</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通过管理控制台或API方式均能完成镜像的生命周期管理，用户可以按照需求灵活选择。</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提供不少于三款国产操作系统，提供的国产化操作系统应匹配国家测评中心安全可靠测评结果。</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▲支持将外部镜像文件导入注册为私有镜像，支持的镜像文件的格式需包括VHD、VMDK、QCOW2、QCOW、QED、VHDX、RAW。提供相关证明材料并加盖投标人公章。</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可以使用公共镜像部署基本的云服务器运行环境，也可使用自建的私有镜像搭建个性化应用环境。</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2.2.4 AI云主机</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提供AI云主机，基于AI 芯片低功耗、高计算能力的特性，实现能效比的大幅提升，适用于高实时、高并发的海量计算场景，如AI推理、机器学习、视频编解码等。</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AI云主机</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支持国产化计算卡；</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支持通过web管理控制台，让用户自主的完成服务实例的申请、释放、变更等操作，从而灵活使用AI云主机服务；</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支持选择系统盘和数据盘是否为同一存储；</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支持AI云主机的规格选择和变更；</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支持整机快照和克隆；</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支持冷迁移和HA；</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2.2.5裸金属服务器</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专属的物理服务器，满足核心应用场景对高性能、稳定性、高安全性的需求。发放后的裸金属服务器可以与VM网络互通。用户可以通过管理平台申请裸金属服务，按流程配置裸金属的OS、IP地址、登录OS的用户密码、安全组、需要绑定的弹性IP以及指定服务器发放完成后登录信息，同时可以在申请时为裸金属增加多块数据盘，并设置部分数据盘为共享盘。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裸金属服务器</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支持生命周期管理。</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支持用户通过服务门户或API管理服务器生命周期。</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支持OS重装，支持租户自助重装OS。</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提供带外方式登录物理服务器的能力。</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支持通过控制台或API方式管理镜像。镜像文件多份冗余存储，具有高数据持久性，并可以加密存储。</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支持公共镜像，也支持基于公共镜像制作自定义的镜像，支持主流操作系统。</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采用多副本机制，提供服务的高可用以及高数据持久性。</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支持VPC服务，可以使用子网等资源，为物理机提供VPN、专线接入等能力。</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支持对接云专线。</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具备故障重建。故障场景下能够在新的物理机上恢复业务；支持整机备份，多卷一致性备份。</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支持带外方式登录物理服务器的能力，以便在物理服务器OS出现故障时，通过带外方式远程登录，及时定位问题和处理故障。</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支持故障重建。故障场景下能够在新的物理机上恢复业务。</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支持安全组，申请时可以配置安全组。</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支持防DDOS攻击和ARP欺骗。</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支持自定义防火墙。</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2.2.6算力服务平台</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人工智能异构算力纳管、算力调度、应用及模型服务部署以及算力运营的能力，兼容多种国产算力资源，支持卡级算力调度和监控，避免算力过度申请而长期空闲的情况，为智算资源优化和管理提供数据基础和依据。提供精细化算力申请、审批、调度、使用和高效运营等能力，快速为委办局提供算力服务，提高智算资源的使用效率。</w:t>
      </w:r>
      <w:r/>
    </w:p>
    <w:tbl>
      <w:tblPr>
        <w:tblStyle w:val="1011"/>
        <w:tblW w:w="8193" w:type="dxa"/>
        <w:tblInd w:w="88" w:type="dxa"/>
        <w:tblLayout w:type="autofit"/>
        <w:tblCellMar>
          <w:left w:w="108" w:type="dxa"/>
          <w:top w:w="0" w:type="dxa"/>
          <w:right w:w="108" w:type="dxa"/>
          <w:bottom w:w="0" w:type="dxa"/>
        </w:tblCellMar>
        <w:tblLook w:val="04A0" w:firstRow="1" w:lastRow="0" w:firstColumn="1" w:lastColumn="0" w:noHBand="0" w:noVBand="1"/>
      </w:tblPr>
      <w:tblGrid>
        <w:gridCol w:w="715"/>
        <w:gridCol w:w="1744"/>
        <w:gridCol w:w="5734"/>
      </w:tblGrid>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主机异构算力接入</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支持主机连通性与纳管条件的批量前置验证功能，确保目标资源可访问、配置合规，提升规模化接入成功率。</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支持主机纳管及运维过程中的安全免密登录与自动化操作，保障异构资源管理的便捷性与安全性。</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支持感知异构计算设备的核数、内存、卡型号、架构等硬件配置信息，构建标准化的主机资产台账，支撑资源精准管理使用。</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支持对计算资源的运行状态、CPU使用率、内存使用率、GPU利用率、NPU利用率等核心运行指标进行实时监控与可视化图表展示。</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集群异构算力接入</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▲提供容器集群纳管接入功能，支持实时感知集群版本、节点数量、节点类型、节点状态、节点列表、GPU/NPU显卡、操作系统及架构等集群信息</w:t>
            </w:r>
            <w:r>
              <w:rPr>
                <w:rFonts w:hint="eastAsia" w:ascii="宋体" w:hAnsi="宋体" w:eastAsia="宋体" w:cs="宋体"/>
                <w:i w:val="0"/>
                <w:iCs w:val="0"/>
                <w:sz w:val="21"/>
                <w:szCs w:val="21"/>
                <w:lang w:eastAsia="zh-CN"/>
              </w:rPr>
              <w:t xml:space="preserve">，</w:t>
            </w:r>
            <w:r>
              <w:rPr>
                <w:rFonts w:hint="eastAsia" w:ascii="宋体" w:hAnsi="宋体" w:eastAsia="宋体" w:cs="宋体"/>
                <w:i w:val="0"/>
                <w:iCs w:val="0"/>
                <w:sz w:val="21"/>
                <w:szCs w:val="21"/>
                <w:lang w:val="en-US" w:eastAsia="zh-CN"/>
              </w:rPr>
              <w:t xml:space="preserve">提供证明材料并加盖投标人公章</w:t>
            </w:r>
            <w:r>
              <w:rPr>
                <w:rFonts w:ascii="宋体" w:hAnsi="宋体" w:eastAsia="宋体" w:cs="宋体"/>
                <w:i w:val="0"/>
                <w:iCs w:val="0"/>
                <w:sz w:val="21"/>
                <w:szCs w:val="21"/>
              </w:rPr>
              <w:t xml:space="preserve">。</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提供集群节点清单管理能力，支持查看节点名称、IP地址、节点类型、运行状态、CPU/内存/显卡资源规格、系统架构等详细信息，支撑节点生命周期管理。</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提供集群全局资源视图，支持总览CPU、内存、GPU/NPU等异构算力资源的总量、分配量及使用率，实现资源容量规划与使用情况一目了然。</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提供GPU/NPU加速卡专项管理能力，支持查看显卡数量、显存型号、状态及使用详情，支撑AI计算资源的精细化管控。</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提供容器集群运行状态的全面监控能力，支持对节点健康、资源利用率、任务负载等核心指标的实时监控与可视化图表展示，支撑集群运维与性能优化。</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算力池化</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支持通过图形化界面，按数据中心、业务部门或算力类型创建逻辑资源池，并能将物理资源拖拽分配至不同池中，并支持按需调整与释放操作</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对共享资源池的算力进行多维度超分配置，包括CPU核数、内存容量、GPU卡数及NPU卡数等，各维度超分比例可灵活设置并实时调整。当物理算力资源耗尽时，新增服务实例将进入排队等待状态（Pending），系统通过调度队列持续监控算力资源使用情况，一旦检测到空闲资源即自动唤醒排队任务，确保资源的高效利用与服务的连续性，提升资源使用效率</w:t>
            </w:r>
            <w:r>
              <w:rPr>
                <w:rFonts w:hint="eastAsia" w:ascii="宋体" w:hAnsi="宋体" w:eastAsia="宋体" w:cs="宋体"/>
                <w:i w:val="0"/>
                <w:iCs w:val="0"/>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算力管理</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▲支持为不同用户或项目组设置算力配额（如GPU总时数、显存上限）。用户可通过自助服务门户，在线申请配额内资源，审批通过后使用</w:t>
            </w:r>
            <w:r>
              <w:rPr>
                <w:rFonts w:hint="eastAsia" w:ascii="宋体" w:hAnsi="宋体" w:eastAsia="宋体" w:cs="宋体"/>
                <w:i w:val="0"/>
                <w:iCs w:val="0"/>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ascii="宋体" w:hAnsi="宋体" w:eastAsia="宋体" w:cs="宋体"/>
                <w:i w:val="0"/>
                <w:iCs w:val="0"/>
                <w:sz w:val="21"/>
                <w:szCs w:val="21"/>
              </w:rPr>
              <w:t xml:space="preserve">。</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支持算力配额的申请、分配、扩容、缩容、回收操作</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支持所有对主机、集群的增删改查、连接、重启等操作，均需记录详细日志，包括操作人、时间、对象及结果，并支持导出和审计</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服务部署</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面向通用业务负载，提供可视化应用编排能力，支持配置容器镜像、服务端口、环境变量及存储挂载，基于通算资源快速发布应用访问服务。</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16</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面向AI推理场景，提供大、小模型服务化能力，支持加载模型文件并配置运行环境，智能调度GPU/NPU加速资源，一键部署高性能推理服务。</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17</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文件管理</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支持图片、文本、视频、音频、五大通用文件的创建、编辑、查看、上传等功能；</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18</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对于支持的文本、图片、视频文件，在管理界面不仅列出文件，还需提供内容预览。</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19</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资源审批</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提供可视化拖拽设计器，支持配置审批节点（串行 / 并行）、指定处理人 / 角色、设置审批条件（如算力额度超阈值需多级审批）。</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20</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支持按业务域（如模型训练、推理服务、存储扩容）划分审批流程类型，实现流程与角色权限的绑定。</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支持审批工单查询（按申请人、状态、时间、业务域模糊检索）、进度查看、流转轨迹追溯功能。</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支持统计各类工单的审批平均时长、驳回率、各审批人处理效率等，支持按时间周期（日 / 周 / 月）导出与可视化展示。</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算力调度策略</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支持多维度调度策略，包括资源均衡分布、负载动态优化、任务优先级分级及节点定向匹配等智能调度能力。</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支持基于监控指标阈值触发的自动弹性伸缩，以及按预设时间策略执行的定时伸缩功能，实现业务负载的灵活响应与资源成本优化。</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算力运营</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支持运维版（硬件状态、告警信息）、管理版（资源利用率、配额使用情况）、业务版（模型运行状态、任务进度）专属看板。</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26</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支持看全局、看状态，实时可视化呈现平台算力、资源分布及集群 / 硬件健康状态，辅助数据洞察与故障预警</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27</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提供异构算力资源使用效率的深度分析能力，量化评估集群节点的可用性状态与服务效能指标，支撑资源运营与服务运营的持续优化决策。</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28</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支持聚焦算力资源经营的宏观运营指标，可视化呈现算力容量全貌（总量、已分配、可调度余量），评估资源运营效率（平均使用率、闲置率、碎片率），为成本优化与资源盘活提供数据支撑。</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2.2.7硬件托管服务</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硬件托管服务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提供IDC托管服务，即主机托管服务（服务器托管服务）或机房机柜服务，支持用户将自己的服务器放置在高标准机房环境中，并通过高速数据端口接入网络，同时具有配套的网络资源，如出口带宽等。</w:t>
            </w:r>
            <w:r/>
          </w:p>
        </w:tc>
      </w:tr>
    </w:tbl>
    <w:p>
      <w:pPr>
        <w:ind w:firstLine="482"/>
        <w:pageBreakBefore w:val="0"/>
        <w:spacing w:line="360" w:lineRule="auto"/>
        <w:tabs>
          <w:tab w:val="left" w:pos="0" w:leader="none"/>
        </w:tabs>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2.3存储服务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2.3.1块存储服务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各种读写能力的虚拟块存储服务，主要给弹性云服务器和裸金属服务器提供块存储空间。像使用传统服务器硬盘一样，用户可以对挂载到云服务器上的云硬盘做格式化、创建文件系统等操作，并对数据做持久化存储。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块存储服务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提供多种类型的磁盘。</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具备向云服务器挂卸载磁盘。</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具备用户通过服务门户或API卸载指定的云硬盘，并进行删除。</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云硬盘服务支持按IOPSBurst方式的QoS控制。云硬盘服务支持按带宽Burst方式的QoS控制。</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云存储底层采用三副本或EC冗余，数据持久性高。</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云硬盘服务节点与计算节点分离物理机部署，保证服务可靠性和性能。</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具备云硬盘快照的创建，删除，恢复到原磁盘，回滚等功能。</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具备在线备份，并能够从任意点进行回滚恢复。</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具备专属存储集群，为关键业务系统或部门提供隔离的存储集群。</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系统盘和数据盘均支持数据加密，保护数据安全；支持备份、快照等数据备份保护功能。</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▲块存储服务支持快照服务，支持通过快照回滚数据，支持使用快照创建云硬盘。提供相关证明材料并加盖投标人公章；</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2.3.2弹性文件服务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为用户的弹性云服务器（ECS）提供一个完全托管的共享文件存储，符合标准文件协议（NFS、CIFS），能够弹性伸缩至PB规模，具备可扩展的性能，为海量数据、高带宽型应用提供有力支持。具备以下能力要求：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弹性文件服务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支持文件同步，不同云服务器可以访问同一文件系统，实现多台云服务器共同访问和分享文件，支持NFS文件协议。</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支持云监控实时监测性能指标，包括IOPS、读/写带宽等。</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具备数据多副本冗余存储，保障数据的高持久度，满足业务增长需求。</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文件系统支持备份，备份可跨region保存，支持KMS加密，保护文件安全。</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文件系统扩容，不中断应用，容量和性能呈线性弹性扩展。</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2.3.3对象存储服务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对象存储服务，能够为镜像文件、数据库备份文件、非结构化对象（如文件、图片、视频等）提供数据存储能力，包括：创建、修改、删除桶，上传、下载、复制、修改、删除对象等。支持对象语义、文件语义、HDFS等多种协议。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对象存储服务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要求对象存储服务为委办局提供海量、安全、高可靠的数据存储能力，支持存储任意数量和形式的非结构化数据，具体操作包括创建、修改、删除桶，上传、下载、删除对象等。</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提供日志记录功能，方便追查访问来源以及进行多维度的统计分析。</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支持访问记录，对当前桶的访问进行记录。</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具备完善的多用户隔离机制，保障用户数据的私密性。</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支持用户、用户组、桶访问权限控制。</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具备多层次安全防护功能，如服务端加密模式，防盗链，HTTPS传输加密。</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支持对象存储系统跨区域部署，数据进行跨区域复制。</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在多可用区部署时，通过多级可靠性架构，保障数据持久性。</w:t>
            </w:r>
            <w:r/>
          </w:p>
        </w:tc>
      </w:tr>
    </w:tbl>
    <w:p>
      <w:pPr>
        <w:ind w:firstLine="482"/>
        <w:pageBreakBefore w:val="0"/>
        <w:spacing w:line="360" w:lineRule="auto"/>
        <w:tabs>
          <w:tab w:val="left" w:pos="0" w:leader="none"/>
        </w:tabs>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网络服务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.1弹性公网IP</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从公网访问云数据中心内虚拟机的能力，弹性IP业务需结合虚拟机或负载均衡业务使用，用户可以自主将申请的公网IP绑定到虚拟机或者负载均衡器上，从而实现将云数据中心的业务开放到公网。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弹性公网IP</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支持从internet访问虚机的目的IP地址转换。</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支持从虚机访问internet的源IP地址转换。</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支持从internet访问负载均衡的虚拟IP。</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管理：管理方便，用户可以通过web页面或者开放API，同时管理一个、数十个，甚至上百个EIP实例。</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安全：完全控制，用户可以完全控制自己创建的EIP实例。</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.2弹性负载均衡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将访问流量自动分发到多台弹性云服务器，扩展应用系统对外的服务能力，实现更高水平的应用程序容错性能。须具备以下能力要求：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弹性负载均衡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具备将访问流量根据转发策略分发到后端多台云服务器，具备流量分发控制服务，可以通过流量分发扩展应用系统对外的服务能力。</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根据定义的分配策略将请求流量分发至后端服务器；支持分发流量到指定IP；支持私网IP可更改。</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定期检查后端服务器的业务可用性，确保将请求发送到健康检查正常的弹性云主机上。</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负载均衡支持将请求流量转发到云上、云下的服务器上。</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负载均衡支持按照域名/URL/HTTP请求方法/HTTP请求头/查询字符串/网段的转发规则，将请求转发至后端服务器组/重定向至监听器/重定向至URL/返回固定响应。</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与弹性伸缩服务无缝集成，根据业务流量自动扩展负载分发，保障业务灵活可用。</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.3NAT网关服务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能够为VPC内的弹性云服务器提供SNAT和DNAT功能，通过灵活简易的配置，即可轻松构建VPC的一体化业务出入口。须具备以下能力要求：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NAT网关服务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公网SNAT功能：实现私有IP向公有IP的转换，可实现VPC内跨可用区的多个云主机共享弹性公网IP，安全、高效地访问互联网。</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公网DNAT功能：可通过IP映射或端口映射两种方式，实现VPC内跨可用区的多个云主机共享弹性公网IP，为互联网提供服务。</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私网SNAT功能：可实现VPC内跨可用区的多个云主机共享中转IP，访问外部数据中心或其他VPC。</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私网DNAT功能：可实现IP映射或端口映射，使VPC内跨可用区的多个云主机共享中转IP，为外部私网提供服务。</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私网NAT网关服务，支持重叠网段通信，用户可保留原有组网上云、无需重新规划。</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基于私网NAT网关的大小网映射能力，可支持云上的重叠网段互通，助力上云后网络零冲突。</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.4 云专线</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搭建用户本地数据中心与政务云VPC之间高速、低时延、稳定安全的专属连接通道，充分利用政务云服务优势的同时，继续使用现有的IT设施，实现灵活一体，可伸缩的混合云计算环境。</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云专线</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▲支持云上与云下之间的二层网络，允许应用在不改变子网、IP规划的前提下将数据中心或私有云主机业务部分迁移上云</w:t>
            </w:r>
            <w:r>
              <w:rPr>
                <w:rFonts w:hint="eastAsia" w:ascii="宋体" w:hAnsi="宋体" w:eastAsia="宋体" w:cs="宋体"/>
                <w:i w:val="0"/>
                <w:iCs w:val="0"/>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ascii="宋体" w:hAnsi="宋体" w:eastAsia="宋体" w:cs="宋体"/>
                <w:i w:val="0"/>
                <w:iCs w:val="0"/>
                <w:sz w:val="21"/>
                <w:szCs w:val="21"/>
              </w:rPr>
              <w:t xml:space="preserve">。</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.5虚拟私有云</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用户可在云中虚拟出一个私有的应用运行环境和安全域。构建隔离的、用户自主配置和管理的虚拟网络环境，提升云资源的安全性，简化用户的网络部署。用户可以自行创建自己要的多个网段，指定每个要创建的网络的网段、掩码、DNS等，也可以指定这个网络内的路由规则以及NAT规则。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虚拟私有云</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为弹性云服务器构建隔离的、用户自主配置和管理的虚拟网络环境。租户可以在VPC中定义安全组、VPN、IP地址段、带宽等网络特性。同时，租户可以自定义安全组内与组间弹性云服务器的访问规则，加强弹性云服务器的安全保护。</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支持网络ACL，通过与子网关联的出方向/入方向规则控制出入子网的数据，网络ACL的规则支持导入导出。</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具备安全组，为同一个VPC内具有相同安全保护需求并相互信任的云服务器、云容器、云数据库等实例提供访问策略。</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具备对等连接，可以使用私有IP地址在两个VPC之间进行通信，多个对等连接之间支持通过路由传递互通。</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可以在VPC内提供大二层互联等增强网络转发能力，实现灵活构建大规模、高性能、高可靠的云上/云下网络。</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.6安全组</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实现组和组间的访问控制，将虚拟机加入安全组后，可对进出虚拟机端口的网络报文进行限制的安全过滤规则。关联虚拟机端口与安全组后，该安全组的规则会对进出该虚拟机端口的网络报文进行过滤，只有规则允许的报文才能通过。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安全组</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允许IPv4出方向访问。</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不允许IPv4入方向访问。</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同一个安全组成员可以互相访问。</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不同安全组成员不可以互相访问。</w:t>
            </w:r>
            <w:r/>
          </w:p>
        </w:tc>
      </w:tr>
    </w:tbl>
    <w:p>
      <w:pPr>
        <w:ind w:firstLine="482"/>
        <w:pageBreakBefore w:val="0"/>
        <w:spacing w:line="360" w:lineRule="auto"/>
        <w:tabs>
          <w:tab w:val="left" w:pos="0" w:leader="none"/>
        </w:tabs>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安全服务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.1主机安全服务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用于对主机进行安全加固，使用专业的主机安全防护功能防止对应用服务器的恶意攻击，同时，应支持防毒软件有能力阻止恶意程序在业务主机上的执行。须具备以下能力要求：</w:t>
      </w:r>
      <w:r/>
    </w:p>
    <w:tbl>
      <w:tblPr>
        <w:tblStyle w:val="1011"/>
        <w:tblpPr w:horzAnchor="page" w:tblpX="1891" w:vertAnchor="text" w:tblpYSpec="bottom" w:leftFromText="180" w:topFromText="0" w:rightFromText="180" w:bottomFromText="0"/>
        <w:tblW w:w="8180" w:type="dxa"/>
        <w:tblInd w:w="0"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主机安全服务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资产管理：支持收集并展示账号、开放端口、进程、Web目录、软件等主机资产信息，帮助用户进行监控和管理。支持主机自启动项管理，帮助用户快速识别木马程序创建的自启动项、定时任务或者预加载动态库。</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漏洞扫描：支持检测</w:t>
            </w:r>
            <w:r>
              <w:rPr>
                <w:rFonts w:hint="eastAsia" w:ascii="宋体" w:hAnsi="宋体" w:eastAsia="宋体" w:cs="宋体"/>
                <w:i w:val="0"/>
                <w:iCs w:val="0"/>
                <w:sz w:val="21"/>
                <w:szCs w:val="21"/>
                <w:lang w:val="en-US" w:eastAsia="zh-CN"/>
              </w:rPr>
              <w:t xml:space="preserve">主流</w:t>
            </w:r>
            <w:r>
              <w:rPr>
                <w:rFonts w:ascii="宋体" w:hAnsi="宋体" w:eastAsia="宋体" w:cs="宋体"/>
                <w:i w:val="0"/>
                <w:iCs w:val="0"/>
                <w:sz w:val="21"/>
                <w:szCs w:val="21"/>
              </w:rPr>
              <w:t xml:space="preserve">操作系统、应用及应用相关三方件、Web-CMS漏洞。支持显示漏洞名称、风险程度、漏洞描述和漏洞详情，给出修复建议，并提供一键修复能力。</w:t>
            </w:r>
            <w:r/>
          </w:p>
        </w:tc>
      </w:tr>
      <w:tr>
        <w:trPr>
          <w:trHeight w:val="2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基线检查：支持检测系统中的口令复杂度策略，给出修改建议，帮助用户提升口令安全性。支持检测系统账户的弱口令，针对弱口令提示用户修改，防止账户口令被轻易猜解。支持用户自定义弱口令库。检测常见的Tomcat配置、Nginx配置、SSH登录配置，帮助用户识别不安全的配置项。</w:t>
            </w:r>
            <w:r/>
          </w:p>
        </w:tc>
      </w:tr>
      <w:tr>
        <w:trPr>
          <w:trHeight w:val="30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入侵检测：支持检测口令破解攻击，并对识别出的攻击源IP进行封锁，防止主机因账户破解被入侵。支持检测恶意程序，通过程序特征、行为检测等技术，有效识别病毒、木马、后门和挖矿软件等恶意程序，并提供一键隔离查杀能力。支持对系统关键文件进行监控，一旦文件被修改就进行告警，提醒用户关键文件存在被篡改的可能。实时检测主机内部的风险异变，如进行异常行为、网站后门、高危命令执行、异常自启动、风险账户、提权操作等，及时触发告警。</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.2网页防篡改服务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支持实时监控网站目录，并通过备份恢复被篡改的文件或目录，保障重要系统的网站信息不被恶意篡改，从而保护网站的网页、电子文档、图片等文件不被黑客篡改和破坏。须具备以下能力要求：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网页防篡改服务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功能要求：支持多服务器、多站点、各种文件类型的防护，防止静态和动态网页内容被非法篡改。支持设置本地备份和远端备份，若本地主机上的文件目录和备份目录失效，用户可通过远端备份服务恢复被篡改的网页。</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管理要求：支持基于目录、进程、文件、文件类型等进行设置防篡改规则。在添加防护目录时，支持排除子目录设置，便于按需灵活配置。支持一键启停所有监控端对文件的保护。</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.3云防火墙服务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支持云上互联网边界的防护，包括实时入侵检测与防御、全局统一访问控制、全流量分析可视化、日志审计与溯源分析等。在开启多重防护的情况下仍能保持高性能。灵活扩展和业务加速，有效节省网络结算费用并保障关键业务体验。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云防火墙服务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访问控制：支持基于五元组、地址组、服务组、黑白名单设置访问控制策略。防护规则至少包含源地址、目的地址、协议类型以及源端口、目的端口等。黑/白名单支持IP、端口、协议类型的设置。支持基于域名/泛域名的访问控制。</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入侵防御：提供入侵防御引擎，对恶意流量实时检测和拦截，防御木马蠕虫、注入攻击、漏洞扫描、网络钓鱼、暴力破解等攻击。包括检测模式与阻断模式。</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流量分析：支持流量分析，包括互联网出入口流量、业务外联的分析，支持流量统计、TOP访问IP、流量趋势等。</w:t>
            </w:r>
            <w:r/>
          </w:p>
        </w:tc>
      </w:tr>
      <w:tr>
        <w:trPr>
          <w:trHeight w:val="2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记录：支持访问控制日志、入侵事件日志及流量日志等类型日志记录。访问控制日志至少包括时间、源IP、源端口、目的IP、目的端口、协议、动作及规则；攻击事件日志支持包括发生时间、类型、危险等级、规则ID、源IP、源端口、目的IP、目的端口、协议及应用。流量日志至少包括开始/结束时间、源IP、源端口、目的IP、目的端口、协议、流字节数等。</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.4漏洞检测服务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实现各业务系统或主机脆弱性的统一管理。漏洞扫描主要包括系统漏扫、web漏扫和数据库漏扫，其中web漏扫主要面向web服务器漏洞进行发现和扫描，系统漏扫和数据库漏扫主要针对内部服务器区的重要应用和数据库进行安全检查与风险评估。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漏洞检测服务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Web漏洞扫描：提供Web应用漏洞扫描能力，支持扫</w:t>
            </w:r>
            <w:r>
              <w:rPr>
                <w:rFonts w:ascii="宋体" w:hAnsi="宋体" w:eastAsia="宋体" w:cs="宋体"/>
                <w:i w:val="0"/>
                <w:iCs w:val="0"/>
                <w:sz w:val="21"/>
                <w:szCs w:val="21"/>
              </w:rPr>
              <w:t xml:space="preserve">描使用Ajax、JavaScript、Flash等技术构建的网站，支持扫描使用Tomcat、Apache、Nginx、IIS等Web容器部署的网站支持；支持HTTP和HTTPS协议的扫描；支持对网站的远程扫描，覆盖OWASPTop10、WASC等22类常见Web漏洞检测，如攻击注入、信息泄露、跨站脚本攻击、路径遍历、授权问题等；提供多种扫描模式，支持目标网站进行仅检测合规类问题的快速扫描，支持进行深度扫描，包含常见Web漏洞、CVE漏洞等问题；支持网站目录结构发现能力，扫描之后可呈现出有漏洞的网站目录结构。</w:t>
            </w:r>
            <w:r/>
          </w:p>
        </w:tc>
      </w:tr>
      <w:tr>
        <w:trPr>
          <w:trHeight w:val="2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操作系统漏洞扫描：支持操作系统漏洞扫描，支持</w:t>
            </w:r>
            <w:r>
              <w:rPr>
                <w:rFonts w:hint="eastAsia" w:ascii="宋体" w:hAnsi="宋体" w:eastAsia="宋体" w:cs="宋体"/>
                <w:i w:val="0"/>
                <w:iCs w:val="0"/>
                <w:sz w:val="21"/>
                <w:szCs w:val="21"/>
                <w:lang w:val="en-US" w:eastAsia="zh-CN"/>
              </w:rPr>
              <w:t xml:space="preserve">主流</w:t>
            </w:r>
            <w:r>
              <w:rPr>
                <w:rFonts w:ascii="宋体" w:hAnsi="宋体" w:eastAsia="宋体" w:cs="宋体"/>
                <w:i w:val="0"/>
                <w:iCs w:val="0"/>
                <w:sz w:val="21"/>
                <w:szCs w:val="21"/>
              </w:rPr>
              <w:t xml:space="preserve">操作系统漏洞扫描。；支持对主机进行非认证扫描，识别主机开放的端口和服务；支持SSH、SSL/TLS、FTP、Telnet、SMB的协议识别，支持对弱密码算法、证书合规及已知漏洞扫描。</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基线检查：支持安全配置核查功能，能够对主流操作系统、中间件的安全配置项目进行检查，</w:t>
            </w:r>
            <w:r>
              <w:rPr>
                <w:rFonts w:hint="eastAsia" w:ascii="宋体" w:hAnsi="宋体" w:eastAsia="宋体" w:cs="宋体"/>
                <w:i w:val="0"/>
                <w:iCs w:val="0"/>
                <w:sz w:val="21"/>
                <w:szCs w:val="21"/>
                <w:lang w:eastAsia="zh-CN"/>
              </w:rPr>
              <w:t xml:space="preserve">包含但不限于常见的操作系统</w:t>
            </w:r>
            <w:r>
              <w:rPr>
                <w:rFonts w:ascii="宋体" w:hAnsi="宋体" w:eastAsia="宋体" w:cs="宋体"/>
                <w:i w:val="0"/>
                <w:iCs w:val="0"/>
                <w:sz w:val="21"/>
                <w:szCs w:val="21"/>
              </w:rPr>
              <w:t xml:space="preserve">，还支持Apache、Tomcat等中间件。支持等保合规基线检查。</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.5日志审计服务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用于业务应用涉及的操作系统、应用以及服务等日志进行统一收集和存储，通过对日志数据的接收、解析、管理，对各种安全威胁和异常行为事件进行溯源取证，满足等保合规需求。同时，为业务管理人员提供全局的视角，确保业务的不间断运营安全。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日志审计服务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日志采集：支持Syslog、SNMPTrap、HTTP、WMI、FTP等协议，对网络安全设备、交换设备、路由设备、操作系统、应用系统等资产所产生的日志信息进行收集。</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日志解析：支持对不同设备进行细粒度解析，预置解析规则，同时可自定义；支持日志过滤和日志聚合，过滤无关和重复日志，减少日志分析和存储压力。</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事件检索：支持海量日志的高速检索，检索结果秒级返回，支持指定多个条件的组合查询。</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合规报表：内置SOX、ISO27001、等级保护等合规性报表，支持报表导出为OFD、PDF、Word类格式文件。</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日志转存：支持通过网络传输协议将日志备份到远端服务器。</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.6Web应用防火墙服务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用于防护Web通用攻击，如SQL注入、文件注入、命令注入、配置注入、LDAP注入、跨站脚本等，以及协议规范性检查，如通过HTTP协议规范性检查可以实现Web主动防御功能。须具备以下能力要求：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0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Web应用防火墙服务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防护功能：支持对OWASPTop攻击进行安全防护，支持包括XSS、SQL注入、命令注入、CSRF、代码注入、远程溢出攻击、Webshell检测等；支持CC防御，支持基于IP/Cookie/Referer的源和目的限速，限速的防护动作至少要支持设置验证码、动态阻断IP/用户一段时间，限速的响应页面支持用户自定义；支持精准访问防护规则，用户可以对HTTP字段如IP、URL、Referer、UserAgent、Params等进行条件组合，配置强大的精准访问控制策略；支持网站静态页面防篡改能力。</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防护日志：支持记录防护日志，日志中至少包括攻击发生时间、源站IP、域名、URL、事件类型、防护动作等信息。</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证书管理：支持HTTPS卸载，支持国际证书和国密证书。</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.7数据库审计服务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基于大数据分析技术，提供数据库审计、SQL注入攻击检测、风险操作识别等功能，保障云上数据库的安全。数据库安全服务的数据库审计功能，可以针对普通用户，管理员账户的所有活动情况进行审计，并生成合规性报告。数据库审计通过记录流量、入侵、异常监控、数据脱敏、远程工作等日志，锁定异常操作到人，对特定事件实时告警，对TOP活动进行可视化呈现，满足ISO27001、信息安全等级保护测评等合规场景下对数据库审计的要求。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数据库审计服务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SQL审计：支持按照风险等级、客户端IP、数据库、语句类型等不同维度的条件进行检索。记录内容包括时间、语句信息、响应信息、客户端信息、数据库信息等；提供内置或自定义隐私数据保护规则，防止审计日志中的隐私数据（例如，账号密码）泄露。</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报表输出：支持报表定时推送功能，自定义推送周期（日、周、月）以邮件形式推送报表文档。</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风险识别：能够检测SQL注入攻击，可以基于SQL命令特征或风险等级发现数据库异常行为，并告警；支持自定义风险规则，支持通过操作类型、操作对象、风险等级等多种元素细粒度定义要求监控的风险操作行为。</w:t>
            </w:r>
            <w:r/>
          </w:p>
        </w:tc>
      </w:tr>
      <w:tr>
        <w:trPr>
          <w:trHeight w:val="2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兼容性：审计组件需采用旁路部署模式，当审计组件出现故障后，不能影响业务运行；既支持云数据库，也支持在弹性云服务器和裸金属服务器上自建的数据库；支持MySQL、Oracle、SQLServer、PostgreSQL、Greenplum等主流数据库类型；支持南大通用、达梦、瀚高、高斯、神通、金仓等国产数据库类型。</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.8云堡垒机服务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作为租户运维的唯一入口，运维人员连接各类资产都必须经过堡垒机，使用统一身份管理，所有运作操作过程应全程审计记录。云堡垒机还能实现运维账号管理、权限（运维对象）管理、授权管理和审计管理T3等功能的细粒度访问控制管理，通过定制任务计划还可实现定期改密等自动运维功能。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2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云堡垒机服务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身份管理：支持集中管理系统用户和资源账号信息，对账号全生命周期建立可视、可控、可管运维体系；支持多因子和远程认证技术，加强用户身份认证管理。多因子支持手机短信、手机令牌、USBKey、动态令牌等方式，远程认证支持微信小程序、AD域、RADIUS、LDAP等多种身份认证源。</w:t>
            </w:r>
            <w:r/>
          </w:p>
        </w:tc>
      </w:tr>
      <w:tr>
        <w:trPr>
          <w:trHeight w:val="1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资产管理：支持自动改密，用户设置改密策略的执行时间和改密方式，支持手动、定时和周期的执行方式，支持改密日志的查看与下载；支持SSH、RDP、VNC、TELNET、FTP、SFTP、DB2、MySQL、SQLServer、Oracle、SCP、Rlogin等多种运维协议；支持主流操作系统。</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访问控制：支持协同分享，允许多人进入同一会话，协同进行运维工作，提高运维效率和技术共享；支持对特殊访问命令操作进行二次审批功能，进一步加大管控力度。</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运维审计：可视化运维行为监控，及时预警发现违规操作；实时记录管理员的资源管理、用户管理和策略管理等所有行为日志，以便监控和审计。</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堡垒机可自动纳管多种资产账号，资产类型需包括：物理服务器、网路设备、安全设备、虚拟机、数据库、应用平台等，提供相关证明材料并加盖投标人公章。</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网页方式运维主机，无需安装调用任何客户端工具，只需通过浏览器就能登录主机进行运维，方便快捷；使用浏览器即可上传下载文件，同时拥有个人共享网盘，实现多主机的文件共享。</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支持文件传输和RDP剪切板审计，支持水印操作，支持系统操作事件告警。</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.9DDoS防护服务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为云平台云上租户业务提供DDoS攻击防护功能，避免拥塞网络带宽、避免有状态设备（防火墙、负载均衡器等）的会话资源消耗、避免云主机（DNS服务器、Web服务器等）计算资源消耗等问题，支撑常规用户提供正常业务访问。须具备以下能力要求：</w:t>
      </w:r>
      <w:r>
        <w:rPr>
          <w:rFonts w:ascii="Times New Roman Regular" w:hAnsi="Times New Roman Regular" w:eastAsia="宋体" w:cs="Times New Roman Regular"/>
          <w:i w:val="0"/>
          <w:iCs w:val="0"/>
          <w:sz w:val="24"/>
        </w:rPr>
        <w:br/>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2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DDoS防护服务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网络层泛洪攻击检测及防御：支持对SYNFlood、SYN-ACKFlood、ACKFlood、FINFlood、RSTFlood、TCPMalformed、TCP链接耗尽、TCPFragmentFlood、UDPFlood、UDPFragmentFlood、ICMPFlood等常见网络层泛洪攻击识别及防御，支持各类TCP反射、UDP反射攻击的识别和阻断。</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常见应用层攻击检测及防御：支持HTTP应用层Flood/HTTPCC识别及防御，支持HTTPS应用层Flood/HTTPSCC识别及防御，支持DNSQueryFlood识别及防御。</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扫段攻击防御：支持网段防护对象以及防护网段自定义配置，能基于网段进行扫段攻击防御，至少包括SYN扫段、SYN-ACK扫段、ACK扫段和UDP扫段攻击检测和防御；支持自定义引流掩码，加快引流。</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基于TLS指纹动态学习防御加密攻击：支持基于TLS指纹不解密防御针对WEB网站、APP的HTTPS应用层攻击。</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不解密防御高频HTTPS加密攻击:支持基于行为分析不解密防御针对WEB网站、APP的HTTPS应用层攻击。</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智能防御：系统支持DDoS攻击智能化自动防御，防御全程自动化，无需人工干预。</w:t>
            </w:r>
            <w:r/>
          </w:p>
        </w:tc>
      </w:tr>
    </w:tbl>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r>
      <w:r/>
    </w:p>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6</w:t>
      </w:r>
      <w:r>
        <w:rPr>
          <w:rFonts w:ascii="Times New Roman Regular" w:hAnsi="Times New Roman Regular" w:eastAsia="宋体" w:cs="Times New Roman Regular"/>
          <w:b/>
          <w:bCs/>
          <w:i w:val="0"/>
          <w:iCs w:val="0"/>
          <w:sz w:val="24"/>
        </w:rPr>
        <w:t xml:space="preserve">密码服务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平台满足《信息安全技术信息系统密码应用基本要求》（GB/T39786-2021）第三级及以上安全要求；为租户提供满足《信息安全技术信息系统密码应用基本要求》（GB/T39786-2021）第三级要求的密码组件；相关产品应具备由国家密码管理局商用密码检测中心颁发的《商用密码产品认证证书》。</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6</w:t>
      </w:r>
      <w:r>
        <w:rPr>
          <w:rFonts w:ascii="Times New Roman Regular" w:hAnsi="Times New Roman Regular" w:eastAsia="宋体" w:cs="Times New Roman Regular"/>
          <w:b/>
          <w:bCs/>
          <w:i w:val="0"/>
          <w:iCs w:val="0"/>
          <w:sz w:val="24"/>
        </w:rPr>
        <w:t xml:space="preserve">.1数据加解密</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数据加解密</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提供业务服务端可调用的数据加解密API接口；</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支持国密算法，包含但不限于SM2、SM3、SM4等；</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支持采用不同的加密/解密策略。</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6</w:t>
      </w:r>
      <w:r>
        <w:rPr>
          <w:rFonts w:ascii="Times New Roman Regular" w:hAnsi="Times New Roman Regular" w:eastAsia="宋体" w:cs="Times New Roman Regular"/>
          <w:b/>
          <w:bCs/>
          <w:i w:val="0"/>
          <w:iCs w:val="0"/>
          <w:sz w:val="24"/>
        </w:rPr>
        <w:t xml:space="preserve">.2数据库加密</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数据库加密</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支持通过安全可靠测评的国产化数据库加密；</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支持通过对数据库表的扫描，根据自定义的敏感数据发现策略，实现库表加密；</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实施数据加密后，非授权的数据库查询结果为密文，授权的数据库查询结果为明文。</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6</w:t>
      </w:r>
      <w:r>
        <w:rPr>
          <w:rFonts w:ascii="Times New Roman Regular" w:hAnsi="Times New Roman Regular" w:eastAsia="宋体" w:cs="Times New Roman Regular"/>
          <w:b/>
          <w:bCs/>
          <w:i w:val="0"/>
          <w:iCs w:val="0"/>
          <w:sz w:val="24"/>
        </w:rPr>
        <w:t xml:space="preserve">.3签名验签</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签名验签</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提供签名验签服务，实现对有数字签名需求的业务数据提供签名验签服务，保证业务数据的完整性、以及关键操作的不可否认性；</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支持可信证书管理，可灵活配置CA等验证证书；</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支持应用授权管理和访问控制，对授权应用进行分级管理；</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支持PKCS#7等格式的数据签名、签名验证功能。</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6</w:t>
      </w:r>
      <w:r>
        <w:rPr>
          <w:rFonts w:ascii="Times New Roman Regular" w:hAnsi="Times New Roman Regular" w:eastAsia="宋体" w:cs="Times New Roman Regular"/>
          <w:b/>
          <w:bCs/>
          <w:i w:val="0"/>
          <w:iCs w:val="0"/>
          <w:sz w:val="24"/>
        </w:rPr>
        <w:t xml:space="preserve">.4密钥管理</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密钥管理</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支持密钥生命周期管理，包括创建、查看、启用、禁用、删除；</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支持创建、加密、解密数据密钥；</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支持对接符合国密要求的密码机；</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支持可靠的密钥备份机制；支持安全密钥存储，保证关键密钥在任何时候不以明文形式出现在设备外；</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支持集中管理自身的密码设备密钥，保证用户密钥的安全性；</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支持运行多个虚拟化实例（VSM）</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6</w:t>
      </w:r>
      <w:r>
        <w:rPr>
          <w:rFonts w:ascii="Times New Roman Regular" w:hAnsi="Times New Roman Regular" w:eastAsia="宋体" w:cs="Times New Roman Regular"/>
          <w:b/>
          <w:bCs/>
          <w:i w:val="0"/>
          <w:iCs w:val="0"/>
          <w:sz w:val="24"/>
        </w:rPr>
        <w:t xml:space="preserve">.5SSL安全网关</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SSL安全网关</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提供国密VPN安全接入服务，提供通信双方身份鉴别、网络通道加密，建立安全的信息传输通道，通过对数据包的加密和数据包目标地址的转换实现远程访问，进行加密通信；</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支持管理SSL网关服务，包括新增、删除、配置和查看详情等功能；</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支持管理SSL网关服务证书，包括可信证书链、CSR请求、导入证书、下载证书、查看和停用等功能；</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支持管理VPN隧道服务，包括新增、删除、配置和查看详情等功能。</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6</w:t>
      </w:r>
      <w:r>
        <w:rPr>
          <w:rFonts w:ascii="Times New Roman Regular" w:hAnsi="Times New Roman Regular" w:eastAsia="宋体" w:cs="Times New Roman Regular"/>
          <w:b/>
          <w:bCs/>
          <w:i w:val="0"/>
          <w:iCs w:val="0"/>
          <w:sz w:val="24"/>
        </w:rPr>
        <w:t xml:space="preserve">.6时间戳</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时间戳</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支持通过调用时间戳系统的标准API接口，实现具体可信时间服务的调用；</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支持国密SM2/SM3/SM4算法，SM2签名1000次/秒，SM2验证500次/秒；</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提供时间戳签名、验证等密码服务功能；</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支持RFC3161标准时间戳协议。</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6</w:t>
      </w:r>
      <w:r>
        <w:rPr>
          <w:rFonts w:ascii="Times New Roman Regular" w:hAnsi="Times New Roman Regular" w:eastAsia="宋体" w:cs="Times New Roman Regular"/>
          <w:b/>
          <w:bCs/>
          <w:i w:val="0"/>
          <w:iCs w:val="0"/>
          <w:sz w:val="24"/>
        </w:rPr>
        <w:t xml:space="preserve">.7协同签名</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协同签名</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支持关键数据存储和传输保护，为业务应用系统提供密钥分割、协同签名、传输加密、密钥产生、证书存储等能力；</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提供SM2密钥分割生成与存储和安全管理的功能；</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采用客户端与服务端协同运算的方式，实现协同签名和协同解密的功能；</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支持对接第三方CA系统签发的证书。</w:t>
            </w:r>
            <w:r/>
          </w:p>
        </w:tc>
      </w:tr>
    </w:tbl>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7</w:t>
      </w:r>
      <w:r>
        <w:rPr>
          <w:rFonts w:ascii="Times New Roman Regular" w:hAnsi="Times New Roman Regular" w:eastAsia="宋体" w:cs="Times New Roman Regular"/>
          <w:b/>
          <w:bCs/>
          <w:i w:val="0"/>
          <w:iCs w:val="0"/>
          <w:sz w:val="24"/>
        </w:rPr>
        <w:t xml:space="preserve">备份服务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为云上业务系统的操作系统、虚拟机、文件、应用、数据库、大数据等提供灾备服务。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7</w:t>
      </w:r>
      <w:r>
        <w:rPr>
          <w:rFonts w:ascii="Times New Roman Regular" w:hAnsi="Times New Roman Regular" w:eastAsia="宋体" w:cs="Times New Roman Regular"/>
          <w:b/>
          <w:bCs/>
          <w:i w:val="0"/>
          <w:iCs w:val="0"/>
          <w:sz w:val="24"/>
        </w:rPr>
        <w:t xml:space="preserve">.1本地备份服务</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27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本地备份服务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为各类应用提供不同等级的保护服务，实时/定时保护与恢复、海量文件保护、操作系统保护、数据库保护，以及虚拟化平台保护等，满足各种类型的结构化、非结构化数据以及半结构化数据的保护要求。当业务系统发生意外事故导致数据损坏或丢失时，依托灾备平台提供应急恢复能力，不仅可恢复到数据最新版本，而且能够恢复到保存了备份文件的周期内的任意时间点，保障数据的完整性、可用性，降低数据丢失或逻辑问题所导致的损失。</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7</w:t>
      </w:r>
      <w:r>
        <w:rPr>
          <w:rFonts w:ascii="Times New Roman Regular" w:hAnsi="Times New Roman Regular" w:eastAsia="宋体" w:cs="Times New Roman Regular"/>
          <w:b/>
          <w:bCs/>
          <w:i w:val="0"/>
          <w:iCs w:val="0"/>
          <w:sz w:val="24"/>
        </w:rPr>
        <w:t xml:space="preserve">.2异地备份服务</w:t>
      </w:r>
      <w:r/>
    </w:p>
    <w:tbl>
      <w:tblPr>
        <w:tblStyle w:val="1011"/>
        <w:tblW w:w="8180"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W w:w="1766"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W w:w="570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2020"/>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W w:w="1766"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异地备份服务</w:t>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在本地备份基础上进一步提高数据安全性与可靠性，能够保障关键数据异地同步后在一定周期内的存储量，由灾备平台进行集中管控，提供实时或定时的同步机制，满足不同业务系统的灾备等级要求。从而规避电子政务外网和互联网单一数据中心运行风险，消除数据丢失和损坏隐患，实现数据中心运行环境下政务数据安全保存。</w:t>
            </w:r>
            <w:r/>
          </w:p>
        </w:tc>
      </w:tr>
      <w:tr>
        <w:trPr>
          <w:trHeight w:val="1728"/>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▲灾备中心物理地址需在盐城市行政范围内，并与盐城市政务云数据中心物理距离超过50公里；</w:t>
            </w:r>
            <w:r>
              <w:rPr>
                <w:rFonts w:hint="eastAsia" w:ascii="宋体" w:hAnsi="宋体" w:eastAsia="宋体" w:cs="宋体"/>
                <w:i w:val="0"/>
                <w:iCs w:val="0"/>
                <w:sz w:val="21"/>
                <w:szCs w:val="21"/>
              </w:rPr>
              <w:t xml:space="preserve">通过等保三级测评，</w:t>
            </w:r>
            <w:r>
              <w:rPr>
                <w:rFonts w:hint="eastAsia" w:ascii="宋体" w:hAnsi="宋体" w:eastAsia="宋体" w:cs="宋体"/>
                <w:i w:val="0"/>
                <w:iCs w:val="0"/>
                <w:sz w:val="21"/>
                <w:szCs w:val="21"/>
                <w:lang w:eastAsia="zh-CN"/>
              </w:rPr>
              <w:t xml:space="preserve">提供承诺函并加盖投标人公章</w:t>
            </w:r>
            <w:r>
              <w:rPr>
                <w:rFonts w:ascii="宋体" w:hAnsi="宋体" w:eastAsia="宋体" w:cs="宋体"/>
                <w:i w:val="0"/>
                <w:iCs w:val="0"/>
                <w:sz w:val="21"/>
                <w:szCs w:val="21"/>
              </w:rPr>
              <w:t xml:space="preserve">。</w:t>
            </w:r>
            <w:r/>
          </w:p>
        </w:tc>
      </w:tr>
    </w:tbl>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8</w:t>
      </w:r>
      <w:r>
        <w:rPr>
          <w:rFonts w:ascii="Times New Roman Regular" w:hAnsi="Times New Roman Regular" w:eastAsia="宋体" w:cs="Times New Roman Regular"/>
          <w:b/>
          <w:bCs/>
          <w:i w:val="0"/>
          <w:iCs w:val="0"/>
          <w:sz w:val="24"/>
        </w:rPr>
        <w:t xml:space="preserve">平台层服务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8</w:t>
      </w:r>
      <w:r>
        <w:rPr>
          <w:rFonts w:ascii="Times New Roman Regular" w:hAnsi="Times New Roman Regular" w:eastAsia="宋体" w:cs="Times New Roman Regular"/>
          <w:b/>
          <w:bCs/>
          <w:i w:val="0"/>
          <w:iCs w:val="0"/>
          <w:sz w:val="24"/>
        </w:rPr>
        <w:t xml:space="preserve">.1数据库服务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提供满足各部门关系型数据库、非关系型数据库以及分布式数据库使用需求。在数据库层面上实现统一建设、统一管理、统一运维。须具备以下能力要求：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数据库服务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数据安全：多种安全策略保护数据库和用户隐私，例如：VPC、子网、安全组、VPN、SSL等，通过中国信息安全测评中心安全可靠测评中的分布式数据库。</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数据高可靠：数据库存储支持三副本冗余，数据库数据可靠性高。</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关系型数据库需通过中国信息安全测评中心安全可靠测评，能够兼容MySQL、PostgreSQL对应的开源版本。</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服务高可用：主备实例支持AZ内或跨AZ部署，服务可用性高，在99.95%以上。</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实例访问：多种访问方式，包括：内网IP访问、公网IP访问、VPN访问。</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实例管理：支持实例的增、删、改、查、重启等生命周期管理。</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实例监控：支持监控数据库实例OS及DB引擎的关键性能指标，包括计算/内存/存储容量使用率、I/O活动、数据库连接数、缓冲池等。</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弹性伸缩：水平伸缩：增删只读实例；垂直伸缩：实例规格变更，存储空间扩容。</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备份与恢复：备份：自动备份、手动备份，全量备份、增量备份，备份文件的增、删、查、复制等生命周期管理。恢复：恢复到备份保留期内任意时间点/某个全量备份时间点，恢复到新实例/原实例。</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日志管理：支持查看SQL日志、错误日志、下载等。</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参数配置：数据库管理员可以根据监控和日志等信息，对数据库引擎参数进行自定义设置，从而优化数据库。参数组的增、删、改、查、重置、比较、复制等生命周期管理，方便用户批量管理实例的数据库引擎参数。</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为保障文档数据库数据安全，需要采用3节点的部署方式满足文档数据安全可靠。</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▲数据库通过中国信息安全测评中心的安全可靠产品测评，提供相关证明材料并加盖投标人公章；</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▲数据库支持密态计算、透明加密、SSL加密和数据动态脱敏，满足数据安全要求。提供相关证明材料并加盖投标人公章；</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8</w:t>
      </w:r>
      <w:r>
        <w:rPr>
          <w:rFonts w:ascii="Times New Roman Regular" w:hAnsi="Times New Roman Regular" w:eastAsia="宋体" w:cs="Times New Roman Regular"/>
          <w:b/>
          <w:bCs/>
          <w:i w:val="0"/>
          <w:iCs w:val="0"/>
          <w:sz w:val="24"/>
        </w:rPr>
        <w:t xml:space="preserve">.2分布式缓存服务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提供易用、快捷、安全可靠的分布式缓存服务，为应用的快速访问、发布提供支持。须具备以下能力要求：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分布式缓存服务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兼容Redis，支持主备、集群等高可用实例类型。支持同城双中心部署模式，提高系统可靠性。</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支持查看慢日志、大key、热key、运行日志。</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支持客户进行手工或按策略的定时备份，以及数据恢复功能，提高数据可靠性。</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支持租户界面触发实例在线扩容，提升性能规格和容量，满足委办局个性化的需求。</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8</w:t>
      </w:r>
      <w:r>
        <w:rPr>
          <w:rFonts w:ascii="Times New Roman Regular" w:hAnsi="Times New Roman Regular" w:eastAsia="宋体" w:cs="Times New Roman Regular"/>
          <w:b/>
          <w:bCs/>
          <w:i w:val="0"/>
          <w:iCs w:val="0"/>
          <w:sz w:val="24"/>
        </w:rPr>
        <w:t xml:space="preserve">.3大数据服务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提供即开即用、稳定可靠、弹性伸缩、便捷管理的数据处理分析服务，支持高可靠、高安全，并提供大容量数据的存储和分析能力。须具备以下能力要求：</w:t>
      </w:r>
      <w:r/>
    </w:p>
    <w:tbl>
      <w:tblPr>
        <w:tblStyle w:val="1011"/>
        <w:tblW w:w="8180"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57"/>
        </w:trPr>
        <w:tc>
          <w:tcPr>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W w:w="1766"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W w:w="570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57"/>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W w:w="1766"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大数据服务</w:t>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基于HADOOP架构的大数据服务，支持多租户能力，支持所有管理节点高可靠性，支持用户通过图形化界面管理大数据集群，支持KERBEROS认证，支持认证鉴权，支持表和列加密以及数据加密，支持全系统的审计能力，支持服务资源周期调整，支持在不同的时间段设置不同的服务资源比例，支持流式处理组件STORM、KAFKA、FLUME、SPARKSTREAMING等组件。</w:t>
            </w:r>
            <w:r/>
          </w:p>
        </w:tc>
      </w:tr>
      <w:tr>
        <w:trPr>
          <w:trHeight w:val="57"/>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Hive组件，支持Hive元数据存储降压，突破元数据量级瓶颈，管理亿级分区和百万级表的能力。支持对表的某一列或者多列进行加密。支持HDFS的Colocation功能，即在创建Hive表时，设置表文件分布的locator信息，当使用insert语句向该表中插入数据时会将该表的数据文件存放在相同的存储节点上。支持指定不同的字符或字符组合作为Hive文本数据的行分隔符。</w:t>
            </w:r>
            <w:r/>
          </w:p>
        </w:tc>
      </w:tr>
      <w:tr>
        <w:trPr>
          <w:trHeight w:val="57"/>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Spark组件，支持配置多主实例模式、多租户模式，支持多租户并行执行，租户任务提交到不同的队列执行，租户间资源隔离。支持配置executor堆外内存大小，防止物理内存超限。支持Spark输出的小文件自动合并，减少小文件带来的各种问题。</w:t>
            </w:r>
            <w:r/>
          </w:p>
        </w:tc>
      </w:tr>
      <w:tr>
        <w:trPr>
          <w:trHeight w:val="57"/>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Hbase组件，支持全局索引加速，解决表region过多时查询效率下降、查询非索引列效率下降、无法提供原生索引列排序等问题。支持数据冷热分离存储，支持将老数据、不经常访问数据放到冷存储中（OBS），从而降低成本。支持直接通过SQL将Hive/Spark表的数据转换成Hfile并导入到指定的HBase表。</w:t>
            </w:r>
            <w:r/>
          </w:p>
        </w:tc>
      </w:tr>
      <w:tr>
        <w:trPr>
          <w:trHeight w:val="57"/>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Flink组件，支持在流上执行类SQL任务，SQL能力至少包括：过滤、转换、基于窗口的计算能力、提供窗口数据的统计能力、关联能力、流数据的拆分与合并等。提供可视化FlinkSQL作业提交和任务管理能力。FlinkSQL支持写入多种数据源：Kafka、HDFS、HBase、ClickHouse、Hudi、Redis。</w:t>
            </w:r>
            <w:r/>
          </w:p>
        </w:tc>
      </w:tr>
      <w:tr>
        <w:trPr>
          <w:trHeight w:val="57"/>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数据仓库技术，数据仓库服务支持免运维、在线扩展能力，支持超高并发全局事务处理。支持标准SQL查询对象存储数据，支持多租户，不同租户间隔离计算资源和数据访问权限（控制粒度支持到列）。支持按租户申请资源队列，隔离计算资源。支持从kafka、flink导入数据，支持一键入湖。支持数据并行导入，包括对象存储数据并行导入、远端大数据并行导入，大幅提升外部数据导入效率。支持分区自动管理，能够自动创建新分区和删除过期分区，降低分区表的维护成本。</w:t>
            </w:r>
            <w:r/>
          </w:p>
        </w:tc>
      </w:tr>
      <w:tr>
        <w:trPr>
          <w:trHeight w:val="57"/>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大数据平台支持标准加密算法AES、国密算法SM4，并支持自定义加密算法。</w:t>
            </w:r>
            <w:r/>
          </w:p>
        </w:tc>
      </w:tr>
      <w:tr>
        <w:trPr>
          <w:trHeight w:val="57"/>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▲大数据平台内存计算Spark支持多租户并行执行，租户任务提交到不同的队列执行，租户间资源隔离。提供相关证明材料并加盖投标人公章。</w:t>
            </w:r>
            <w:r/>
          </w:p>
        </w:tc>
      </w:tr>
    </w:tbl>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9</w:t>
      </w:r>
      <w:r>
        <w:rPr>
          <w:rFonts w:ascii="Times New Roman Regular" w:hAnsi="Times New Roman Regular" w:eastAsia="宋体" w:cs="Times New Roman Regular"/>
          <w:b/>
          <w:bCs/>
          <w:i w:val="0"/>
          <w:iCs w:val="0"/>
          <w:sz w:val="24"/>
        </w:rPr>
        <w:t xml:space="preserve">国产化适配服务</w:t>
      </w:r>
      <w:r>
        <w:rPr>
          <w:rFonts w:hint="eastAsia" w:ascii="Times New Roman Regular" w:hAnsi="Times New Roman Regular" w:eastAsia="宋体" w:cs="Times New Roman Regular"/>
          <w:b/>
          <w:bCs/>
          <w:i w:val="0"/>
          <w:iCs w:val="0"/>
          <w:sz w:val="24"/>
        </w:rPr>
        <w:t xml:space="preserve"> </w:t>
      </w:r>
      <w:r/>
    </w:p>
    <w:p>
      <w:pPr>
        <w:ind w:firstLine="480"/>
        <w:jc w:val="left"/>
        <w:keepLines w:val="0"/>
        <w:keepNext w:val="0"/>
        <w:pageBreakBefore w:val="0"/>
        <w:spacing w:line="360" w:lineRule="auto"/>
        <w:widowControl w:val="off"/>
        <w:rPr>
          <w:rFonts w:hint="eastAsia" w:ascii="宋体" w:hAnsi="宋体" w:eastAsia="宋体" w:cs="宋体"/>
          <w:i w:val="0"/>
          <w:iCs w:val="0"/>
          <w:sz w:val="24"/>
        </w:rPr>
      </w:pPr>
      <w:r>
        <w:rPr>
          <w:rFonts w:ascii="宋体" w:hAnsi="宋体" w:eastAsia="宋体" w:cs="宋体"/>
          <w:i w:val="0"/>
          <w:iCs w:val="0"/>
          <w:sz w:val="24"/>
        </w:rPr>
        <w:t xml:space="preserve">云服务商提供基于国产化硬件的云服务器，同时提供国产操作系统、国产中间件：国产数据库等服务产品，支撑政务信息化应用</w:t>
      </w:r>
      <w:r>
        <w:rPr>
          <w:rFonts w:hint="eastAsia" w:ascii="宋体" w:hAnsi="宋体" w:eastAsia="宋体" w:cs="宋体"/>
          <w:i w:val="0"/>
          <w:iCs w:val="0"/>
          <w:sz w:val="24"/>
          <w:lang w:eastAsia="zh-CN"/>
        </w:rPr>
        <w:t xml:space="preserve">国产化</w:t>
      </w:r>
      <w:r>
        <w:rPr>
          <w:rFonts w:ascii="宋体" w:hAnsi="宋体" w:eastAsia="宋体" w:cs="宋体"/>
          <w:i w:val="0"/>
          <w:iCs w:val="0"/>
          <w:sz w:val="24"/>
        </w:rPr>
        <w:t xml:space="preserve">适配；同时，提供国产化改造评估、方案设计、技术支持、迁移方案设计和实施、测试验证。须具备以下能力要求</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9</w:t>
      </w:r>
      <w:r>
        <w:rPr>
          <w:rFonts w:ascii="Times New Roman Regular" w:hAnsi="Times New Roman Regular" w:eastAsia="宋体" w:cs="Times New Roman Regular"/>
          <w:b/>
          <w:bCs/>
          <w:i w:val="0"/>
          <w:iCs w:val="0"/>
          <w:sz w:val="24"/>
        </w:rPr>
        <w:t xml:space="preserve">.1硬件终端</w:t>
      </w:r>
      <w:r/>
    </w:p>
    <w:p>
      <w:pPr>
        <w:ind w:firstLine="480"/>
        <w:jc w:val="left"/>
        <w:keepLines w:val="0"/>
        <w:keepNext w:val="0"/>
        <w:pageBreakBefore w:val="0"/>
        <w:spacing w:line="360" w:lineRule="auto"/>
        <w:widowControl w:val="off"/>
        <w:rPr>
          <w:rFonts w:hint="eastAsia" w:ascii="宋体" w:hAnsi="宋体" w:eastAsia="宋体" w:cs="宋体"/>
          <w:i w:val="0"/>
          <w:iCs w:val="0"/>
          <w:sz w:val="24"/>
        </w:rPr>
      </w:pPr>
      <w:r>
        <w:rPr>
          <w:rFonts w:ascii="宋体" w:hAnsi="宋体" w:eastAsia="宋体" w:cs="宋体"/>
          <w:i w:val="0"/>
          <w:iCs w:val="0"/>
          <w:sz w:val="24"/>
        </w:rPr>
        <w:t xml:space="preserve">本项目云平台建设基于国产主流技术架构的芯片及国产的服务器搭建，具备提供均衡型、存储型、高密型、高性能型和边缘型等不同规格形态的服务器产品。</w:t>
      </w:r>
      <w:r/>
    </w:p>
    <w:p>
      <w:pPr>
        <w:ind w:firstLine="480"/>
        <w:jc w:val="left"/>
        <w:keepLines w:val="0"/>
        <w:keepNext w:val="0"/>
        <w:pageBreakBefore w:val="0"/>
        <w:spacing w:line="360" w:lineRule="auto"/>
        <w:widowControl w:val="off"/>
        <w:rPr>
          <w:rFonts w:hint="eastAsia" w:ascii="Times New Roman Regular" w:hAnsi="Times New Roman Regular" w:eastAsia="宋体" w:cs="Times New Roman Regular"/>
          <w:i w:val="0"/>
          <w:iCs w:val="0"/>
          <w:sz w:val="24"/>
        </w:rPr>
      </w:pPr>
      <w:r>
        <w:rPr>
          <w:rFonts w:ascii="宋体" w:hAnsi="宋体" w:eastAsia="宋体" w:cs="宋体"/>
          <w:i w:val="0"/>
          <w:iCs w:val="0"/>
          <w:sz w:val="24"/>
        </w:rPr>
        <w:t xml:space="preserve">云平台需支持多种国产主流技术架构，进行资源池融合部署。兼容不少于两种类型国产CPU架构。</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9</w:t>
      </w:r>
      <w:r>
        <w:rPr>
          <w:rFonts w:ascii="Times New Roman Regular" w:hAnsi="Times New Roman Regular" w:eastAsia="宋体" w:cs="Times New Roman Regular"/>
          <w:b/>
          <w:bCs/>
          <w:i w:val="0"/>
          <w:iCs w:val="0"/>
          <w:sz w:val="24"/>
        </w:rPr>
        <w:t xml:space="preserve">.2云平台成熟度</w:t>
      </w:r>
      <w:r/>
    </w:p>
    <w:p>
      <w:pPr>
        <w:ind w:firstLine="480"/>
        <w:jc w:val="left"/>
        <w:keepLines w:val="0"/>
        <w:keepNext w:val="0"/>
        <w:pageBreakBefore w:val="0"/>
        <w:spacing w:line="360" w:lineRule="auto"/>
        <w:widowControl w:val="off"/>
        <w:rPr>
          <w:rFonts w:hint="eastAsia" w:ascii="Times New Roman Regular" w:hAnsi="Times New Roman Regular" w:eastAsia="宋体" w:cs="Times New Roman Regular"/>
          <w:i w:val="0"/>
          <w:iCs w:val="0"/>
          <w:sz w:val="24"/>
        </w:rPr>
      </w:pPr>
      <w:r>
        <w:rPr>
          <w:rFonts w:ascii="宋体" w:hAnsi="宋体" w:eastAsia="宋体" w:cs="宋体"/>
          <w:i w:val="0"/>
          <w:iCs w:val="0"/>
          <w:sz w:val="24"/>
        </w:rPr>
        <w:t xml:space="preserve">云平台软件系统（虚拟化云平台、容器云平台、云管理平台等）应具备自主知识产权，必须提供知识产权证明，并能够不依赖于第三方，具备对全部软件代码的自主研发、升级、及时的bug修复能力。</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9</w:t>
      </w:r>
      <w:r>
        <w:rPr>
          <w:rFonts w:ascii="Times New Roman Regular" w:hAnsi="Times New Roman Regular" w:eastAsia="宋体" w:cs="Times New Roman Regular"/>
          <w:b/>
          <w:bCs/>
          <w:i w:val="0"/>
          <w:iCs w:val="0"/>
          <w:sz w:val="24"/>
        </w:rPr>
        <w:t xml:space="preserve">.3生态完整性</w:t>
      </w:r>
      <w:r/>
    </w:p>
    <w:p>
      <w:pPr>
        <w:ind w:firstLine="480"/>
        <w:jc w:val="left"/>
        <w:keepLines w:val="0"/>
        <w:keepNext w:val="0"/>
        <w:pageBreakBefore w:val="0"/>
        <w:spacing w:line="360" w:lineRule="auto"/>
        <w:widowControl w:val="off"/>
        <w:rPr>
          <w:rFonts w:hint="eastAsia" w:ascii="Times New Roman Regular" w:hAnsi="Times New Roman Regular" w:eastAsia="宋体" w:cs="Times New Roman Regular"/>
          <w:i w:val="0"/>
          <w:iCs w:val="0"/>
          <w:sz w:val="24"/>
        </w:rPr>
      </w:pPr>
      <w:r>
        <w:rPr>
          <w:rFonts w:ascii="宋体" w:hAnsi="宋体" w:eastAsia="宋体" w:cs="宋体"/>
          <w:i w:val="0"/>
          <w:iCs w:val="0"/>
          <w:sz w:val="24"/>
        </w:rPr>
        <w:t xml:space="preserve">基于自研处理器构建全栈IT基础设施、行业应用及服务。硬件开放，在全国具备多家整机合作伙伴，保证硬件可以持续供应；可以适配主流的操作系统、数据库、中间件和行业应用，具备适配机构和机制支撑。</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9</w:t>
      </w:r>
      <w:r>
        <w:rPr>
          <w:rFonts w:ascii="Times New Roman Regular" w:hAnsi="Times New Roman Regular" w:eastAsia="宋体" w:cs="Times New Roman Regular"/>
          <w:b/>
          <w:bCs/>
          <w:i w:val="0"/>
          <w:iCs w:val="0"/>
          <w:sz w:val="24"/>
        </w:rPr>
        <w:t xml:space="preserve">.4安全性</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在芯片设计、制造全流程方面，可完全掌握整个芯片架构设计、模块设计、编辑、测试、仿真、布局布线、时钟和电源优化、封装封测前、后端环节。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在代码方面所选技术路线的授权模式和研发力量可以保证对处理器芯片设计的全部自主研发，降低安全风险。</w:t>
      </w:r>
      <w:r/>
    </w:p>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0</w:t>
      </w:r>
      <w:r>
        <w:rPr>
          <w:rFonts w:ascii="Times New Roman Regular" w:hAnsi="Times New Roman Regular" w:eastAsia="宋体" w:cs="Times New Roman Regular"/>
          <w:b/>
          <w:bCs/>
          <w:i w:val="0"/>
          <w:iCs w:val="0"/>
          <w:sz w:val="24"/>
        </w:rPr>
        <w:t xml:space="preserve">国产化迁移服务</w:t>
      </w:r>
      <w:r>
        <w:rPr>
          <w:rFonts w:hint="eastAsia" w:ascii="Times New Roman Regular" w:hAnsi="Times New Roman Regular" w:eastAsia="宋体" w:cs="Times New Roman Regular"/>
          <w:b/>
          <w:bCs/>
          <w:i w:val="0"/>
          <w:iCs w:val="0"/>
          <w:sz w:val="24"/>
        </w:rPr>
        <w:t xml:space="preserve"> </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在业务迁移入云阶段应提供上云咨询服务、迁移实施方案、迁移测试服务等服务。业务系统在向云平台迁移的过程中要做到无缝迁移，确保业务连续不中断；提供成熟的P2V、V2V等迁移工具，确保系统的完整性、兼容性和数据安全。迁移流程包括：业务环境调研、迁移方案论证、云服务商环境兼容性测试、业务迁移开展及结束等阶段。须具备以下能力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（1）迁移方案设计：评估业务系统、数据库、存储数据等信息，提供业务迁移方案，包含云上组网规划、基础环境部署、应用主机迁移、数据库迁移、存储数据迁移等方案，协助用户完成业务切换方案。</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（2）组网实施：协助用户完成专线、虚拟专用网络（VPN）、虚拟私有云（VPC）内网、安全组、ACL等部署实施。</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（3）基础环境实施：根据上云方案，协助用户完成云上基础设施方案的实施，如协助用户进行ECS、RDS等资源购买与开通。</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（4）主机迁移：实施主机迁移方案，将应用主机的操作系统整体迁移至区县政务云。</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（5）数据库迁移：实施数据库迁移方案，协助用户完成全量与增量数据库迁移实施。</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（6）存储数据迁移：协助用户实施全量与增量数据迁移，协助用户验证全量与增量数据迁移的效果，完成云下存储数据到云上存储数据的割接。</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（7）业务切换保障：在用户实施业务切换上云时，提供云基础设施的保障。</w:t>
      </w:r>
      <w:r/>
    </w:p>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1</w:t>
      </w:r>
      <w:r>
        <w:rPr>
          <w:rFonts w:ascii="Times New Roman Regular" w:hAnsi="Times New Roman Regular" w:eastAsia="宋体" w:cs="Times New Roman Regular"/>
          <w:b/>
          <w:bCs/>
          <w:i w:val="0"/>
          <w:iCs w:val="0"/>
          <w:sz w:val="24"/>
        </w:rPr>
        <w:t xml:space="preserve">保障服务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1</w:t>
      </w:r>
      <w:r>
        <w:rPr>
          <w:rFonts w:ascii="Times New Roman Regular" w:hAnsi="Times New Roman Regular" w:eastAsia="宋体" w:cs="Times New Roman Regular"/>
          <w:b/>
          <w:bCs/>
          <w:i w:val="0"/>
          <w:iCs w:val="0"/>
          <w:sz w:val="24"/>
        </w:rPr>
        <w:t xml:space="preserve">.1运维服务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运维服务要遵循ITIL流程，包含事件</w:t>
      </w:r>
      <w:r>
        <w:rPr>
          <w:rFonts w:ascii="Times New Roman Regular" w:hAnsi="Times New Roman Regular" w:eastAsia="宋体" w:cs="Times New Roman Regular"/>
          <w:i w:val="0"/>
          <w:iCs w:val="0"/>
          <w:sz w:val="24"/>
        </w:rPr>
        <w:t xml:space="preserve">管理、问题管理、配置管理、变更管理、发布管理等。事件管理在不影响业务的情况下，尽可能快速地恢复服务，从而保证最佳的效率和服务的可持续性。事件管理流程的建立包括事件分类，确定事件的优先级和建立事件的升级机制。问题管理调查基础设施和所有可用信息，包括事件数据库，来确定引起事件发生的真正潜在原因，以及提供的服务中可能存在的故障。配置管理定义和控制服务与基础设施的部件，并保持准确的配置信息。变更管理以受控的方式，确保所有变更得到评估、批准、实施和评审。发布管理在实际运行环境的发布中，交付、分发并跟踪一个或多个变更。</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运维服务的目标是保障盐城市政务云数据部署的安全、稳定、高效运行，以支撑包括各级委办局在内使用单位的政务应用系统安全稳定运行。运维服务由专业运维团队负责，提供一站式服务平台，按首问负责、全网保障的服务模式，以减少由于多厂商、各环节衔接造成的不确定性和风险。运维团队需设计云平台运维服务流程，提升云平台的运维标准化、保障服务水平，提升云资源利用率，节约信息化投资，最大程度地发挥云平台的集约化效益。</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1</w:t>
      </w:r>
      <w:r>
        <w:rPr>
          <w:rFonts w:ascii="Times New Roman Regular" w:hAnsi="Times New Roman Regular" w:eastAsia="宋体" w:cs="Times New Roman Regular"/>
          <w:b/>
          <w:bCs/>
          <w:i w:val="0"/>
          <w:iCs w:val="0"/>
          <w:sz w:val="24"/>
        </w:rPr>
        <w:t xml:space="preserve">.2运营保障体系</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运营服务由专业运营团队提供相关服务，协助政府制定业务上云流程规范，负责委办局业务和需求调研，协助委办局设计应用国产化改造适配方案及上云迁移方案，协助委办局云资源申请，负责为通过的申请开通云资源，同时负责为使用单位提供业务上云咨询和技术支持，协助与政府进行云资源费用结算，持续提高用户满意度。</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运营服务的目标是保障盐城市政务云资源部署项目的健康运行，为委办局用户单位提供各类用云、上云的现场技术支持，推动用户单位业务系统迁移上云，确保云平台资源高效利用，通过与政府的云资源使用量结算，最终实现项目既定盈利的目标。</w:t>
      </w:r>
      <w:r/>
    </w:p>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2</w:t>
      </w:r>
      <w:r>
        <w:rPr>
          <w:rFonts w:ascii="Times New Roman Regular" w:hAnsi="Times New Roman Regular" w:eastAsia="宋体" w:cs="Times New Roman Regular"/>
          <w:b/>
          <w:bCs/>
          <w:i w:val="0"/>
          <w:iCs w:val="0"/>
          <w:sz w:val="24"/>
        </w:rPr>
        <w:t xml:space="preserve">运营服务要求</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2</w:t>
      </w:r>
      <w:r>
        <w:rPr>
          <w:rFonts w:ascii="Times New Roman Regular" w:hAnsi="Times New Roman Regular" w:eastAsia="宋体" w:cs="Times New Roman Regular"/>
          <w:b/>
          <w:bCs/>
          <w:i w:val="0"/>
          <w:iCs w:val="0"/>
          <w:sz w:val="24"/>
        </w:rPr>
        <w:t xml:space="preserve">.1运营总体要求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须保障政务云运营服务投入，运营服务工作须由专业技术服务团队承担。运营服务须7*24小时响应采购人及部门（单位）关于政务云资源咨询、系统测试、迁移部署上云、业务信息系统运行监测及问题处理等全方位的技术支撑和不间断技术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2</w:t>
      </w:r>
      <w:r>
        <w:rPr>
          <w:rFonts w:ascii="Times New Roman Regular" w:hAnsi="Times New Roman Regular" w:eastAsia="宋体" w:cs="Times New Roman Regular"/>
          <w:b/>
          <w:bCs/>
          <w:i w:val="0"/>
          <w:iCs w:val="0"/>
          <w:sz w:val="24"/>
        </w:rPr>
        <w:t xml:space="preserve">.2安全监管要求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云服务商须接受采购人或其委派的第三方机构的安全监管，监管内容</w:t>
      </w:r>
      <w:r>
        <w:rPr>
          <w:rFonts w:hint="eastAsia" w:ascii="Times New Roman Regular" w:hAnsi="Times New Roman Regular" w:eastAsia="宋体" w:cs="Times New Roman Regular"/>
          <w:i w:val="0"/>
          <w:iCs w:val="0"/>
          <w:sz w:val="24"/>
          <w:lang w:eastAsia="zh-CN"/>
        </w:rPr>
        <w:t xml:space="preserve">至少包括但不限于</w:t>
      </w:r>
      <w:r>
        <w:rPr>
          <w:rFonts w:ascii="Times New Roman Regular" w:hAnsi="Times New Roman Regular" w:eastAsia="宋体" w:cs="Times New Roman Regular"/>
          <w:i w:val="0"/>
          <w:iCs w:val="0"/>
          <w:sz w:val="24"/>
        </w:rPr>
        <w:t xml:space="preserve">：系统与通信保护、访问控制、配置管理、维护、应急响应与灾备、审计、风险评估与持续监控、安全组织与人员、供应链安全、物理与环境安全。云服务商须按约定的内容、形式、频率、人工或自动机制等提交监管所需交付件，并确保交付件真实可靠。云服务商须根据安全监管结果对相关管理和技术措施进行整改。</w:t>
      </w:r>
      <w:r/>
    </w:p>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3</w:t>
      </w:r>
      <w:r>
        <w:rPr>
          <w:rFonts w:ascii="Times New Roman Regular" w:hAnsi="Times New Roman Regular" w:eastAsia="宋体" w:cs="Times New Roman Regular"/>
          <w:b/>
          <w:bCs/>
          <w:i w:val="0"/>
          <w:iCs w:val="0"/>
          <w:sz w:val="24"/>
        </w:rPr>
        <w:t xml:space="preserve">运维服务要求</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3</w:t>
      </w:r>
      <w:r>
        <w:rPr>
          <w:rFonts w:ascii="Times New Roman Regular" w:hAnsi="Times New Roman Regular" w:eastAsia="宋体" w:cs="Times New Roman Regular"/>
          <w:b/>
          <w:bCs/>
          <w:i w:val="0"/>
          <w:iCs w:val="0"/>
          <w:sz w:val="24"/>
        </w:rPr>
        <w:t xml:space="preserve">.1运维总体要求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要以保障提供云服务的云平台安全可靠运行为目标，遵照国家和省关于政务云运行维护的标准、规范、办法、要求，通过对云平台软硬件和网络进行科学运行维护，确保云平台不间断稳定运行，确保不因云平台侧问题影响各上云业务信息系统安全稳定运行。</w:t>
      </w:r>
      <w:r/>
    </w:p>
    <w:p>
      <w:pPr>
        <w:ind w:firstLine="482"/>
        <w:pageBreakBefore w:val="0"/>
        <w:spacing w:line="360" w:lineRule="auto"/>
        <w:rPr>
          <w:rFonts w:hint="eastAsia" w:ascii="Times New Roman Regular" w:hAnsi="Times New Roman Regular" w:eastAsia="宋体" w:cs="Times New Roman Regular"/>
          <w:b/>
          <w:bCs/>
          <w:i w:val="0"/>
          <w:iCs w:val="0"/>
          <w:sz w:val="24"/>
        </w:rPr>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3</w:t>
      </w:r>
      <w:r>
        <w:rPr>
          <w:rFonts w:ascii="Times New Roman Regular" w:hAnsi="Times New Roman Regular" w:eastAsia="宋体" w:cs="Times New Roman Regular"/>
          <w:b/>
          <w:bCs/>
          <w:i w:val="0"/>
          <w:iCs w:val="0"/>
          <w:sz w:val="24"/>
        </w:rPr>
        <w:t xml:space="preserve">.2运行安全保障要求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要以保障提供云服务的云平台网络数据安全为目标，遵照国家和省关于网络数据安全的标准、规范、办法、要求，通过网络数据安全防护手段和运行安全管理，确保云平台不发生网络数据安全事件，确保不因云平台侧安全防护问题导致各上云业务信息系统发生网络数据安全事件。</w:t>
      </w:r>
      <w:r/>
    </w:p>
    <w:p>
      <w:pPr>
        <w:ind w:firstLine="482"/>
        <w:pageBreakBefore w:val="0"/>
        <w:spacing w:line="360" w:lineRule="auto"/>
        <w:rPr>
          <w:rFonts w:hint="eastAsia" w:ascii="Times New Roman Regular" w:hAnsi="Times New Roman Regular" w:eastAsia="宋体" w:cs="Times New Roman Regular"/>
          <w:b/>
          <w:bCs/>
          <w:i w:val="0"/>
          <w:iCs w:val="0"/>
          <w:sz w:val="24"/>
        </w:rPr>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3</w:t>
      </w:r>
      <w:r>
        <w:rPr>
          <w:rFonts w:ascii="Times New Roman Regular" w:hAnsi="Times New Roman Regular" w:eastAsia="宋体" w:cs="Times New Roman Regular"/>
          <w:b/>
          <w:bCs/>
          <w:i w:val="0"/>
          <w:iCs w:val="0"/>
          <w:sz w:val="24"/>
        </w:rPr>
        <w:t xml:space="preserve">.3重要活动保障服务要求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云服务商应根据各项重要活动保障工作安排做好保障服务，</w:t>
      </w:r>
      <w:r>
        <w:rPr>
          <w:rFonts w:hint="eastAsia" w:ascii="Times New Roman Regular" w:hAnsi="Times New Roman Regular" w:eastAsia="宋体" w:cs="Times New Roman Regular"/>
          <w:i w:val="0"/>
          <w:iCs w:val="0"/>
          <w:sz w:val="24"/>
          <w:lang w:eastAsia="zh-CN"/>
        </w:rPr>
        <w:t xml:space="preserve">至少包括但不限于</w:t>
      </w:r>
      <w:r>
        <w:rPr>
          <w:rFonts w:ascii="Times New Roman Regular" w:hAnsi="Times New Roman Regular" w:eastAsia="宋体" w:cs="Times New Roman Regular"/>
          <w:i w:val="0"/>
          <w:iCs w:val="0"/>
          <w:sz w:val="24"/>
        </w:rPr>
        <w:t xml:space="preserve">两会保障，国家重大会议保障，重大政治事件保障，重要节假日保障、网络安全攻防演练专项保障等任务。重保工作期间，云服务商应按照采购人要求，增加维护管理人员、增加巡检次数、加强监测预警等，提升响应速度和服务等级，缩短故障到场及处置时间，加强后台支持力量，以满足重保阶段保障的需求。</w:t>
      </w:r>
      <w:r/>
    </w:p>
    <w:p>
      <w:pPr>
        <w:ind w:firstLine="482"/>
        <w:pageBreakBefore w:val="0"/>
        <w:spacing w:line="360" w:lineRule="auto"/>
        <w:rPr>
          <w:rFonts w:hint="eastAsia" w:ascii="Times New Roman Regular" w:hAnsi="Times New Roman Regular" w:eastAsia="宋体" w:cs="Times New Roman Regular"/>
          <w:b/>
          <w:bCs/>
          <w:i w:val="0"/>
          <w:iCs w:val="0"/>
          <w:sz w:val="24"/>
        </w:rPr>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3</w:t>
      </w:r>
      <w:r>
        <w:rPr>
          <w:rFonts w:ascii="Times New Roman Regular" w:hAnsi="Times New Roman Regular" w:eastAsia="宋体" w:cs="Times New Roman Regular"/>
          <w:b/>
          <w:bCs/>
          <w:i w:val="0"/>
          <w:iCs w:val="0"/>
          <w:sz w:val="24"/>
        </w:rPr>
        <w:t xml:space="preserve">.4保密要求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云服务商与采购人签署保密协议，云服务商应对提供政务云服务相关的运营运维人员进行背景调查，签署保密协议。</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云上业务信息系统和数据归属于上云单位，云服务商未经上云单位确认，不得查看、修改、拷贝业务信息系统数据。云平台及云平台运行产生的数据归采购人所有，云服务商不得使用、修改、泄露、丢失等。</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云平台所有设备享受硬盘维修不返还服务，已损坏及已报废硬盘由采购人指派专人上门收取，按保密相关规定进行销毁。</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云服务商做好人员及货物进出云平台所在机房的管理，未经采购人同意，云服务商不得私自允许人员或者货物进出机房。</w:t>
      </w:r>
      <w:r/>
    </w:p>
    <w:p>
      <w:pPr>
        <w:ind w:firstLine="482"/>
        <w:pageBreakBefore w:val="0"/>
        <w:spacing w:line="360" w:lineRule="auto"/>
        <w:rPr>
          <w:rFonts w:hint="eastAsia" w:ascii="Times New Roman Regular" w:hAnsi="Times New Roman Regular" w:eastAsia="宋体" w:cs="Times New Roman Regular"/>
          <w:b/>
          <w:bCs/>
          <w:i w:val="0"/>
          <w:iCs w:val="0"/>
          <w:sz w:val="24"/>
        </w:rPr>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3</w:t>
      </w:r>
      <w:r>
        <w:rPr>
          <w:rFonts w:ascii="Times New Roman Regular" w:hAnsi="Times New Roman Regular" w:eastAsia="宋体" w:cs="Times New Roman Regular"/>
          <w:b/>
          <w:bCs/>
          <w:i w:val="0"/>
          <w:iCs w:val="0"/>
          <w:sz w:val="24"/>
        </w:rPr>
        <w:t xml:space="preserve">.5退出规则</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若云服务商退出服务，应免费提供3个月的过渡期，云服务商须制定退出方案，无条件免费配合采购人、上云单位完成业务信息系统迁移与切换、数据迁移、数据移交与清理等工作，妥善处置政务云的设施设备，确保退出省级政务云的安全及云上业务信息系统的安全，不得以任何技术手段进行数据恢复。正式退出前，退出云服务商应确保退出前云上所承载业务信息系统的稳定性，不得对业务信息系统造成影响，否则将追究退出云服务商的责任。重点要配合做好以下工作：</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（1）提供数据和业务信息系统迁移出云平台的接口和方案。</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（2）在退出服务过程中，云服务商须完整返还数据，数据范围</w:t>
      </w:r>
      <w:r>
        <w:rPr>
          <w:rFonts w:hint="eastAsia" w:ascii="Times New Roman Regular" w:hAnsi="Times New Roman Regular" w:eastAsia="宋体" w:cs="Times New Roman Regular"/>
          <w:i w:val="0"/>
          <w:iCs w:val="0"/>
          <w:sz w:val="24"/>
          <w:lang w:eastAsia="zh-CN"/>
        </w:rPr>
        <w:t xml:space="preserve">至少包括但不限于</w:t>
      </w:r>
      <w:r>
        <w:rPr>
          <w:rFonts w:ascii="Times New Roman Regular" w:hAnsi="Times New Roman Regular" w:eastAsia="宋体" w:cs="Times New Roman Regular"/>
          <w:i w:val="0"/>
          <w:iCs w:val="0"/>
          <w:sz w:val="24"/>
        </w:rPr>
        <w:t xml:space="preserve">采购人、业务信息系统管理单位移交给云服务商的数据和资料、业务信息系统在云平台上运行期间产生、收集的数据以及相关文档资料，如数据文件、程序代码、说明书、技术资料、运行日志等。</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（3）在将数据和业务信息系统迁移至其他政务云平台的过程中，应满足应用可用性和持续性要求，如采取原业务信息系统与新部署业务信息系统并行运行一段时间等措施。</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（4）退出服务时，云服务商应安全处理数据，并承担相关的责任和义务，如保密要求等。</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（5）退出服务时，云服务商应按照采购人书面授权和要求删除相应数据及备份，并出具承诺函。</w:t>
      </w:r>
      <w:r/>
    </w:p>
    <w:p>
      <w:pPr>
        <w:ind w:firstLine="480"/>
        <w:pageBreakBefore w:val="0"/>
        <w:spacing w:line="360" w:lineRule="auto"/>
        <w:rPr>
          <w:rFonts w:hint="eastAsia" w:ascii="Times New Roman Regular" w:hAnsi="Times New Roman Regular" w:eastAsia="宋体" w:cs="Times New Roman Regular"/>
          <w:b/>
          <w:bCs/>
          <w:i w:val="0"/>
          <w:iCs w:val="0"/>
          <w:sz w:val="24"/>
        </w:rPr>
      </w:pPr>
      <w:r>
        <w:rPr>
          <w:rFonts w:ascii="Times New Roman Regular" w:hAnsi="Times New Roman Regular" w:eastAsia="宋体" w:cs="Times New Roman Regular"/>
          <w:i w:val="0"/>
          <w:iCs w:val="0"/>
          <w:sz w:val="24"/>
        </w:rPr>
        <w:t xml:space="preserve">（6）退出服务时，对应云服务商的结算费用须等待该云服务商顺利完成迁移并由采购人确认后，方能启动服务费用的结算和支付。</w:t>
      </w:r>
      <w:r/>
    </w:p>
    <w:p>
      <w:pPr>
        <w:ind w:firstLine="482"/>
        <w:pageBreakBefore w:val="0"/>
        <w:spacing w:line="360" w:lineRule="auto"/>
        <w:rPr>
          <w:rFonts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服务要求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根据以上运营运维服务要求，投标人应组建大于等于6人的政务云运营运维团队，涵盖1名项目负责人、1名技术负责以及至少4名团队成员。</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1.项目负责人：</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具有有效的AIGC开发与应用工程师证书（高级）、系统架构设计师证书（高级）、注册信息安全专业人员（CISP）证书、系统规划与管理师证书（高级）</w:t>
      </w:r>
      <w:r>
        <w:rPr>
          <w:rFonts w:hint="eastAsia" w:ascii="Times New Roman Regular" w:hAnsi="Times New Roman Regular" w:eastAsia="宋体" w:cs="Times New Roman Regular"/>
          <w:i w:val="0"/>
          <w:iCs w:val="0"/>
          <w:sz w:val="24"/>
          <w:lang w:val="en-US" w:eastAsia="zh-CN"/>
        </w:rPr>
        <w:t xml:space="preserve">的优先</w:t>
      </w:r>
      <w:r>
        <w:rPr>
          <w:rFonts w:ascii="Times New Roman Regular" w:hAnsi="Times New Roman Regular" w:eastAsia="宋体" w:cs="Times New Roman Regular"/>
          <w:i w:val="0"/>
          <w:iCs w:val="0"/>
          <w:sz w:val="24"/>
        </w:rPr>
        <w:t xml:space="preserve">；</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2.技术负责人：</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具有有效的AIGC开发与应用工程师证书（高级）、CISAW信息安全保障人员认证证书（安全软件）、信息系统项目管理师证书（高级）、系统架构设计师证书（高级）</w:t>
      </w:r>
      <w:r>
        <w:rPr>
          <w:rFonts w:hint="eastAsia" w:ascii="Times New Roman Regular" w:hAnsi="Times New Roman Regular" w:eastAsia="宋体" w:cs="Times New Roman Regular"/>
          <w:i w:val="0"/>
          <w:iCs w:val="0"/>
          <w:sz w:val="24"/>
          <w:lang w:val="en-US" w:eastAsia="zh-CN"/>
        </w:rPr>
        <w:t xml:space="preserve">的优先</w:t>
      </w:r>
      <w:r>
        <w:rPr>
          <w:rFonts w:ascii="Times New Roman Regular" w:hAnsi="Times New Roman Regular" w:eastAsia="宋体" w:cs="Times New Roman Regular"/>
          <w:i w:val="0"/>
          <w:iCs w:val="0"/>
          <w:sz w:val="24"/>
        </w:rPr>
        <w:t xml:space="preserve">；</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3.项目团队成员（项目负责人、技术负责人除外）：</w:t>
      </w:r>
      <w:r/>
    </w:p>
    <w:p>
      <w:pPr>
        <w:ind w:firstLine="480"/>
        <w:pageBreakBefore w:val="0"/>
        <w:spacing w:line="360" w:lineRule="auto"/>
        <w:rPr>
          <w:rFonts w:hint="eastAsia" w:ascii="Times New Roman Regular" w:hAnsi="Times New Roman Regular" w:eastAsia="宋体" w:cs="Times New Roman Regular"/>
          <w:i w:val="0"/>
          <w:iCs w:val="0"/>
          <w:sz w:val="24"/>
          <w:lang w:eastAsia="zh-CN"/>
        </w:rPr>
      </w:pPr>
      <w:r>
        <w:rPr>
          <w:rFonts w:ascii="Times New Roman Regular" w:hAnsi="Times New Roman Regular" w:eastAsia="宋体" w:cs="Times New Roman Regular"/>
          <w:i w:val="0"/>
          <w:iCs w:val="0"/>
          <w:sz w:val="24"/>
        </w:rPr>
        <w:t xml:space="preserve">具备系统分析师证书</w:t>
      </w:r>
      <w:r>
        <w:rPr>
          <w:rFonts w:hint="eastAsia" w:ascii="Times New Roman Regular" w:hAnsi="Times New Roman Regular" w:eastAsia="宋体" w:cs="Times New Roman Regular"/>
          <w:i w:val="0"/>
          <w:iCs w:val="0"/>
          <w:sz w:val="24"/>
          <w:lang w:eastAsia="zh-CN"/>
        </w:rPr>
        <w:t xml:space="preserve">（</w:t>
      </w:r>
      <w:r>
        <w:rPr>
          <w:rFonts w:ascii="Times New Roman Regular" w:hAnsi="Times New Roman Regular" w:eastAsia="宋体" w:cs="Times New Roman Regular"/>
          <w:i w:val="0"/>
          <w:iCs w:val="0"/>
          <w:sz w:val="24"/>
        </w:rPr>
        <w:t xml:space="preserve">高级）</w:t>
      </w:r>
      <w:r>
        <w:rPr>
          <w:rFonts w:hint="eastAsia" w:ascii="Times New Roman Regular" w:hAnsi="Times New Roman Regular" w:eastAsia="宋体" w:cs="Times New Roman Regular"/>
          <w:i w:val="0"/>
          <w:iCs w:val="0"/>
          <w:sz w:val="24"/>
          <w:lang w:eastAsia="zh-CN"/>
        </w:rPr>
        <w:t xml:space="preserve">，</w:t>
      </w:r>
      <w:r>
        <w:rPr>
          <w:rFonts w:ascii="Times New Roman Regular" w:hAnsi="Times New Roman Regular" w:eastAsia="宋体" w:cs="Times New Roman Regular"/>
          <w:i w:val="0"/>
          <w:iCs w:val="0"/>
          <w:sz w:val="24"/>
        </w:rPr>
        <w:t xml:space="preserve">具备AIGC开发与应用工程师证书（高级），具备系统集成项目管理工程师证书（高级），具备信息系统管理工程师证书（中级）</w:t>
      </w:r>
      <w:r>
        <w:rPr>
          <w:rFonts w:hint="eastAsia" w:ascii="Times New Roman Regular" w:hAnsi="Times New Roman Regular" w:eastAsia="宋体" w:cs="Times New Roman Regular"/>
          <w:i w:val="0"/>
          <w:iCs w:val="0"/>
          <w:sz w:val="24"/>
          <w:lang w:val="en-US" w:eastAsia="zh-CN"/>
        </w:rPr>
        <w:t xml:space="preserve">的优先</w:t>
      </w:r>
      <w:r>
        <w:rPr>
          <w:rFonts w:hint="eastAsia" w:ascii="Times New Roman Regular" w:hAnsi="Times New Roman Regular" w:eastAsia="宋体" w:cs="Times New Roman Regular"/>
          <w:i w:val="0"/>
          <w:iCs w:val="0"/>
          <w:sz w:val="24"/>
          <w:lang w:eastAsia="zh-CN"/>
        </w:rPr>
        <w:t xml:space="preserve">。</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.1项目服务期限</w:t>
      </w:r>
      <w:r/>
    </w:p>
    <w:p>
      <w:pPr>
        <w:ind w:firstLine="480"/>
        <w:pageBreakBefore w:val="0"/>
        <w:spacing w:line="360" w:lineRule="auto"/>
        <w:rPr>
          <w:rFonts w:hint="eastAsia" w:ascii="宋体" w:hAnsi="宋体" w:eastAsia="宋体" w:cs="Times New Roman"/>
          <w:sz w:val="24"/>
          <w:lang w:eastAsia="zh-CN"/>
        </w:rPr>
      </w:pPr>
      <w:r>
        <w:rPr>
          <w:rFonts w:hint="eastAsia" w:ascii="宋体" w:hAnsi="宋体" w:eastAsia="宋体" w:cs="Times New Roman"/>
          <w:sz w:val="24"/>
          <w:lang w:eastAsia="zh-CN"/>
        </w:rPr>
        <w:t xml:space="preserve">合同签订生效后的1个合同年。</w:t>
      </w:r>
      <w:r/>
    </w:p>
    <w:p>
      <w:pPr>
        <w:ind w:firstLine="480"/>
        <w:pageBreakBefore w:val="0"/>
        <w:spacing w:line="360" w:lineRule="auto"/>
        <w:rPr>
          <w:rFonts w:hint="eastAsia" w:ascii="宋体" w:hAnsi="宋体" w:eastAsia="宋体" w:cs="Times New Roman"/>
          <w:sz w:val="24"/>
        </w:rPr>
      </w:pPr>
      <w:r>
        <w:rPr>
          <w:rFonts w:ascii="Times New Roman Regular" w:hAnsi="Times New Roman Regular" w:eastAsia="宋体" w:cs="Times New Roman Regular"/>
          <w:i w:val="0"/>
          <w:iCs w:val="0"/>
          <w:sz w:val="24"/>
          <w:lang w:val="zh-CN"/>
        </w:rPr>
        <w:t xml:space="preserve">合同年：指从</w:t>
      </w:r>
      <w:r>
        <w:rPr>
          <w:rFonts w:hint="eastAsia" w:ascii="Times New Roman Regular" w:hAnsi="Times New Roman Regular" w:eastAsia="宋体" w:cs="Times New Roman Regular"/>
          <w:i w:val="0"/>
          <w:iCs w:val="0"/>
          <w:sz w:val="24"/>
          <w:lang w:val="en-US" w:eastAsia="zh-CN"/>
        </w:rPr>
        <w:t xml:space="preserve">项目验收通过</w:t>
      </w:r>
      <w:r>
        <w:rPr>
          <w:rFonts w:ascii="Times New Roman Regular" w:hAnsi="Times New Roman Regular" w:eastAsia="宋体" w:cs="Times New Roman Regular"/>
          <w:i w:val="0"/>
          <w:iCs w:val="0"/>
          <w:sz w:val="24"/>
          <w:lang w:val="zh-CN"/>
        </w:rPr>
        <w:t xml:space="preserve">之日起</w:t>
      </w:r>
      <w:r>
        <w:rPr>
          <w:rFonts w:hint="eastAsia"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到下一年相同日期的前一天为一个合同年</w:t>
      </w:r>
      <w:r>
        <w:rPr>
          <w:rFonts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本项目为一个合同年</w:t>
      </w:r>
      <w:r>
        <w:rPr>
          <w:rFonts w:ascii="Times New Roman Regular" w:hAnsi="Times New Roman Regular" w:eastAsia="宋体" w:cs="Times New Roman Regular"/>
          <w:i w:val="0"/>
          <w:iCs w:val="0"/>
          <w:sz w:val="24"/>
          <w:lang w:val="zh-CN"/>
        </w:rPr>
        <w:t xml:space="preserve">。</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.2为保证业务稳定，投标人在未经甲方同意情况下，不允许更换云平台所在的数据中心机房。</w:t>
      </w:r>
      <w:r/>
    </w:p>
    <w:p>
      <w:pPr>
        <w:ind w:firstLine="480"/>
        <w:pageBreakBefore w:val="0"/>
        <w:spacing w:line="360" w:lineRule="auto"/>
        <w:rPr>
          <w:rFonts w:hint="eastAsia" w:ascii="Times New Roman Regular" w:hAnsi="Times New Roman Regular" w:eastAsia="宋体" w:cs="Times New Roman Regular"/>
          <w:i w:val="0"/>
          <w:iCs w:val="0"/>
          <w:strike/>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.3服务期内，投标人保证其提供云服务的安全性，交付当日起半年内云平台通过国家信息安全等级保护三级认证、国家商用密码应用安全性评估，服务期内通过</w:t>
      </w:r>
      <w:r>
        <w:rPr>
          <w:rFonts w:hint="eastAsia" w:ascii="Times New Roman Regular" w:hAnsi="Times New Roman Regular" w:eastAsia="宋体" w:cs="Times New Roman Regular"/>
          <w:i w:val="0"/>
          <w:iCs w:val="0"/>
          <w:sz w:val="24"/>
          <w:lang w:eastAsia="zh-CN"/>
        </w:rPr>
        <w:t xml:space="preserve">云计算服务安全</w:t>
      </w:r>
      <w:r>
        <w:rPr>
          <w:rFonts w:ascii="Times New Roman Regular" w:hAnsi="Times New Roman Regular" w:eastAsia="宋体" w:cs="Times New Roman Regular"/>
          <w:i w:val="0"/>
          <w:iCs w:val="0"/>
          <w:sz w:val="24"/>
        </w:rPr>
        <w:t xml:space="preserve">评估。</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因云服务（云平台）原因造成的各类安全事故，责任由投标人承担。提供承诺函，格式自拟。</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.4交货期：自合同签订之日起90日内通过初验并交付使用。</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.5交货方式：甲方指定方式。</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.6交货地点：盐城市政务云数据中心。</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.7付款方式</w:t>
      </w:r>
      <w:r/>
    </w:p>
    <w:p>
      <w:pPr>
        <w:ind w:firstLine="480"/>
        <w:pageBreakBefore w:val="0"/>
        <w:spacing w:line="360" w:lineRule="auto"/>
        <w:rPr>
          <w:rFonts w:hint="eastAsia" w:ascii="Times New Roman Regular" w:hAnsi="Times New Roman Regular" w:eastAsia="宋体" w:cs="Times New Roman Regular"/>
          <w:i w:val="0"/>
          <w:iCs w:val="0"/>
          <w:sz w:val="24"/>
          <w:lang w:eastAsia="zh-CN"/>
        </w:rPr>
      </w:pPr>
      <w:r>
        <w:rPr>
          <w:rFonts w:hint="eastAsia" w:ascii="Times New Roman Regular" w:hAnsi="Times New Roman Regular" w:eastAsia="宋体" w:cs="Times New Roman Regular"/>
          <w:i w:val="0"/>
          <w:iCs w:val="0"/>
          <w:sz w:val="24"/>
          <w:lang w:eastAsia="zh-CN"/>
        </w:rPr>
        <w:t xml:space="preserve">本项目遵循“先用后付、按实结算”的原则，根据云资源实际使用量进行计费，但不超过合同总价。云资源开通当日开始计费，从项目验收通过后起，每半年为一个结算周期，每个结算周期结束后10个工作日中标人提供资源使用情况清单，经采购人审核后，中标人向采购人开具发票，采购人收到发票后10个工作日内付款。</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2.15 综合实力</w:t>
      </w:r>
      <w:r/>
    </w:p>
    <w:p>
      <w:pPr>
        <w:pStyle w:val="1031"/>
        <w:ind w:firstLine="480"/>
        <w:jc w:val="left"/>
        <w:pageBreakBefore w:val="0"/>
        <w:spacing w:line="360" w:lineRule="auto"/>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1.</w:t>
      </w:r>
      <w:r>
        <w:rPr>
          <w:rFonts w:ascii="Times New Roman Regular" w:hAnsi="Times New Roman Regular" w:eastAsia="宋体" w:cs="Times New Roman Regular"/>
          <w:i w:val="0"/>
          <w:iCs w:val="0"/>
          <w:sz w:val="24"/>
          <w:szCs w:val="24"/>
          <w:lang w:val="en-US" w:eastAsia="zh-CN" w:bidi="ar-SA"/>
        </w:rPr>
        <w:t xml:space="preserve">投标人需具备ISO9001质量管理体系认证证书、ISO27001信息安全管理体系认证证书、ISO20000信息技术服务管理体系认证证书</w:t>
      </w:r>
      <w:r>
        <w:rPr>
          <w:rFonts w:hint="eastAsia" w:ascii="Times New Roman Regular" w:hAnsi="Times New Roman Regular" w:eastAsia="宋体" w:cs="Times New Roman Regular"/>
          <w:i w:val="0"/>
          <w:iCs w:val="0"/>
          <w:sz w:val="24"/>
          <w:szCs w:val="24"/>
          <w:lang w:val="en-US" w:eastAsia="zh-CN" w:bidi="ar-SA"/>
        </w:rPr>
        <w:t xml:space="preserve">的优先。</w:t>
      </w:r>
      <w:r/>
    </w:p>
    <w:p>
      <w:pPr>
        <w:pStyle w:val="1031"/>
        <w:ind w:firstLine="480"/>
        <w:jc w:val="left"/>
        <w:pageBreakBefore w:val="0"/>
        <w:spacing w:line="360" w:lineRule="auto"/>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2. 所投云平台厂商具有ISO50001能源管理体系认证证书的优先；</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2.16业绩要求</w:t>
      </w:r>
      <w:r/>
    </w:p>
    <w:p>
      <w:pPr>
        <w:ind w:firstLine="480"/>
        <w:pageBreakBefore w:val="0"/>
        <w:spacing w:line="360" w:lineRule="auto"/>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rPr>
        <w:t xml:space="preserve">投标人自2022年1月1日（以合同签订时间为准）以来，具有类似云服务类、云建设类或智算中心类等相关业绩案例</w:t>
      </w:r>
      <w:r>
        <w:rPr>
          <w:rFonts w:hint="eastAsia" w:ascii="Times New Roman Regular" w:hAnsi="Times New Roman Regular" w:eastAsia="宋体" w:cs="Times New Roman Regular"/>
          <w:i w:val="0"/>
          <w:iCs w:val="0"/>
          <w:sz w:val="24"/>
          <w:lang w:val="en-US" w:eastAsia="zh-CN"/>
        </w:rPr>
        <w:t xml:space="preserve">的优先。</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2.17 技术方案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（一）项目需求分析</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投标人需阐述对本项目具体需求的认识和理解，并编制详尽的需求分析方案。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现状分析：需对现有IT基础设施、应用系统进行全面调研与评估，为需求分析提供基线。</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用户需求分析：需从最终用户、运维人员、运营人员等不同用户角色的视角进行需求分析。</w:t>
      </w:r>
      <w:r/>
    </w:p>
    <w:p>
      <w:pPr>
        <w:pStyle w:val="1054"/>
        <w:ind w:firstLine="480"/>
        <w:spacing w:after="156"/>
        <w:rPr>
          <w:rFonts w:ascii="Times New Roman Regular" w:hAnsi="Times New Roman Regular" w:eastAsia="宋体" w:cs="Times New Roman Regular"/>
        </w:rPr>
      </w:pPr>
      <w:r>
        <w:rPr>
          <w:rFonts w:hint="eastAsia" w:ascii="Times New Roman Regular" w:hAnsi="Times New Roman Regular" w:eastAsia="宋体" w:cs="Times New Roman Regular"/>
        </w:rPr>
        <w:t xml:space="preserve">业务需求分析：</w:t>
      </w:r>
      <w:r>
        <w:rPr>
          <w:rFonts w:ascii="Times New Roman Regular" w:hAnsi="Times New Roman Regular" w:eastAsia="宋体" w:cs="Times New Roman Regular"/>
        </w:rPr>
        <w:t xml:space="preserve">需对当前业务系统的运行模式、技术栈等方面</w:t>
      </w:r>
      <w:r>
        <w:rPr>
          <w:rFonts w:hint="eastAsia" w:ascii="Times New Roman Regular" w:hAnsi="Times New Roman Regular" w:eastAsia="宋体" w:cs="Times New Roman Regular"/>
        </w:rPr>
        <w:t xml:space="preserve">进行具体分析</w:t>
      </w:r>
      <w:r>
        <w:rPr>
          <w:rFonts w:ascii="Times New Roman Regular" w:hAnsi="Times New Roman Regular" w:eastAsia="宋体" w:cs="Times New Roman Regular"/>
        </w:rPr>
        <w:t xml:space="preserve">。</w:t>
      </w:r>
      <w:r/>
    </w:p>
    <w:p>
      <w:pPr>
        <w:pStyle w:val="1054"/>
        <w:ind w:firstLine="480"/>
        <w:spacing w:after="156"/>
        <w:rPr>
          <w:rFonts w:hint="eastAsia" w:ascii="Times New Roman Regular" w:hAnsi="Times New Roman Regular" w:eastAsia="宋体" w:cs="Times New Roman Regular"/>
          <w:lang w:eastAsia="zh-CN"/>
        </w:rPr>
      </w:pPr>
      <w:r>
        <w:rPr>
          <w:rFonts w:hint="eastAsia" w:ascii="Times New Roman Regular" w:hAnsi="Times New Roman Regular" w:eastAsia="宋体" w:cs="Times New Roman Regular"/>
        </w:rPr>
        <w:t xml:space="preserve">功能需求分析：需阐述计算存储网络等基础资源服务，提供数据安全保障能力，并确保与现有系统兼容、支持弹性扩展等功能</w:t>
      </w:r>
      <w:r>
        <w:rPr>
          <w:rFonts w:hint="eastAsia" w:ascii="Times New Roman Regular" w:hAnsi="Times New Roman Regular" w:eastAsia="宋体" w:cs="Times New Roman Regular"/>
          <w:lang w:eastAsia="zh-CN"/>
        </w:rPr>
        <w:t xml:space="preserve">。</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性能需求分析：</w:t>
      </w:r>
      <w:r>
        <w:rPr>
          <w:rFonts w:ascii="Times New Roman Regular" w:hAnsi="Times New Roman Regular" w:eastAsia="宋体" w:cs="Times New Roman Regular"/>
        </w:rPr>
        <w:t xml:space="preserve">需对当前业务系统</w:t>
      </w:r>
      <w:r>
        <w:rPr>
          <w:rFonts w:hint="eastAsia" w:ascii="Times New Roman Regular" w:hAnsi="Times New Roman Regular" w:eastAsia="宋体" w:cs="Times New Roman Regular"/>
        </w:rPr>
        <w:t xml:space="preserve">并发用户数、响应时间、吞吐量等性能需求进行分析。</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国产化适配需求分析：需对业务系统的软硬件国产化适配需求进行详细分析。</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（二）服务方案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投标人针对本项目的总体采购内容的认识和理解编制服务方案，包括但不限于云平台总体方案、云服务方案、国产化服务方案、安全服务方案等。</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总体服务原则：需详细描述本次云平台的总体服务原则，按照“集约高效、共享开放、安全可靠、按需建设”集约提供政务云资源，提升区县政务云服务能力。</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云平台服务：需详细描述云平台提供的服务功能，包括计算服务、存储服务、网络服务、平台层服务等。</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安全保障体系服务：需阐述云平台提供的安全服务能力，包括平台和租户相关安全防护能力。</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密码保障体系服务：需采用国产商用密码，覆盖全生命周期，确保合规、安全、可控、可管，并实现统一密钥管理与安全审计。</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机房及工程配套服务：响应本文件政务云机房选址的相关要求，提供符合要求的机房及工程配套服务。</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（三）运营运维方案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投标人需阐述对本项目运营运维的认识和理解，并编制科学、高效的运营运维方案。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运营组织方案：需提出清晰的平台运营组织架构建议，明确运营团队的角色划分、岗位职责（如平台运营、用户支持、生态合作等）以及协作流程。</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绩效管理方案：建立量化考核指标，定期评估可用性、安全事件响应、故障恢复及用户满意度，以持续驱动服务质量和效率提升</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项目实施进度：需遵循既定计划，严格管理关键节点与里程碑。需定期（如周/月）汇报进度，并设立偏差预警与变更管理机制。所有变更均需书面审批，确保项目全程可控、可追溯、按时交付。</w:t>
      </w:r>
      <w:r/>
    </w:p>
    <w:p>
      <w:pPr>
        <w:pStyle w:val="1054"/>
        <w:ind w:firstLine="480"/>
        <w:spacing w:after="156"/>
        <w:rPr>
          <w:rFonts w:ascii="Times New Roman Regular" w:hAnsi="Times New Roman Regular" w:eastAsia="宋体" w:cs="Times New Roman Regular"/>
        </w:rPr>
      </w:pPr>
      <w:r>
        <w:rPr>
          <w:rFonts w:hint="eastAsia" w:ascii="Times New Roman Regular" w:hAnsi="Times New Roman Regular" w:eastAsia="宋体" w:cs="Times New Roman Regular"/>
        </w:rPr>
        <w:t xml:space="preserve">风险分析及对策：须建立常态化风险分析机制，系统识别技术、管理和合规风险。针对核心风险制定应急预案与处置流程，并定期演练、评审和更新，确保风险可控、业务连续。</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培训方案：需根据项目整体进度和用户角色，制定分阶段、分批次的培训总体计划，提供线上与线下相结合、理论与实践相结合的多种培训方式。</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（四）国产化适配方案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投标人需阐述对本项目的国产化适配服务要求的认识和理解，并编制相应的服务方案。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国产化技术选型方案：须进行充分技术验证与生态兼容性评估，确保安全可靠与平滑替代；</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国产化适配流程方案：政务云国产化适配应遵循相关流程，建立严格的测试体系，包括功能、性能与安全测试，最终通过评审后方可上线，确保平滑稳定。</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集成验证和调优方案：政务云国产化集成验证需从兼容性、功能、性能及安全等方面进行测试。进行系统性调优，确保整体服务能力达标，并输出验证报告。</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国产化改造经验：政务云国产化改造应基于已验证的经验方法，重点积累异构适配、数据迁移、平滑切换及生态兼容性调优经验，形成可复用的知识库与标准操作流程。</w:t>
      </w:r>
      <w:r/>
    </w:p>
    <w:p>
      <w:pPr>
        <w:ind w:firstLine="480"/>
        <w:pageBreakBefore w:val="0"/>
        <w:spacing w:line="360" w:lineRule="auto"/>
        <w:rPr>
          <w:rFonts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r>
      <w:r/>
    </w:p>
    <w:p>
      <w:pPr>
        <w:numPr>
          <w:ilvl w:val="1"/>
          <w:numId w:val="0"/>
        </w:numPr>
        <w:keepLines/>
        <w:keepNext/>
        <w:pageBreakBefore w:val="0"/>
        <w:spacing w:line="360" w:lineRule="auto"/>
        <w:rPr>
          <w:rFonts w:hint="eastAsia" w:ascii="Times New Roman Regular" w:hAnsi="Times New Roman Regular" w:eastAsia="宋体" w:cs="Times New Roman Regular"/>
          <w:b/>
          <w:bCs/>
          <w:i w:val="0"/>
          <w:iCs w:val="0"/>
          <w:sz w:val="44"/>
          <w:szCs w:val="44"/>
        </w:rPr>
        <w:outlineLvl w:val="4"/>
      </w:pPr>
      <w:r>
        <w:rPr>
          <w:rFonts w:ascii="Times New Roman Regular" w:hAnsi="Times New Roman Regular" w:eastAsia="宋体" w:cs="Times New Roman Regular"/>
          <w:b/>
          <w:bCs/>
          <w:i w:val="0"/>
          <w:iCs w:val="0"/>
          <w:sz w:val="24"/>
        </w:rPr>
        <w:t xml:space="preserve">（三）平台演示</w:t>
      </w:r>
      <w:r/>
    </w:p>
    <w:p>
      <w:pPr>
        <w:ind w:firstLine="422"/>
        <w:pageBreakBefore w:val="0"/>
        <w:spacing w:line="360" w:lineRule="auto"/>
        <w:rPr>
          <w:rFonts w:hint="eastAsia" w:ascii="Times New Roman Regular" w:hAnsi="Times New Roman Regular" w:eastAsia="宋体" w:cs="Times New Roman Regular"/>
          <w:b/>
          <w:bCs/>
          <w:i w:val="0"/>
          <w:iCs w:val="0"/>
        </w:rPr>
        <w:outlineLvl w:val="5"/>
      </w:pPr>
      <w:r>
        <w:rPr>
          <w:rFonts w:ascii="Times New Roman Regular" w:hAnsi="Times New Roman Regular" w:eastAsia="宋体" w:cs="Times New Roman Regular"/>
          <w:b/>
          <w:bCs/>
          <w:i w:val="0"/>
          <w:iCs w:val="0"/>
        </w:rPr>
        <w:t xml:space="preserve">3.1 内容要求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投标人应根据采购需求和本项目实际进行演示，</w:t>
      </w:r>
      <w:r>
        <w:rPr>
          <w:rFonts w:hint="eastAsia" w:ascii="Times New Roman Regular" w:hAnsi="Times New Roman Regular" w:eastAsia="宋体" w:cs="Times New Roman Regular"/>
          <w:i w:val="0"/>
          <w:iCs w:val="0"/>
          <w:sz w:val="24"/>
          <w:lang w:eastAsia="zh-CN"/>
        </w:rPr>
        <w:t xml:space="preserve">至少包括但不限于</w:t>
      </w:r>
      <w:r>
        <w:rPr>
          <w:rFonts w:ascii="Times New Roman Regular" w:hAnsi="Times New Roman Regular" w:eastAsia="宋体" w:cs="Times New Roman Regular"/>
          <w:i w:val="0"/>
          <w:iCs w:val="0"/>
          <w:sz w:val="24"/>
        </w:rPr>
        <w:t xml:space="preserve">以下内容:</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lang w:eastAsia="zh-CN"/>
        </w:rPr>
        <w:t xml:space="preserve">（</w:t>
      </w:r>
      <w:r>
        <w:rPr>
          <w:rFonts w:hint="default" w:ascii="Times New Roman Regular" w:hAnsi="Times New Roman Regular" w:eastAsia="宋体" w:cs="Times New Roman Regular"/>
          <w:sz w:val="24"/>
          <w:szCs w:val="24"/>
          <w:lang w:val="en-US" w:eastAsia="zh-CN"/>
        </w:rPr>
        <w:t xml:space="preserve">1）</w:t>
      </w:r>
      <w:r>
        <w:rPr>
          <w:rFonts w:hint="default" w:ascii="Times New Roman Regular" w:hAnsi="Times New Roman Regular" w:eastAsia="宋体" w:cs="Times New Roman Regular"/>
          <w:sz w:val="24"/>
          <w:szCs w:val="24"/>
        </w:rPr>
        <w:t xml:space="preserve">计算服务功能演示</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模块1：支持用户一次性批量订购多个云服务产品，提升资源申请效率；</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模块2：在云主机界面可以制作包含系统盘和数据盘的整机镜像；</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模块3：容器服务支持基于定时周期策略的集群资源弹性伸缩；</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模块4：支持为裸金属服务器配置高速网络，提供高吞吐量或要求低时延的服务。</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lang w:eastAsia="zh-CN"/>
        </w:rPr>
        <w:t xml:space="preserve">（</w:t>
      </w:r>
      <w:r>
        <w:rPr>
          <w:rFonts w:hint="default" w:ascii="Times New Roman Regular" w:hAnsi="Times New Roman Regular" w:eastAsia="宋体" w:cs="Times New Roman Regular"/>
          <w:sz w:val="24"/>
          <w:szCs w:val="24"/>
          <w:lang w:val="en-US" w:eastAsia="zh-CN"/>
        </w:rPr>
        <w:t xml:space="preserve">2）</w:t>
      </w:r>
      <w:r>
        <w:rPr>
          <w:rFonts w:hint="default" w:ascii="Times New Roman Regular" w:hAnsi="Times New Roman Regular" w:eastAsia="宋体" w:cs="Times New Roman Regular"/>
          <w:sz w:val="24"/>
          <w:szCs w:val="24"/>
        </w:rPr>
        <w:t xml:space="preserve">存储服务功能演示</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模块1：文件存储服务可支持创建加密弹性文件存储；</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lang w:eastAsia="zh-CN"/>
        </w:rPr>
        <w:t xml:space="preserve">（</w:t>
      </w:r>
      <w:r>
        <w:rPr>
          <w:rFonts w:hint="default" w:ascii="Times New Roman Regular" w:hAnsi="Times New Roman Regular" w:eastAsia="宋体" w:cs="Times New Roman Regular"/>
          <w:sz w:val="24"/>
          <w:szCs w:val="24"/>
          <w:lang w:val="en-US" w:eastAsia="zh-CN"/>
        </w:rPr>
        <w:t xml:space="preserve">3）</w:t>
      </w:r>
      <w:r>
        <w:rPr>
          <w:rFonts w:hint="default" w:ascii="Times New Roman Regular" w:hAnsi="Times New Roman Regular" w:eastAsia="宋体" w:cs="Times New Roman Regular"/>
          <w:sz w:val="24"/>
          <w:szCs w:val="24"/>
        </w:rPr>
        <w:t xml:space="preserve">网络服务功能演示</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模块1：负载均衡支持在后端主机组配置TCP协议或端口号进行健康检查；</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lang w:eastAsia="zh-CN"/>
        </w:rPr>
        <w:t xml:space="preserve">（</w:t>
      </w:r>
      <w:r>
        <w:rPr>
          <w:rFonts w:hint="default" w:ascii="Times New Roman Regular" w:hAnsi="Times New Roman Regular" w:eastAsia="宋体" w:cs="Times New Roman Regular"/>
          <w:sz w:val="24"/>
          <w:szCs w:val="24"/>
          <w:lang w:val="en-US" w:eastAsia="zh-CN"/>
        </w:rPr>
        <w:t xml:space="preserve">4）</w:t>
      </w:r>
      <w:r>
        <w:rPr>
          <w:rFonts w:hint="default" w:ascii="Times New Roman Regular" w:hAnsi="Times New Roman Regular" w:eastAsia="宋体" w:cs="Times New Roman Regular"/>
          <w:sz w:val="24"/>
          <w:szCs w:val="24"/>
        </w:rPr>
        <w:t xml:space="preserve">运维功能演示</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模块1：运维平台支持对云服务、微服务的异常状态统计及告警详情展示；</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模块2：运维平台支持通过在线工单，实现云资源扩容及云服务上线/升级的变更管理；</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模块3：运维平台可在线生成例行服务报告，报告支持租户自定义模板，报告内容包括资源使用量、云资源变化趋势和高可用风险项等指标。</w:t>
      </w:r>
      <w:r/>
    </w:p>
    <w:p>
      <w:pPr>
        <w:ind w:firstLine="422"/>
        <w:pageBreakBefore w:val="0"/>
        <w:spacing w:line="360" w:lineRule="auto"/>
        <w:rPr>
          <w:rFonts w:hint="eastAsia" w:ascii="Times New Roman Regular" w:hAnsi="Times New Roman Regular" w:eastAsia="宋体" w:cs="Times New Roman Regular"/>
          <w:b/>
          <w:bCs/>
          <w:i w:val="0"/>
          <w:iCs w:val="0"/>
        </w:rPr>
        <w:outlineLvl w:val="5"/>
      </w:pPr>
      <w:r>
        <w:rPr>
          <w:rFonts w:ascii="Times New Roman Regular" w:hAnsi="Times New Roman Regular" w:eastAsia="宋体" w:cs="Times New Roman Regular"/>
          <w:b/>
          <w:bCs/>
          <w:i w:val="0"/>
          <w:iCs w:val="0"/>
        </w:rPr>
        <w:t xml:space="preserve">3.2 演示要求</w:t>
      </w:r>
      <w:r/>
    </w:p>
    <w:p>
      <w:pPr>
        <w:ind w:firstLine="480"/>
        <w:pageBreakBefore w:val="0"/>
        <w:spacing w:line="360" w:lineRule="auto"/>
        <w:rPr>
          <w:rFonts w:hint="eastAsia" w:ascii="Times New Roman Regular" w:hAnsi="Times New Roman Regular" w:eastAsia="宋体" w:cs="Times New Roman Regular"/>
          <w:i w:val="0"/>
          <w:iCs w:val="0"/>
          <w:lang w:eastAsia="zh-CN"/>
        </w:rPr>
      </w:pPr>
      <w:r>
        <w:rPr>
          <w:rFonts w:hint="eastAsia" w:ascii="Times New Roman Regular" w:hAnsi="Times New Roman Regular" w:eastAsia="宋体" w:cs="Times New Roman Regular"/>
          <w:i w:val="0"/>
          <w:iCs w:val="0"/>
          <w:sz w:val="24"/>
          <w:lang w:eastAsia="zh-CN"/>
        </w:rPr>
        <w:t xml:space="preserve">提供演示和讲解录屏，投标供应商须在真实应用系统或DEMO系统或原型进行录屏演示，录屏总时长不超过10分钟，最多得20分。使用图片、静态网页、PPT、进行视频演示（演示数据无交互、演示数据无关联、演示成果无展示）等其他方式演示最高得一半分，不演示，不得分。</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r>
      <w:bookmarkEnd w:id="196"/>
      <w:r/>
      <w:r/>
    </w:p>
    <w:p>
      <w:pPr>
        <w:pStyle w:val="1006"/>
        <w:ind w:firstLine="482"/>
        <w:pageBreakBefore w:val="0"/>
        <w:spacing w:line="360" w:lineRule="auto"/>
        <w:rPr>
          <w:rFonts w:hint="eastAsia" w:ascii="宋体" w:hAnsi="宋体"/>
          <w:i w:val="0"/>
          <w:iCs w:val="0"/>
          <w:color w:val="auto"/>
        </w:rPr>
      </w:pPr>
      <w:r>
        <w:rPr>
          <w:rFonts w:hint="eastAsia" w:ascii="宋体" w:hAnsi="宋体"/>
          <w:i w:val="0"/>
          <w:iCs w:val="0"/>
          <w:color w:val="auto"/>
        </w:rPr>
        <w:t xml:space="preserve">（</w:t>
      </w:r>
      <w:r>
        <w:rPr>
          <w:rFonts w:hint="eastAsia" w:ascii="宋体" w:hAnsi="宋体"/>
          <w:i w:val="0"/>
          <w:iCs w:val="0"/>
          <w:color w:val="auto"/>
          <w:lang w:val="en-US" w:eastAsia="zh-CN"/>
        </w:rPr>
        <w:t xml:space="preserve">四</w:t>
      </w:r>
      <w:r>
        <w:rPr>
          <w:rFonts w:hint="eastAsia" w:ascii="宋体" w:hAnsi="宋体"/>
          <w:i w:val="0"/>
          <w:iCs w:val="0"/>
          <w:color w:val="auto"/>
        </w:rPr>
        <w:t xml:space="preserve">）分包</w:t>
      </w:r>
      <w:r>
        <w:rPr>
          <w:rFonts w:ascii="宋体" w:hAnsi="宋体"/>
          <w:i w:val="0"/>
          <w:iCs w:val="0"/>
          <w:color w:val="auto"/>
        </w:rPr>
        <w:t xml:space="preserve">要求</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宋体"/>
          <w:i w:val="0"/>
          <w:iCs w:val="0"/>
          <w:sz w:val="24"/>
          <w:szCs w:val="20"/>
        </w:rPr>
        <w:t xml:space="preserve">分包</w:t>
      </w:r>
      <w:r>
        <w:rPr>
          <w:rFonts w:hint="eastAsia" w:ascii="宋体" w:hAnsi="宋体" w:eastAsia="宋体" w:cs="宋体"/>
          <w:i w:val="0"/>
          <w:iCs w:val="0"/>
          <w:sz w:val="24"/>
          <w:szCs w:val="20"/>
          <w:lang w:val="en-US" w:eastAsia="zh-CN"/>
        </w:rPr>
        <w:t xml:space="preserve">3</w:t>
      </w:r>
      <w:r>
        <w:rPr>
          <w:rFonts w:hint="eastAsia" w:ascii="Times New Roman Regular" w:hAnsi="Times New Roman Regular" w:eastAsia="宋体" w:cs="Times New Roman Regular"/>
          <w:i w:val="0"/>
          <w:iCs w:val="0"/>
          <w:sz w:val="24"/>
          <w:lang w:val="zh-CN"/>
        </w:rPr>
        <w:t xml:space="preserve">遵循“先用后付、按实结算”的原则，根据云资源实际使用量进行计费，但不超过合同总价，</w:t>
      </w:r>
      <w:r>
        <w:rPr>
          <w:rFonts w:hint="eastAsia" w:ascii="宋体" w:hAnsi="宋体" w:eastAsia="宋体" w:cs="Times New Roman"/>
          <w:sz w:val="24"/>
        </w:rPr>
        <w:t xml:space="preserve">本分包预算金额为</w:t>
      </w:r>
      <w:r>
        <w:rPr>
          <w:rFonts w:hint="eastAsia" w:ascii="宋体" w:hAnsi="宋体" w:eastAsia="宋体" w:cs="Times New Roman"/>
          <w:i w:val="0"/>
          <w:iCs w:val="0"/>
          <w:sz w:val="24"/>
          <w:lang w:val="en-US" w:eastAsia="zh-CN"/>
        </w:rPr>
        <w:t xml:space="preserve">45</w:t>
      </w:r>
      <w:r>
        <w:rPr>
          <w:rFonts w:hint="eastAsia" w:ascii="宋体" w:hAnsi="宋体" w:eastAsia="宋体" w:cs="Times New Roman"/>
          <w:sz w:val="24"/>
        </w:rPr>
        <w:t xml:space="preserve">万元</w:t>
      </w:r>
      <w:r>
        <w:rPr>
          <w:rFonts w:hint="eastAsia" w:ascii="Times New Roman Regular" w:hAnsi="Times New Roman Regular" w:eastAsia="宋体" w:cs="Times New Roman Regular"/>
          <w:i w:val="0"/>
          <w:iCs w:val="0"/>
          <w:sz w:val="24"/>
          <w:lang w:val="zh-CN"/>
        </w:rPr>
        <w:t xml:space="preserve">。云资源开通当日开始计费，</w:t>
      </w:r>
      <w:r>
        <w:rPr>
          <w:rFonts w:hint="eastAsia" w:ascii="Times New Roman Regular" w:hAnsi="Times New Roman Regular" w:eastAsia="宋体" w:cs="Times New Roman Regular"/>
          <w:i w:val="0"/>
          <w:iCs w:val="0"/>
          <w:sz w:val="24"/>
          <w:lang w:val="en-US" w:eastAsia="zh-CN"/>
        </w:rPr>
        <w:t xml:space="preserve">从项目验收通过后起，每半年为一个结算周期，每个结算周期结束后</w:t>
      </w:r>
      <w:r>
        <w:rPr>
          <w:rFonts w:hint="eastAsia" w:ascii="Times New Roman Regular" w:hAnsi="Times New Roman Regular" w:eastAsia="宋体" w:cs="Times New Roman Regular"/>
          <w:i w:val="0"/>
          <w:iCs w:val="0"/>
          <w:sz w:val="24"/>
          <w:lang w:val="zh-CN"/>
        </w:rPr>
        <w:t xml:space="preserve">10个工作日中标人提供资源使用情况清单，经采购人审核后</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中标人向采购人开具发票，采购人</w:t>
      </w:r>
      <w:r>
        <w:rPr>
          <w:rFonts w:hint="eastAsia" w:ascii="宋体" w:hAnsi="宋体" w:eastAsia="宋体" w:cs="宋体"/>
          <w:color w:val="000000"/>
          <w:sz w:val="24"/>
          <w:szCs w:val="24"/>
          <w:highlight w:val="none"/>
          <w:u w:val="none"/>
        </w:rPr>
        <w:t xml:space="preserve">收到发票后10个工作日内</w:t>
      </w:r>
      <w:r>
        <w:rPr>
          <w:rFonts w:hint="eastAsia" w:ascii="Times New Roman Regular" w:hAnsi="Times New Roman Regular" w:eastAsia="宋体" w:cs="Times New Roman Regular"/>
          <w:i w:val="0"/>
          <w:iCs w:val="0"/>
          <w:sz w:val="24"/>
          <w:lang w:val="zh-CN"/>
        </w:rPr>
        <w:t xml:space="preserve">付款</w:t>
      </w:r>
      <w:r>
        <w:rPr>
          <w:rFonts w:hint="eastAsia" w:ascii="宋体" w:hAnsi="宋体" w:eastAsia="宋体" w:cs="Times New Roman"/>
          <w:sz w:val="24"/>
        </w:rPr>
        <w:t xml:space="preserve">。</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r>
      <w:r/>
    </w:p>
    <w:p>
      <w:pPr>
        <w:ind w:firstLine="420"/>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rPr>
        <w:br w:type="page" w:clear="all"/>
      </w:r>
      <w:r/>
    </w:p>
    <w:p>
      <w:pPr>
        <w:pStyle w:val="1004"/>
        <w:ind w:firstLine="482"/>
        <w:pageBreakBefore w:val="0"/>
        <w:spacing w:line="360" w:lineRule="auto"/>
        <w:rPr>
          <w:i w:val="0"/>
          <w:iCs w:val="0"/>
        </w:rPr>
      </w:pPr>
      <w:r>
        <w:rPr>
          <w:rFonts w:hint="eastAsia"/>
          <w:i w:val="0"/>
          <w:iCs w:val="0"/>
        </w:rPr>
        <w:t xml:space="preserve">4</w:t>
      </w:r>
      <w:r>
        <w:rPr>
          <w:i w:val="0"/>
          <w:iCs w:val="0"/>
        </w:rPr>
        <w:t xml:space="preserve"> 分包</w:t>
      </w:r>
      <w:r>
        <w:rPr>
          <w:rFonts w:hint="eastAsia"/>
          <w:i w:val="0"/>
          <w:iCs w:val="0"/>
        </w:rPr>
        <w:t xml:space="preserve">四</w:t>
      </w:r>
      <w:r>
        <w:rPr>
          <w:i w:val="0"/>
          <w:iCs w:val="0"/>
        </w:rPr>
        <w:t xml:space="preserve">—</w:t>
      </w:r>
      <w:bookmarkStart w:id="197" w:name="OLE_LINK2"/>
      <w:r>
        <w:rPr>
          <w:i w:val="0"/>
          <w:iCs w:val="0"/>
        </w:rPr>
        <w:t xml:space="preserve">响水县政务云服务采购需求</w:t>
      </w:r>
      <w:bookmarkEnd w:id="197"/>
      <w:r/>
      <w:r/>
    </w:p>
    <w:p>
      <w:pPr>
        <w:ind w:firstLine="482"/>
        <w:pageBreakBefore w:val="0"/>
        <w:spacing w:line="360" w:lineRule="auto"/>
        <w:rPr>
          <w:rFonts w:hint="eastAsia" w:ascii="Times New Roman Regular" w:hAnsi="Times New Roman Regular" w:eastAsia="宋体" w:cs="Times New Roman Regular"/>
          <w:b/>
          <w:bCs/>
          <w:i w:val="0"/>
          <w:iCs w:val="0"/>
          <w:sz w:val="24"/>
        </w:rPr>
      </w:pPr>
      <w:r>
        <w:rPr>
          <w:rFonts w:hint="eastAsia" w:ascii="宋体" w:hAnsi="宋体" w:eastAsia="宋体" w:cs="Times New Roman"/>
          <w:b/>
          <w:bCs/>
          <w:sz w:val="24"/>
          <w:lang w:val="en-US" w:eastAsia="zh-CN"/>
        </w:rPr>
        <w:t xml:space="preserve">斜体下划线项为实质性要求，若不满足可作为废标项，所有实质性要求投标人提供承诺函或证明材料。</w:t>
      </w:r>
      <w:r>
        <w:rPr>
          <w:rFonts w:ascii="Times New Roman Regular" w:hAnsi="Times New Roman Regular" w:eastAsia="宋体" w:cs="Times New Roman Regular"/>
          <w:b/>
          <w:bCs/>
          <w:i w:val="0"/>
          <w:iCs w:val="0"/>
          <w:sz w:val="24"/>
        </w:rPr>
        <w:t xml:space="preserve">本</w:t>
      </w:r>
      <w:r>
        <w:rPr>
          <w:rFonts w:hint="eastAsia" w:ascii="Times New Roman Regular" w:hAnsi="Times New Roman Regular" w:eastAsia="宋体" w:cs="Times New Roman Regular"/>
          <w:b/>
          <w:bCs/>
          <w:i w:val="0"/>
          <w:iCs w:val="0"/>
          <w:sz w:val="24"/>
          <w:lang w:val="en-US" w:eastAsia="zh-CN"/>
        </w:rPr>
        <w:t xml:space="preserve">分包</w:t>
      </w:r>
      <w:r>
        <w:rPr>
          <w:rFonts w:ascii="Times New Roman Regular" w:hAnsi="Times New Roman Regular" w:eastAsia="宋体" w:cs="Times New Roman Regular"/>
          <w:b/>
          <w:bCs/>
          <w:i w:val="0"/>
          <w:iCs w:val="0"/>
          <w:sz w:val="24"/>
        </w:rPr>
        <w:t xml:space="preserve">全部清单表格中除标注“▲”以外的技术参数要求，须按清单逐条制作技术参数响应偏离表，供应商应当响应其中1</w:t>
      </w:r>
      <w:r>
        <w:rPr>
          <w:rFonts w:hint="eastAsia" w:ascii="Times New Roman Regular" w:hAnsi="Times New Roman Regular" w:eastAsia="宋体" w:cs="Times New Roman Regular"/>
          <w:b/>
          <w:bCs/>
          <w:i w:val="0"/>
          <w:iCs w:val="0"/>
          <w:sz w:val="24"/>
        </w:rPr>
        <w:t xml:space="preserve">73</w:t>
      </w:r>
      <w:r>
        <w:rPr>
          <w:rFonts w:ascii="Times New Roman Regular" w:hAnsi="Times New Roman Regular" w:eastAsia="宋体" w:cs="Times New Roman Regular"/>
          <w:b/>
          <w:bCs/>
          <w:i w:val="0"/>
          <w:iCs w:val="0"/>
          <w:sz w:val="24"/>
        </w:rPr>
        <w:t xml:space="preserve">条技术条款及以上（即无偏离）或提出对采购人更有利的条款（即正偏离），否则视作未实质性响应采购文件要求，按无效响应处理。（特别说明如某项中包含多条技术参数或要求，则该项所含内容均需满足或优于招标文件要求，否则不予认可。）</w:t>
      </w:r>
      <w:r/>
    </w:p>
    <w:p>
      <w:pPr>
        <w:rPr>
          <w:rFonts w:hint="eastAsia"/>
        </w:rPr>
      </w:pPr>
      <w:r>
        <w:rPr>
          <w:rFonts w:hint="eastAsia"/>
        </w:rPr>
      </w:r>
      <w:r/>
    </w:p>
    <w:p>
      <w:pPr>
        <w:pStyle w:val="1006"/>
        <w:ind w:firstLine="482"/>
        <w:pageBreakBefore w:val="0"/>
        <w:spacing w:line="360" w:lineRule="auto"/>
        <w:rPr>
          <w:rFonts w:hint="eastAsia"/>
          <w:i w:val="0"/>
          <w:iCs w:val="0"/>
          <w:color w:val="auto"/>
        </w:rPr>
      </w:pPr>
      <w:r>
        <w:rPr>
          <w:i w:val="0"/>
          <w:iCs w:val="0"/>
          <w:color w:val="auto"/>
        </w:rPr>
        <w:t xml:space="preserve">（一）服务内容</w:t>
      </w:r>
      <w:r/>
    </w:p>
    <w:p>
      <w:pPr>
        <w:pStyle w:val="1007"/>
        <w:ind w:firstLine="482"/>
        <w:pageBreakBefore w:val="0"/>
        <w:spacing w:line="360" w:lineRule="auto"/>
        <w:rPr>
          <w:rFonts w:hint="eastAsia"/>
          <w:i w:val="0"/>
          <w:iCs w:val="0"/>
        </w:rPr>
      </w:pPr>
      <w:r>
        <w:rPr>
          <w:i w:val="0"/>
          <w:iCs w:val="0"/>
        </w:rPr>
        <w:t xml:space="preserve">1.1</w:t>
      </w:r>
      <w:r>
        <w:rPr>
          <w:rFonts w:hint="eastAsia"/>
          <w:i w:val="0"/>
          <w:iCs w:val="0"/>
        </w:rPr>
        <w:t xml:space="preserve">分包总</w:t>
      </w:r>
      <w:r>
        <w:rPr>
          <w:i w:val="0"/>
          <w:iCs w:val="0"/>
        </w:rPr>
        <w:t xml:space="preserve">体要求</w:t>
      </w:r>
      <w:r/>
    </w:p>
    <w:p>
      <w:pPr>
        <w:ind w:firstLine="480"/>
        <w:pageBreakBefore w:val="0"/>
        <w:spacing w:line="360" w:lineRule="auto"/>
        <w:tabs>
          <w:tab w:val="left" w:pos="0" w:leader="none"/>
        </w:tabs>
        <w:rPr>
          <w:rFonts w:hint="eastAsia" w:cs="仿宋" w:asciiTheme="minorEastAsia" w:hAnsiTheme="minorEastAsia"/>
          <w:i w:val="0"/>
          <w:iCs w:val="0"/>
          <w:sz w:val="24"/>
        </w:rPr>
      </w:pPr>
      <w:r>
        <w:rPr>
          <w:rFonts w:hint="eastAsia" w:cs="仿宋" w:asciiTheme="minorEastAsia" w:hAnsiTheme="minorEastAsia"/>
          <w:i w:val="0"/>
          <w:iCs w:val="0"/>
          <w:sz w:val="24"/>
        </w:rPr>
        <w:t xml:space="preserve">为积极贯彻和落实省、市政府关于江苏省“一朵云”建设规划的战略部署，盐城区县政务云将充分应用云计算、大数据、人工智能、5G、国产安全可靠等先进技术，按照“集约高效、共享开放、安全可靠、按需建设”的原则，全面落实信息系统安全可靠要求，拟采取租用政务云服务的方式，集约提供政务云资源，进一步提升区县政务云服务能力。</w:t>
      </w:r>
      <w:r/>
    </w:p>
    <w:p>
      <w:pPr>
        <w:ind w:firstLine="480"/>
        <w:pageBreakBefore w:val="0"/>
        <w:spacing w:line="360" w:lineRule="auto"/>
        <w:tabs>
          <w:tab w:val="left" w:pos="0" w:leader="none"/>
        </w:tabs>
        <w:rPr>
          <w:rFonts w:hint="eastAsia" w:cs="仿宋" w:asciiTheme="minorEastAsia" w:hAnsiTheme="minorEastAsia"/>
          <w:i w:val="0"/>
          <w:iCs w:val="0"/>
          <w:sz w:val="24"/>
        </w:rPr>
      </w:pPr>
      <w:r>
        <w:rPr>
          <w:rFonts w:hint="eastAsia" w:cs="仿宋" w:asciiTheme="minorEastAsia" w:hAnsiTheme="minorEastAsia"/>
          <w:i w:val="0"/>
          <w:iCs w:val="0"/>
          <w:sz w:val="24"/>
        </w:rPr>
        <w:t xml:space="preserve">本次拟租赁的政务云服务，需基于“自主可控、共享开放”的技术路线，提供IaaS、PaaS、SaaS等云服务资源以及相关专业服务，支撑区县各部门（单位）业务信息系统整合上云；构建规范的云服务体系，满足省、市政务“一朵云”统一管理要求；构建完整的云安全体系，保障云上业务信息系统安全稳定运行。具体建设要求如下：</w:t>
      </w:r>
      <w:r/>
    </w:p>
    <w:p>
      <w:pPr>
        <w:ind w:firstLine="480"/>
        <w:pageBreakBefore w:val="0"/>
        <w:spacing w:line="360" w:lineRule="auto"/>
        <w:tabs>
          <w:tab w:val="left" w:pos="0" w:leader="none"/>
        </w:tabs>
        <w:rPr>
          <w:rFonts w:hint="eastAsia" w:cs="仿宋" w:asciiTheme="minorEastAsia" w:hAnsiTheme="minorEastAsia"/>
          <w:i w:val="0"/>
          <w:iCs w:val="0"/>
          <w:sz w:val="24"/>
        </w:rPr>
      </w:pPr>
      <w:r>
        <w:rPr>
          <w:rFonts w:hint="eastAsia" w:cs="仿宋" w:asciiTheme="minorEastAsia" w:hAnsiTheme="minorEastAsia"/>
          <w:i w:val="0"/>
          <w:iCs w:val="0"/>
          <w:sz w:val="24"/>
        </w:rPr>
        <w:t xml:space="preserve">▲（1）标准化：本项目提供的云平台应符合国家以及行业关于政务云平台设计依据和标准规范，即符合“基于云计算的电子政务公共平台”国家标准规范体系和《信息技术应用创新云计算平台技术要求》要求规范</w:t>
      </w:r>
      <w:r>
        <w:rPr>
          <w:rFonts w:hint="eastAsia" w:cs="仿宋" w:asciiTheme="minorEastAsia" w:hAnsiTheme="minorEastAsia"/>
          <w:i w:val="0"/>
          <w:iCs w:val="0"/>
          <w:sz w:val="24"/>
          <w:lang w:eastAsia="zh-CN"/>
        </w:rPr>
        <w:t xml:space="preserve">，</w:t>
      </w:r>
      <w:r>
        <w:rPr>
          <w:rFonts w:hint="eastAsia" w:cs="仿宋" w:asciiTheme="minorEastAsia" w:hAnsiTheme="minorEastAsia"/>
          <w:i w:val="0"/>
          <w:iCs w:val="0"/>
          <w:sz w:val="24"/>
          <w:lang w:val="en-US" w:eastAsia="zh-CN"/>
        </w:rPr>
        <w:t xml:space="preserve">提供证明材料并加盖投标人公章</w:t>
      </w:r>
      <w:r>
        <w:rPr>
          <w:rFonts w:hint="eastAsia" w:cs="仿宋" w:asciiTheme="minorEastAsia" w:hAnsiTheme="minorEastAsia"/>
          <w:i w:val="0"/>
          <w:iCs w:val="0"/>
          <w:sz w:val="24"/>
        </w:rPr>
        <w:t xml:space="preserve">。</w:t>
      </w:r>
      <w:r/>
    </w:p>
    <w:p>
      <w:pPr>
        <w:ind w:firstLine="480"/>
        <w:pageBreakBefore w:val="0"/>
        <w:spacing w:line="360" w:lineRule="auto"/>
        <w:tabs>
          <w:tab w:val="left" w:pos="0" w:leader="none"/>
        </w:tabs>
        <w:rPr>
          <w:rFonts w:hint="eastAsia" w:cs="仿宋" w:asciiTheme="minorEastAsia" w:hAnsiTheme="minorEastAsia"/>
          <w:i w:val="0"/>
          <w:iCs w:val="0"/>
          <w:sz w:val="24"/>
        </w:rPr>
      </w:pPr>
      <w:r>
        <w:rPr>
          <w:rFonts w:hint="eastAsia" w:cs="仿宋" w:asciiTheme="minorEastAsia" w:hAnsiTheme="minorEastAsia"/>
          <w:i w:val="0"/>
          <w:iCs w:val="0"/>
          <w:sz w:val="24"/>
        </w:rPr>
        <w:t xml:space="preserve">（2）安全性：本项目提供的云平台需遵循行业安全规范，设计安全防护保证用户数据中心安全，达到国家网络安全相关规定，重点保障网络安全、主机安全、虚拟化安全、应用安全和数据安全。本项目还需提供基于云的容灾备份体系、保障业务连续性和数据安全性、云平台本身的灾难恢复能力、业务系统的灾难恢复能力、业务系统高可用能力。</w:t>
      </w:r>
      <w:r/>
    </w:p>
    <w:p>
      <w:pPr>
        <w:ind w:firstLine="480"/>
        <w:pageBreakBefore w:val="0"/>
        <w:spacing w:line="360" w:lineRule="auto"/>
        <w:tabs>
          <w:tab w:val="left" w:pos="0" w:leader="none"/>
        </w:tabs>
        <w:rPr>
          <w:rFonts w:hint="eastAsia" w:cs="仿宋" w:asciiTheme="minorEastAsia" w:hAnsiTheme="minorEastAsia"/>
          <w:i w:val="0"/>
          <w:iCs w:val="0"/>
          <w:sz w:val="24"/>
        </w:rPr>
      </w:pPr>
      <w:r>
        <w:rPr>
          <w:rFonts w:hint="eastAsia" w:cs="仿宋" w:asciiTheme="minorEastAsia" w:hAnsiTheme="minorEastAsia"/>
          <w:i w:val="0"/>
          <w:iCs w:val="0"/>
          <w:sz w:val="24"/>
        </w:rPr>
        <w:t xml:space="preserve">▲（3）兼容性：可与市多云异构管理平台对接，实现对外一致性服务，统一对外发放市区两级政务云的云主机、云硬盘、数据库、对象存储等服务，对接中出现的任何问题由投标人承担</w:t>
      </w:r>
      <w:r>
        <w:rPr>
          <w:rFonts w:hint="eastAsia" w:cs="仿宋" w:asciiTheme="minorEastAsia" w:hAnsiTheme="minorEastAsia"/>
          <w:i w:val="0"/>
          <w:iCs w:val="0"/>
          <w:sz w:val="24"/>
          <w:lang w:eastAsia="zh-CN"/>
        </w:rPr>
        <w:t xml:space="preserve">，</w:t>
      </w:r>
      <w:r>
        <w:rPr>
          <w:rFonts w:hint="eastAsia" w:cs="仿宋" w:asciiTheme="minorEastAsia" w:hAnsiTheme="minorEastAsia"/>
          <w:i w:val="0"/>
          <w:iCs w:val="0"/>
          <w:sz w:val="24"/>
          <w:lang w:val="en-US" w:eastAsia="zh-CN"/>
        </w:rPr>
        <w:t xml:space="preserve">提供承诺函并加盖投标人公章</w:t>
      </w:r>
      <w:r>
        <w:rPr>
          <w:rFonts w:hint="eastAsia" w:cs="仿宋" w:asciiTheme="minorEastAsia" w:hAnsiTheme="minorEastAsia"/>
          <w:i w:val="0"/>
          <w:iCs w:val="0"/>
          <w:sz w:val="24"/>
        </w:rPr>
        <w:t xml:space="preserve">。</w:t>
      </w:r>
      <w:r/>
    </w:p>
    <w:p>
      <w:pPr>
        <w:ind w:firstLine="480"/>
        <w:pageBreakBefore w:val="0"/>
        <w:spacing w:line="360" w:lineRule="auto"/>
        <w:tabs>
          <w:tab w:val="left" w:pos="0" w:leader="none"/>
        </w:tabs>
        <w:rPr>
          <w:rFonts w:hint="eastAsia" w:cs="仿宋" w:asciiTheme="minorEastAsia" w:hAnsiTheme="minorEastAsia"/>
          <w:i w:val="0"/>
          <w:iCs w:val="0"/>
          <w:sz w:val="24"/>
        </w:rPr>
      </w:pPr>
      <w:r>
        <w:rPr>
          <w:rFonts w:hint="eastAsia" w:cs="仿宋" w:asciiTheme="minorEastAsia" w:hAnsiTheme="minorEastAsia"/>
          <w:i w:val="0"/>
          <w:iCs w:val="0"/>
          <w:sz w:val="24"/>
        </w:rPr>
        <w:t xml:space="preserve">▲（4）自主可控性：本项目云平台厂家应具备从芯片到云软件构建国产化资源池能力，打造自主可控数字化底座，支持逐步实现政务信息系统从硬件到软件的自主可控、生产、升级、运维的全程可控</w:t>
      </w:r>
      <w:r>
        <w:rPr>
          <w:rFonts w:hint="eastAsia" w:cs="仿宋" w:asciiTheme="minorEastAsia" w:hAnsiTheme="minorEastAsia"/>
          <w:i w:val="0"/>
          <w:iCs w:val="0"/>
          <w:sz w:val="24"/>
          <w:lang w:eastAsia="zh-CN"/>
        </w:rPr>
        <w:t xml:space="preserve">，</w:t>
      </w:r>
      <w:r>
        <w:rPr>
          <w:rFonts w:hint="eastAsia" w:cs="仿宋" w:asciiTheme="minorEastAsia" w:hAnsiTheme="minorEastAsia"/>
          <w:i w:val="0"/>
          <w:iCs w:val="0"/>
          <w:sz w:val="24"/>
          <w:lang w:val="en-US" w:eastAsia="zh-CN"/>
        </w:rPr>
        <w:t xml:space="preserve">提供承诺函并加盖投标人公章</w:t>
      </w:r>
      <w:r>
        <w:rPr>
          <w:rFonts w:hint="eastAsia" w:cs="仿宋" w:asciiTheme="minorEastAsia" w:hAnsiTheme="minorEastAsia"/>
          <w:i w:val="0"/>
          <w:iCs w:val="0"/>
          <w:sz w:val="24"/>
        </w:rPr>
        <w:t xml:space="preserve">。</w:t>
      </w:r>
      <w:r/>
    </w:p>
    <w:p>
      <w:pPr>
        <w:ind w:firstLine="480"/>
        <w:pageBreakBefore w:val="0"/>
        <w:spacing w:line="360" w:lineRule="auto"/>
        <w:tabs>
          <w:tab w:val="left" w:pos="0" w:leader="none"/>
        </w:tabs>
        <w:rPr>
          <w:rFonts w:hint="eastAsia" w:cs="仿宋" w:asciiTheme="minorEastAsia" w:hAnsiTheme="minorEastAsia"/>
          <w:i w:val="0"/>
          <w:iCs w:val="0"/>
          <w:sz w:val="24"/>
        </w:rPr>
      </w:pPr>
      <w:r>
        <w:rPr>
          <w:rFonts w:hint="eastAsia" w:cs="仿宋" w:asciiTheme="minorEastAsia" w:hAnsiTheme="minorEastAsia"/>
          <w:i w:val="0"/>
          <w:iCs w:val="0"/>
          <w:sz w:val="24"/>
        </w:rPr>
        <w:t xml:space="preserve">（5）可扩展性：本项目提供的云平台资源应根据业务应用工作负荷需求进行支持弹性伸缩，IT基础架构应与业务系统松耦合，在业务系统进行容量扩展时，只需增加相应数量的IT硬件设备，即可实现系统的灵活扩展。</w:t>
      </w:r>
      <w:r/>
    </w:p>
    <w:p>
      <w:pPr>
        <w:pStyle w:val="1007"/>
        <w:ind w:firstLine="482"/>
        <w:pageBreakBefore w:val="0"/>
        <w:spacing w:line="360" w:lineRule="auto"/>
        <w:rPr>
          <w:rFonts w:hint="eastAsia"/>
          <w:i w:val="0"/>
          <w:iCs w:val="0"/>
        </w:rPr>
      </w:pPr>
      <w:r>
        <w:rPr>
          <w:i w:val="0"/>
          <w:iCs w:val="0"/>
        </w:rPr>
        <w:t xml:space="preserve">1.2机房位置要求</w:t>
      </w:r>
      <w:r/>
    </w:p>
    <w:p>
      <w:pPr>
        <w:ind w:firstLine="480"/>
        <w:pageBreakBefore w:val="0"/>
        <w:spacing w:line="360" w:lineRule="auto"/>
        <w:tabs>
          <w:tab w:val="left" w:pos="0" w:leader="none"/>
        </w:tabs>
        <w:rPr>
          <w:rFonts w:hint="eastAsia" w:cs="Times New Roman" w:asciiTheme="minorEastAsia" w:hAnsiTheme="minorEastAsia"/>
          <w:i w:val="0"/>
          <w:iCs w:val="0"/>
          <w:sz w:val="24"/>
        </w:rPr>
      </w:pPr>
      <w:r>
        <w:rPr>
          <w:rFonts w:hint="eastAsia" w:cs="Times New Roman" w:asciiTheme="minorEastAsia" w:hAnsiTheme="minorEastAsia"/>
          <w:i/>
          <w:iCs/>
          <w:sz w:val="24"/>
          <w:u w:val="single"/>
          <w:lang w:eastAsia="zh-CN"/>
        </w:rPr>
        <w:t xml:space="preserve">政务云平台所在数据中心必须位于盐城市大数据产业园A-20栋二楼政务云数据中心，</w:t>
      </w:r>
      <w:r>
        <w:rPr>
          <w:rFonts w:hint="eastAsia" w:cs="Times New Roman" w:asciiTheme="minorEastAsia" w:hAnsiTheme="minorEastAsia"/>
          <w:i/>
          <w:iCs/>
          <w:sz w:val="24"/>
          <w:u w:val="single"/>
          <w:lang w:val="en-US" w:eastAsia="zh-CN"/>
        </w:rPr>
        <w:t xml:space="preserve">提供承诺函并加盖投标人公章</w:t>
      </w:r>
      <w:r>
        <w:rPr>
          <w:rFonts w:cs="Times New Roman" w:asciiTheme="minorEastAsia" w:hAnsiTheme="minorEastAsia"/>
          <w:i/>
          <w:iCs/>
          <w:sz w:val="24"/>
          <w:u w:val="single"/>
        </w:rPr>
        <w:t xml:space="preserve">。</w:t>
      </w:r>
      <w:r/>
    </w:p>
    <w:p>
      <w:pPr>
        <w:pStyle w:val="1007"/>
        <w:ind w:firstLine="482"/>
        <w:pageBreakBefore w:val="0"/>
        <w:spacing w:line="360" w:lineRule="auto"/>
        <w:rPr>
          <w:rFonts w:hint="eastAsia"/>
          <w:i w:val="0"/>
          <w:iCs w:val="0"/>
        </w:rPr>
      </w:pPr>
      <w:r>
        <w:rPr>
          <w:i w:val="0"/>
          <w:iCs w:val="0"/>
        </w:rPr>
        <w:t xml:space="preserve">1.3多线路接入要求</w:t>
      </w:r>
      <w:r/>
    </w:p>
    <w:p>
      <w:pPr>
        <w:ind w:firstLine="480"/>
        <w:pageBreakBefore w:val="0"/>
        <w:spacing w:line="360" w:lineRule="auto"/>
        <w:tabs>
          <w:tab w:val="left" w:pos="0" w:leader="none"/>
        </w:tabs>
        <w:rPr>
          <w:rFonts w:hint="eastAsia" w:cs="Times New Roman" w:asciiTheme="minorEastAsia" w:hAnsiTheme="minorEastAsia"/>
          <w:i/>
          <w:iCs/>
          <w:sz w:val="24"/>
          <w:u w:val="single"/>
        </w:rPr>
      </w:pPr>
      <w:r>
        <w:rPr>
          <w:rFonts w:cs="Times New Roman" w:asciiTheme="minorEastAsia" w:hAnsiTheme="minorEastAsia"/>
          <w:i/>
          <w:iCs/>
          <w:sz w:val="24"/>
          <w:u w:val="single"/>
        </w:rPr>
        <w:t xml:space="preserve">为保障政务云平台安全可靠，政务云平台提供互联网接入线路不低于2家运营商的线路</w:t>
      </w:r>
      <w:r>
        <w:rPr>
          <w:rFonts w:hint="eastAsia" w:cs="Times New Roman" w:asciiTheme="minorEastAsia" w:hAnsiTheme="minorEastAsia"/>
          <w:i/>
          <w:iCs/>
          <w:sz w:val="24"/>
          <w:u w:val="single"/>
          <w:lang w:eastAsia="zh-CN"/>
        </w:rPr>
        <w:t xml:space="preserve">，</w:t>
      </w:r>
      <w:r>
        <w:rPr>
          <w:rFonts w:hint="eastAsia" w:cs="Times New Roman" w:asciiTheme="minorEastAsia" w:hAnsiTheme="minorEastAsia"/>
          <w:i/>
          <w:iCs/>
          <w:sz w:val="24"/>
          <w:u w:val="single"/>
          <w:lang w:val="en-US" w:eastAsia="zh-CN"/>
        </w:rPr>
        <w:t xml:space="preserve">提供承诺函并加盖投标人公章</w:t>
      </w:r>
      <w:r>
        <w:rPr>
          <w:rFonts w:cs="Times New Roman" w:asciiTheme="minorEastAsia" w:hAnsiTheme="minorEastAsia"/>
          <w:i/>
          <w:iCs/>
          <w:sz w:val="24"/>
          <w:u w:val="single"/>
        </w:rPr>
        <w:t xml:space="preserve">。</w:t>
      </w:r>
      <w:r/>
    </w:p>
    <w:p>
      <w:pPr>
        <w:pStyle w:val="1007"/>
        <w:ind w:firstLine="482"/>
        <w:pageBreakBefore w:val="0"/>
        <w:spacing w:line="360" w:lineRule="auto"/>
        <w:rPr>
          <w:rFonts w:hint="eastAsia"/>
          <w:i w:val="0"/>
          <w:iCs w:val="0"/>
        </w:rPr>
      </w:pPr>
      <w:r>
        <w:rPr>
          <w:i w:val="0"/>
          <w:iCs w:val="0"/>
        </w:rPr>
        <w:t xml:space="preserve">1.4云平台架构要求</w:t>
      </w:r>
      <w:r/>
    </w:p>
    <w:p>
      <w:pPr>
        <w:ind w:firstLine="480"/>
        <w:pageBreakBefore w:val="0"/>
        <w:spacing w:line="360" w:lineRule="auto"/>
        <w:tabs>
          <w:tab w:val="left" w:pos="0" w:leader="none"/>
        </w:tabs>
        <w:rPr>
          <w:rFonts w:hint="eastAsia" w:cs="Times New Roman" w:asciiTheme="minorEastAsia" w:hAnsiTheme="minorEastAsia"/>
          <w:i w:val="0"/>
          <w:iCs w:val="0"/>
          <w:sz w:val="24"/>
        </w:rPr>
      </w:pPr>
      <w:r>
        <w:rPr>
          <w:rFonts w:cs="Times New Roman" w:asciiTheme="minorEastAsia" w:hAnsiTheme="minorEastAsia"/>
          <w:i w:val="0"/>
          <w:iCs w:val="0"/>
          <w:sz w:val="24"/>
        </w:rPr>
        <w:t xml:space="preserve">政务云平台需包括政务外网、互联网两块核心区域，应满足全方位、多层次的网络接入体系的需求，能够稳定承载各类非涉密政务业务应用系统。政务外网接入区为政务部门之间信息共享与业务协同的关键通道。互联网接入区为政务云平台与外部互联网之间搭建了桥梁。政务外网区和互联网区应满足跨网隔离相关技术规范要求。</w:t>
      </w:r>
      <w:r/>
    </w:p>
    <w:p>
      <w:pPr>
        <w:pStyle w:val="1007"/>
        <w:ind w:firstLine="482"/>
        <w:pageBreakBefore w:val="0"/>
        <w:spacing w:line="360" w:lineRule="auto"/>
        <w:rPr>
          <w:rFonts w:hint="eastAsia"/>
          <w:i w:val="0"/>
          <w:iCs w:val="0"/>
        </w:rPr>
      </w:pPr>
      <w:r>
        <w:rPr>
          <w:i w:val="0"/>
          <w:iCs w:val="0"/>
        </w:rPr>
        <w:t xml:space="preserve">1.5云平台功能要求</w:t>
      </w:r>
      <w:r/>
    </w:p>
    <w:p>
      <w:pPr>
        <w:ind w:firstLine="480"/>
        <w:pageBreakBefore w:val="0"/>
        <w:spacing w:line="360" w:lineRule="auto"/>
        <w:tabs>
          <w:tab w:val="left" w:pos="0" w:leader="none"/>
        </w:tabs>
        <w:rPr>
          <w:rFonts w:hint="eastAsia" w:cs="仿宋" w:asciiTheme="minorEastAsia" w:hAnsiTheme="minorEastAsia"/>
          <w:i w:val="0"/>
          <w:iCs w:val="0"/>
          <w:sz w:val="24"/>
        </w:rPr>
      </w:pPr>
      <w:r>
        <w:rPr>
          <w:rFonts w:hint="eastAsia" w:cs="仿宋" w:asciiTheme="minorEastAsia" w:hAnsiTheme="minorEastAsia"/>
          <w:i w:val="0"/>
          <w:iCs w:val="0"/>
          <w:sz w:val="24"/>
        </w:rPr>
        <w:t xml:space="preserve">（1）云服务商须建设独立的政务云资源区，该云资源区专用于提供盐城政务云租赁服务，承载非涉密业务信息系统，不能与其它业务共用本区资源及相应所属服务。</w:t>
      </w:r>
      <w:r/>
    </w:p>
    <w:p>
      <w:pPr>
        <w:ind w:firstLine="480"/>
        <w:pageBreakBefore w:val="0"/>
        <w:spacing w:line="360" w:lineRule="auto"/>
        <w:tabs>
          <w:tab w:val="left" w:pos="0" w:leader="none"/>
        </w:tabs>
        <w:rPr>
          <w:rFonts w:hint="eastAsia" w:cs="仿宋" w:asciiTheme="minorEastAsia" w:hAnsiTheme="minorEastAsia"/>
          <w:i w:val="0"/>
          <w:iCs w:val="0"/>
          <w:sz w:val="24"/>
        </w:rPr>
      </w:pPr>
      <w:r>
        <w:rPr>
          <w:rFonts w:hint="eastAsia" w:cs="仿宋" w:asciiTheme="minorEastAsia" w:hAnsiTheme="minorEastAsia"/>
          <w:i w:val="0"/>
          <w:iCs w:val="0"/>
          <w:sz w:val="24"/>
        </w:rPr>
        <w:t xml:space="preserve">（2）政务云资源区平台应提供统一的标准接口，支持与统一云管平台对接，实现云服务器的自动开通、配置变更以及云平台信息采集等功能。</w:t>
      </w:r>
      <w:r/>
    </w:p>
    <w:p>
      <w:pPr>
        <w:ind w:firstLine="480"/>
        <w:pageBreakBefore w:val="0"/>
        <w:spacing w:line="360" w:lineRule="auto"/>
        <w:tabs>
          <w:tab w:val="left" w:pos="0" w:leader="none"/>
        </w:tabs>
        <w:rPr>
          <w:rFonts w:hint="eastAsia" w:cs="仿宋" w:asciiTheme="minorEastAsia" w:hAnsiTheme="minorEastAsia"/>
          <w:i w:val="0"/>
          <w:iCs w:val="0"/>
          <w:sz w:val="24"/>
        </w:rPr>
      </w:pPr>
      <w:r>
        <w:rPr>
          <w:rFonts w:hint="eastAsia" w:cs="仿宋" w:asciiTheme="minorEastAsia" w:hAnsiTheme="minorEastAsia"/>
          <w:i w:val="0"/>
          <w:iCs w:val="0"/>
          <w:sz w:val="24"/>
        </w:rPr>
        <w:t xml:space="preserve">（3）政务云资源区平台应提供标准接口，支持与第三方监管平台对接，实现云资源使用情况、计费情况等信息监管。</w:t>
      </w:r>
      <w:r/>
    </w:p>
    <w:p>
      <w:pPr>
        <w:ind w:firstLine="480"/>
        <w:pageBreakBefore w:val="0"/>
        <w:spacing w:line="360" w:lineRule="auto"/>
        <w:tabs>
          <w:tab w:val="left" w:pos="0" w:leader="none"/>
        </w:tabs>
        <w:rPr>
          <w:rFonts w:hint="eastAsia" w:cs="仿宋" w:asciiTheme="minorEastAsia" w:hAnsiTheme="minorEastAsia"/>
          <w:i w:val="0"/>
          <w:iCs w:val="0"/>
          <w:sz w:val="24"/>
        </w:rPr>
      </w:pPr>
      <w:r>
        <w:rPr>
          <w:rFonts w:hint="eastAsia" w:cs="仿宋" w:asciiTheme="minorEastAsia" w:hAnsiTheme="minorEastAsia"/>
          <w:i w:val="0"/>
          <w:iCs w:val="0"/>
          <w:sz w:val="24"/>
        </w:rPr>
        <w:t xml:space="preserve">（4）云服务商应根据国家、省对国产化软硬件产品的最新政策和标准要求及政务云管理的相关需要，按采购人要求对政务云进行整改。</w:t>
      </w:r>
      <w:r/>
    </w:p>
    <w:p>
      <w:pPr>
        <w:ind w:firstLine="480"/>
        <w:pageBreakBefore w:val="0"/>
        <w:spacing w:line="360" w:lineRule="auto"/>
        <w:tabs>
          <w:tab w:val="left" w:pos="0" w:leader="none"/>
        </w:tabs>
        <w:rPr>
          <w:rFonts w:hint="eastAsia" w:cs="Times New Roman" w:asciiTheme="minorEastAsia" w:hAnsiTheme="minorEastAsia"/>
          <w:i w:val="0"/>
          <w:iCs w:val="0"/>
          <w:sz w:val="24"/>
        </w:rPr>
      </w:pPr>
      <w:r>
        <w:rPr>
          <w:rFonts w:hint="eastAsia" w:cs="仿宋" w:asciiTheme="minorEastAsia" w:hAnsiTheme="minorEastAsia"/>
          <w:i w:val="0"/>
          <w:iCs w:val="0"/>
          <w:sz w:val="24"/>
        </w:rPr>
        <w:t xml:space="preserve">（5）</w:t>
      </w:r>
      <w:r>
        <w:rPr>
          <w:rFonts w:hint="eastAsia" w:cs="仿宋" w:asciiTheme="minorEastAsia" w:hAnsiTheme="minorEastAsia"/>
          <w:i w:val="0"/>
          <w:iCs w:val="0"/>
          <w:sz w:val="24"/>
          <w:lang w:eastAsia="zh-CN"/>
        </w:rPr>
        <w:t xml:space="preserve">云平台应具备应用系统运行状态、计算、存储、网络、安全、数据库等</w:t>
      </w:r>
      <w:r>
        <w:rPr>
          <w:rFonts w:hint="eastAsia" w:cs="仿宋" w:asciiTheme="minorEastAsia" w:hAnsiTheme="minorEastAsia"/>
          <w:i w:val="0"/>
          <w:iCs w:val="0"/>
          <w:sz w:val="24"/>
        </w:rPr>
        <w:t xml:space="preserve">各类型日志能力，当故障发生时可实现故障快速定位。</w:t>
      </w:r>
      <w:r/>
    </w:p>
    <w:p>
      <w:pPr>
        <w:pStyle w:val="1007"/>
        <w:ind w:firstLine="482"/>
        <w:pageBreakBefore w:val="0"/>
        <w:spacing w:line="360" w:lineRule="auto"/>
        <w:rPr>
          <w:rFonts w:hint="eastAsia"/>
          <w:i w:val="0"/>
          <w:iCs w:val="0"/>
        </w:rPr>
      </w:pPr>
      <w:r>
        <w:rPr>
          <w:i w:val="0"/>
          <w:iCs w:val="0"/>
        </w:rPr>
        <w:t xml:space="preserve">1.6网络要求</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（1）云平台内部网络应采</w:t>
      </w:r>
      <w:r>
        <w:rPr>
          <w:rFonts w:hint="eastAsia" w:ascii="Times New Roman Regular" w:hAnsi="Times New Roman Regular" w:eastAsia="宋体" w:cs="Times New Roman Regular"/>
          <w:i w:val="0"/>
          <w:iCs w:val="0"/>
          <w:sz w:val="24"/>
          <w:lang w:eastAsia="zh-CN"/>
        </w:rPr>
        <w:t xml:space="preserve">用高可用、高可靠</w:t>
      </w:r>
      <w:r>
        <w:rPr>
          <w:rFonts w:ascii="Times New Roman Regular" w:hAnsi="Times New Roman Regular" w:eastAsia="宋体" w:cs="Times New Roman Regular"/>
          <w:i w:val="0"/>
          <w:iCs w:val="0"/>
          <w:sz w:val="24"/>
        </w:rPr>
        <w:t xml:space="preserve">设计，采用双设备双链路冗余组网（带外管理网除外），支持SDN、VxLAN等主流网络技术，可实现动态网络资源调配和隔离，具备网络设备集群部署和统一管理能力，具备向应用感知网络、网络自动化运维管理等演进能力。</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（2）云平台须按相关规范设置业务网、存储网、管理网（含带外管理）、备份网等内部网络。</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（3）云平台网络整体设计和设备配置上均按照冗余备份要求设计，在网络连接上消除单点故障。关键网络设备之间的物理链路采用多路冗余连接，保证设备可靠性要求达到99.99%。</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（4）数据中心网络支持IPv4/IPv6双栈技术，云平台提供的资源池需应具备全栈IPv6服务能力，即IaaS/PaaS等服务应能提供IPv4和IPv6两种网络地址访问的能力，并需不断向IPv6单栈技术方向演进。</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cs="Times New Roman Regular"/>
          <w:bCs/>
          <w:i w:val="0"/>
          <w:iCs w:val="0"/>
          <w:sz w:val="24"/>
        </w:rPr>
        <w:t xml:space="preserve">▲</w:t>
      </w:r>
      <w:r>
        <w:rPr>
          <w:rFonts w:ascii="Times New Roman Regular" w:hAnsi="Times New Roman Regular" w:eastAsia="宋体" w:cs="Times New Roman Regular"/>
          <w:i w:val="0"/>
          <w:iCs w:val="0"/>
          <w:sz w:val="24"/>
        </w:rPr>
        <w:t xml:space="preserve">（5）需对接政务外网骨干网络，支持与现网设备实现SRv6、网络切片技术对接，出口链路带宽不少于50Gbps，延迟不高于3ms。提供对接承诺函</w:t>
      </w:r>
      <w:r>
        <w:rPr>
          <w:rFonts w:hint="eastAsia" w:ascii="Times New Roman Regular" w:hAnsi="Times New Roman Regular" w:eastAsia="宋体" w:cs="Times New Roman Regular"/>
          <w:i w:val="0"/>
          <w:iCs w:val="0"/>
          <w:sz w:val="24"/>
          <w:lang w:val="en-US" w:eastAsia="zh-CN"/>
        </w:rPr>
        <w:t xml:space="preserve">并加盖投标人公章</w:t>
      </w:r>
      <w:r>
        <w:rPr>
          <w:rFonts w:ascii="Times New Roman Regular" w:hAnsi="Times New Roman Regular" w:eastAsia="宋体" w:cs="Times New Roman Regular"/>
          <w:i w:val="0"/>
          <w:iCs w:val="0"/>
          <w:sz w:val="24"/>
        </w:rPr>
        <w:t xml:space="preserve">。</w:t>
      </w:r>
      <w:r/>
    </w:p>
    <w:p>
      <w:pPr>
        <w:ind w:firstLine="480"/>
        <w:pageBreakBefore w:val="0"/>
        <w:spacing w:line="360" w:lineRule="auto"/>
        <w:tabs>
          <w:tab w:val="left" w:pos="0" w:leader="none"/>
        </w:tabs>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6）数据中心内部网络地址规划由云服务商自行规划实施，并须定期向采购人报备地址分配和使用情况。电子政务外网地址由采购人负责规划实施，云服务商按需向采购人申请，经审批后方可以投入生产使用。互联网地址由云服务商负责规划实施，具有充足的地址资源。</w:t>
      </w:r>
      <w:r/>
    </w:p>
    <w:p>
      <w:pPr>
        <w:pStyle w:val="1007"/>
        <w:ind w:firstLine="482"/>
        <w:pageBreakBefore w:val="0"/>
        <w:spacing w:line="360" w:lineRule="auto"/>
        <w:rPr>
          <w:rFonts w:hint="eastAsia"/>
          <w:i w:val="0"/>
          <w:iCs w:val="0"/>
        </w:rPr>
      </w:pPr>
      <w:r>
        <w:rPr>
          <w:i w:val="0"/>
          <w:iCs w:val="0"/>
        </w:rPr>
        <w:t xml:space="preserve">1.7云平台安全要求</w:t>
      </w:r>
      <w:r/>
    </w:p>
    <w:p>
      <w:pPr>
        <w:ind w:firstLine="480"/>
        <w:pageBreakBefore w:val="0"/>
        <w:spacing w:line="360" w:lineRule="auto"/>
        <w:tabs>
          <w:tab w:val="left" w:pos="0" w:leader="none"/>
        </w:tabs>
        <w:rPr>
          <w:rFonts w:hint="eastAsia" w:cs="Times New Roman" w:asciiTheme="minorEastAsia" w:hAnsiTheme="minorEastAsia"/>
          <w:i w:val="0"/>
          <w:iCs w:val="0"/>
          <w:sz w:val="24"/>
        </w:rPr>
      </w:pPr>
      <w:r>
        <w:rPr>
          <w:rFonts w:ascii="Times New Roman Regular" w:hAnsi="Times New Roman Regular" w:eastAsia="宋体" w:cs="Times New Roman Regular"/>
          <w:i w:val="0"/>
          <w:iCs w:val="0"/>
          <w:sz w:val="24"/>
        </w:rPr>
        <w:t xml:space="preserve">云平</w:t>
      </w:r>
      <w:r>
        <w:rPr>
          <w:rFonts w:ascii="Times New Roman Regular" w:hAnsi="Times New Roman Regular" w:eastAsia="宋体" w:cs="Times New Roman Regular"/>
          <w:i w:val="0"/>
          <w:iCs w:val="0"/>
          <w:sz w:val="24"/>
        </w:rPr>
        <w:t xml:space="preserve">台应通过网络安全等级保护测评、商用密码应用安全性评估、云计算服务安全评估。原则上在合同签订后3个月内，云平台须通过三级网络安全等级保护测评与密码应用安全性评估，签订合同后6个月内，云服务商提交云计算服务安全评估申请，原则上在服务期内云平台须通过云计算服务安全评估，且在中央网信办网站可查阅；如评估不通过，须在3个月内完成整改并再次提交申请，如果两次都不通过云计算服务安全评估则暂停受理新的云资源申请，直至评估通过后方能受理新的云资源申请，期间造成的所有损失将由云服务商承担（因申请评估排队时间过长导致的超期除外）</w:t>
      </w:r>
      <w:r>
        <w:rPr>
          <w:rFonts w:hint="eastAsia" w:cs="仿宋" w:asciiTheme="minorEastAsia" w:hAnsiTheme="minorEastAsia"/>
          <w:i w:val="0"/>
          <w:iCs w:val="0"/>
          <w:sz w:val="24"/>
        </w:rPr>
        <w:t xml:space="preserve">。</w:t>
      </w:r>
      <w:r/>
    </w:p>
    <w:p>
      <w:pPr>
        <w:pStyle w:val="1007"/>
        <w:ind w:firstLine="482"/>
        <w:pageBreakBefore w:val="0"/>
        <w:spacing w:line="360" w:lineRule="auto"/>
        <w:rPr>
          <w:rFonts w:hint="eastAsia"/>
          <w:i w:val="0"/>
          <w:iCs w:val="0"/>
        </w:rPr>
      </w:pPr>
      <w:r>
        <w:rPr>
          <w:i w:val="0"/>
          <w:iCs w:val="0"/>
        </w:rPr>
        <w:t xml:space="preserve">1.8云平台备份要求</w:t>
      </w:r>
      <w:r/>
    </w:p>
    <w:p>
      <w:pPr>
        <w:ind w:firstLine="480"/>
        <w:pageBreakBefore w:val="0"/>
        <w:spacing w:line="360" w:lineRule="auto"/>
        <w:tabs>
          <w:tab w:val="left" w:pos="0" w:leader="none"/>
        </w:tabs>
        <w:rPr>
          <w:rFonts w:hint="eastAsia" w:cs="Times New Roman" w:asciiTheme="minorEastAsia" w:hAnsiTheme="minorEastAsia"/>
          <w:i w:val="0"/>
          <w:iCs w:val="0"/>
          <w:sz w:val="24"/>
        </w:rPr>
      </w:pPr>
      <w:r>
        <w:rPr>
          <w:rFonts w:ascii="Times New Roman Regular" w:hAnsi="Times New Roman Regular" w:eastAsia="宋体" w:cs="Times New Roman Regular"/>
          <w:i w:val="0"/>
          <w:iCs w:val="0"/>
          <w:sz w:val="24"/>
        </w:rPr>
        <w:t xml:space="preserve">云服务商应按照《信息安全技术信息系统灾难恢复规范》（GB/T20988-2007）和《信息安全技术灾难恢复服务要求》（GB/T36957-2018）标准要求，建设容灾备份，为云主机、应用程序、文件、数据库等提供备份能力，保障业务数据的一致性、完整性和可恢复性。提供服务的备份系统须独立于生产系统运行且采用专属存储设备存放，不得与生产存储共用</w:t>
      </w:r>
      <w:r>
        <w:rPr>
          <w:rFonts w:cs="Times New Roman" w:asciiTheme="minorEastAsia" w:hAnsiTheme="minorEastAsia"/>
          <w:i w:val="0"/>
          <w:iCs w:val="0"/>
          <w:sz w:val="24"/>
        </w:rPr>
        <w:t xml:space="preserve">。</w:t>
      </w:r>
      <w:r/>
    </w:p>
    <w:p>
      <w:pPr>
        <w:pStyle w:val="1007"/>
        <w:ind w:firstLine="482"/>
        <w:pageBreakBefore w:val="0"/>
        <w:spacing w:line="360" w:lineRule="auto"/>
        <w:rPr>
          <w:rFonts w:hint="eastAsia"/>
          <w:i w:val="0"/>
          <w:iCs w:val="0"/>
        </w:rPr>
      </w:pPr>
      <w:r>
        <w:rPr>
          <w:i w:val="0"/>
          <w:iCs w:val="0"/>
        </w:rPr>
        <w:t xml:space="preserve">1.9云服务能力基线</w:t>
      </w:r>
      <w:r/>
    </w:p>
    <w:p>
      <w:pPr>
        <w:ind w:firstLine="480"/>
        <w:pageBreakBefore w:val="0"/>
        <w:spacing w:line="360" w:lineRule="auto"/>
        <w:tabs>
          <w:tab w:val="left" w:pos="0" w:leader="none"/>
        </w:tabs>
        <w:rPr>
          <w:rFonts w:hint="eastAsia" w:cs="Times New Roman" w:asciiTheme="minorEastAsia" w:hAnsiTheme="minorEastAsia"/>
          <w:i w:val="0"/>
          <w:iCs w:val="0"/>
        </w:rPr>
      </w:pPr>
      <w:r>
        <w:rPr>
          <w:rFonts w:cs="Times New Roman" w:asciiTheme="minorEastAsia" w:hAnsiTheme="minorEastAsia"/>
          <w:i w:val="0"/>
          <w:iCs w:val="0"/>
          <w:sz w:val="24"/>
        </w:rPr>
        <w:t xml:space="preserve">政务云平台应具备以下云服务能力：</w:t>
      </w:r>
      <w:r>
        <w:rPr>
          <w:rFonts w:cs="Times New Roman" w:asciiTheme="minorEastAsia" w:hAnsiTheme="minorEastAsia"/>
          <w:i w:val="0"/>
          <w:iCs w:val="0"/>
        </w:rPr>
        <w:t xml:space="preserve"> </w:t>
      </w:r>
      <w:r/>
    </w:p>
    <w:tbl>
      <w:tblPr>
        <w:tblStyle w:val="1011"/>
        <w:tblW w:w="4859" w:type="pct"/>
        <w:tblInd w:w="0" w:type="dxa"/>
        <w:tblLayout w:type="autofit"/>
        <w:tblCellMar>
          <w:left w:w="108" w:type="dxa"/>
          <w:top w:w="0" w:type="dxa"/>
          <w:right w:w="108" w:type="dxa"/>
          <w:bottom w:w="0" w:type="dxa"/>
        </w:tblCellMar>
        <w:tblLook w:val="04A0" w:firstRow="1" w:lastRow="0" w:firstColumn="1" w:lastColumn="0" w:noHBand="0" w:noVBand="1"/>
      </w:tblPr>
      <w:tblGrid>
        <w:gridCol w:w="1006"/>
        <w:gridCol w:w="1786"/>
        <w:gridCol w:w="1702"/>
        <w:gridCol w:w="3788"/>
      </w:tblGrid>
      <w:tr>
        <w:trPr>
          <w:trHeight w:val="638"/>
          <w:tblHeader/>
        </w:trPr>
        <w:tc>
          <w:tcPr>
            <w:tcBorders>
              <w:top w:val="single" w:color="auto" w:sz="8"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auto" w:sz="8" w:space="0"/>
              <w:left w:val="none" w:color="000000" w:sz="4" w:space="0"/>
              <w:bottom w:val="single" w:color="auto" w:sz="8" w:space="0"/>
              <w:right w:val="single" w:color="auto" w:sz="8" w:space="0"/>
            </w:tcBorders>
            <w:tcW w:w="1078"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产品类别</w:t>
            </w:r>
            <w:r/>
          </w:p>
        </w:tc>
        <w:tc>
          <w:tcPr>
            <w:tcBorders>
              <w:top w:val="single" w:color="auto" w:sz="8" w:space="0"/>
              <w:left w:val="none" w:color="000000" w:sz="4" w:space="0"/>
              <w:bottom w:val="single" w:color="auto" w:sz="8" w:space="0"/>
              <w:right w:val="single" w:color="auto" w:sz="8" w:space="0"/>
            </w:tcBorders>
            <w:tcW w:w="102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子类别</w:t>
            </w:r>
            <w:r/>
          </w:p>
        </w:tc>
        <w:tc>
          <w:tcPr>
            <w:tcBorders>
              <w:top w:val="single" w:color="auto" w:sz="8"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产品名称</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none" w:color="000000" w:sz="4" w:space="0"/>
              <w:left w:val="single" w:color="auto" w:sz="8" w:space="0"/>
              <w:bottom w:val="single" w:color="000000" w:sz="8" w:space="0"/>
              <w:right w:val="single" w:color="auto" w:sz="8" w:space="0"/>
            </w:tcBorders>
            <w:tcW w:w="1078"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IaaS服务</w:t>
            </w:r>
            <w:r/>
          </w:p>
        </w:tc>
        <w:tc>
          <w:tcPr>
            <w:tcBorders>
              <w:top w:val="none" w:color="000000" w:sz="4" w:space="0"/>
              <w:left w:val="single" w:color="auto" w:sz="8" w:space="0"/>
              <w:right w:val="single" w:color="auto" w:sz="8" w:space="0"/>
            </w:tcBorders>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计算服务</w:t>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弹性云服务器</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镜像</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容器</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AI云主机</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裸金属</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存储服务</w:t>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块存储</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对象存储</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文件存储</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云备份</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right w:val="single" w:color="auto" w:sz="8" w:space="0"/>
            </w:tcBorders>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网络服务</w:t>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弹性IP</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互联网带宽</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12</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负载均衡</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13</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NAT网关</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14</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云专线</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15</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安全服务</w:t>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主机安全</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16</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网页防篡改</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17</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云防火墙</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18</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漏洞检测</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19</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日志审计</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20</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Web应用防火墙</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21</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数据库审计</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22</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云堡垒机</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23</w:t>
            </w:r>
            <w:r/>
          </w:p>
        </w:tc>
        <w:tc>
          <w:tcPr>
            <w:tcBorders>
              <w:top w:val="none" w:color="000000" w:sz="4" w:space="0"/>
              <w:left w:val="single" w:color="auto" w:sz="8" w:space="0"/>
              <w:bottom w:val="single" w:color="000000" w:sz="8" w:space="0"/>
              <w:right w:val="single" w:color="auto" w:sz="8" w:space="0"/>
            </w:tcBorders>
            <w:tcW w:w="1078"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PaaS服务</w:t>
            </w:r>
            <w:r/>
          </w:p>
        </w:tc>
        <w:tc>
          <w:tcPr>
            <w:tcBorders>
              <w:top w:val="none" w:color="000000" w:sz="4" w:space="0"/>
              <w:left w:val="single" w:color="auto" w:sz="8" w:space="0"/>
              <w:bottom w:val="single" w:color="000000" w:sz="8" w:space="0"/>
              <w:right w:val="single" w:color="auto" w:sz="8" w:space="0"/>
            </w:tcBorders>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云数据库</w:t>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关系型数据库</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24</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高性能数据库</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25</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分布式数据库</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26</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single" w:color="auto" w:sz="8" w:space="0"/>
              <w:bottom w:val="single" w:color="000000" w:sz="8" w:space="0"/>
              <w:right w:val="single" w:color="auto" w:sz="8" w:space="0"/>
            </w:tcBorders>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非关系型数据库</w:t>
            </w:r>
            <w:r/>
          </w:p>
        </w:tc>
      </w:tr>
      <w:tr>
        <w:trPr>
          <w:trHeight w:val="323"/>
        </w:trPr>
        <w:tc>
          <w:tcPr>
            <w:tcBorders>
              <w:top w:val="none" w:color="000000" w:sz="4" w:space="0"/>
              <w:left w:val="single" w:color="auto" w:sz="8" w:space="0"/>
              <w:bottom w:val="single" w:color="auto" w:sz="8" w:space="0"/>
              <w:right w:val="single" w:color="auto" w:sz="8" w:space="0"/>
            </w:tcBorders>
            <w:tcW w:w="60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27</w:t>
            </w:r>
            <w:r/>
          </w:p>
        </w:tc>
        <w:tc>
          <w:tcPr>
            <w:tcBorders>
              <w:top w:val="none" w:color="000000" w:sz="4" w:space="0"/>
              <w:left w:val="single" w:color="auto" w:sz="8" w:space="0"/>
              <w:bottom w:val="single" w:color="000000" w:sz="8" w:space="0"/>
              <w:right w:val="single" w:color="auto" w:sz="8" w:space="0"/>
            </w:tcBorders>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none" w:color="000000" w:sz="4" w:space="0"/>
              <w:left w:val="none" w:color="000000" w:sz="4" w:space="0"/>
              <w:bottom w:val="single" w:color="auto" w:sz="8" w:space="0"/>
              <w:right w:val="single" w:color="auto" w:sz="8" w:space="0"/>
            </w:tcBorders>
            <w:tcW w:w="102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中间件</w:t>
            </w:r>
            <w:r/>
          </w:p>
        </w:tc>
        <w:tc>
          <w:tcPr>
            <w:tcBorders>
              <w:top w:val="none" w:color="000000" w:sz="4" w:space="0"/>
              <w:left w:val="none" w:color="000000" w:sz="4" w:space="0"/>
              <w:bottom w:val="single" w:color="auto" w:sz="8" w:space="0"/>
              <w:right w:val="single" w:color="auto" w:sz="8" w:space="0"/>
            </w:tcBorders>
            <w:tcW w:w="2286"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分布式缓存服务</w:t>
            </w:r>
            <w:r/>
          </w:p>
        </w:tc>
      </w:tr>
    </w:tbl>
    <w:p>
      <w:pPr>
        <w:ind w:firstLine="640"/>
        <w:pageBreakBefore w:val="0"/>
        <w:spacing w:line="360" w:lineRule="auto"/>
        <w:tabs>
          <w:tab w:val="left" w:pos="0" w:leader="none"/>
        </w:tabs>
        <w:rPr>
          <w:rFonts w:hint="eastAsia" w:cs="Times New Roman" w:asciiTheme="minorEastAsia" w:hAnsiTheme="minorEastAsia"/>
          <w:i w:val="0"/>
          <w:iCs w:val="0"/>
        </w:rPr>
      </w:pPr>
      <w:r>
        <w:rPr>
          <w:rFonts w:hint="eastAsia" w:cs="Times New Roman" w:asciiTheme="minorEastAsia" w:hAnsiTheme="minorEastAsia"/>
          <w:i w:val="0"/>
          <w:iCs w:val="0"/>
        </w:rPr>
      </w:r>
      <w:r/>
    </w:p>
    <w:p>
      <w:pPr>
        <w:pStyle w:val="1007"/>
        <w:ind w:firstLine="482"/>
        <w:pageBreakBefore w:val="0"/>
        <w:spacing w:line="360" w:lineRule="auto"/>
        <w:rPr>
          <w:rFonts w:hint="eastAsia"/>
          <w:i w:val="0"/>
          <w:iCs w:val="0"/>
        </w:rPr>
      </w:pPr>
      <w:r>
        <w:rPr>
          <w:i w:val="0"/>
          <w:iCs w:val="0"/>
        </w:rPr>
        <w:t xml:space="preserve">1.10上云部署</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cs="Times New Roman" w:asciiTheme="minorEastAsia" w:hAnsiTheme="minorEastAsia"/>
          <w:i w:val="0"/>
          <w:iCs w:val="0"/>
          <w:sz w:val="24"/>
        </w:rPr>
        <w:t xml:space="preserve">在</w:t>
      </w:r>
      <w:r>
        <w:rPr>
          <w:rFonts w:ascii="Times New Roman Regular" w:hAnsi="Times New Roman Regular" w:eastAsia="宋体" w:cs="Times New Roman Regular"/>
          <w:i w:val="0"/>
          <w:iCs w:val="0"/>
          <w:sz w:val="24"/>
        </w:rPr>
        <w:t xml:space="preserve">在支撑部门（单位）的业务信息系统迁移或部署上云过程中，云服务商应提供服务：</w:t>
      </w:r>
      <w:r>
        <w:rPr>
          <w:rFonts w:ascii="Times New Roman Regular" w:hAnsi="Times New Roman Regular" w:eastAsia="宋体" w:cs="Times New Roman Regular"/>
          <w:i w:val="0"/>
          <w:iCs w:val="0"/>
          <w:sz w:val="24"/>
        </w:rPr>
        <w:br/>
      </w:r>
      <w:r>
        <w:rPr>
          <w:rFonts w:ascii="Times New Roman Regular" w:hAnsi="Times New Roman Regular" w:eastAsia="宋体" w:cs="Times New Roman Regular"/>
          <w:i w:val="0"/>
          <w:iCs w:val="0"/>
          <w:sz w:val="24"/>
        </w:rPr>
        <w:t xml:space="preserve">1.开展业务信息系统上云前的云资源需求分析工作，提供测试资源。</w:t>
      </w:r>
      <w:r/>
    </w:p>
    <w:p>
      <w:pPr>
        <w:pageBreakBefore w:val="0"/>
        <w:spacing w:line="360" w:lineRule="auto"/>
        <w:rPr>
          <w:rFonts w:hint="eastAsia" w:cs="Times New Roman" w:asciiTheme="minorEastAsia" w:hAnsiTheme="minorEastAsia"/>
          <w:i w:val="0"/>
          <w:iCs w:val="0"/>
          <w:sz w:val="24"/>
        </w:rPr>
      </w:pPr>
      <w:r>
        <w:rPr>
          <w:rFonts w:ascii="Times New Roman Regular" w:hAnsi="Times New Roman Regular" w:eastAsia="宋体" w:cs="Times New Roman Regular"/>
          <w:i w:val="0"/>
          <w:iCs w:val="0"/>
          <w:sz w:val="24"/>
        </w:rPr>
        <w:t xml:space="preserve">2.配合上云单位开展业务信息系统测试和上云过程中的问题故障分析，提出解决方案并配合解决。</w:t>
      </w:r>
      <w:r>
        <w:rPr>
          <w:rFonts w:ascii="Times New Roman Regular" w:hAnsi="Times New Roman Regular" w:eastAsia="宋体" w:cs="Times New Roman Regular"/>
          <w:i w:val="0"/>
          <w:iCs w:val="0"/>
          <w:sz w:val="24"/>
        </w:rPr>
        <w:br/>
      </w:r>
      <w:r>
        <w:rPr>
          <w:rFonts w:ascii="Times New Roman Regular" w:hAnsi="Times New Roman Regular" w:eastAsia="宋体" w:cs="Times New Roman Regular"/>
          <w:i w:val="0"/>
          <w:iCs w:val="0"/>
          <w:sz w:val="24"/>
        </w:rPr>
        <w:t xml:space="preserve">3.负责业务信息系统测试和上云过程中对硬件、网络、软件、安全等运行环境的变更工作。</w:t>
      </w:r>
      <w:r>
        <w:rPr>
          <w:rFonts w:ascii="Times New Roman Regular" w:hAnsi="Times New Roman Regular" w:eastAsia="宋体" w:cs="Times New Roman Regular"/>
          <w:i w:val="0"/>
          <w:iCs w:val="0"/>
          <w:sz w:val="24"/>
        </w:rPr>
        <w:br/>
      </w:r>
      <w:r>
        <w:rPr>
          <w:rFonts w:ascii="Times New Roman Regular" w:hAnsi="Times New Roman Regular" w:eastAsia="宋体" w:cs="Times New Roman Regular"/>
          <w:i w:val="0"/>
          <w:iCs w:val="0"/>
          <w:sz w:val="24"/>
        </w:rPr>
        <w:t xml:space="preserve">4.配合业务信息系统测试工作，如压力测试、功能测试等。</w:t>
      </w:r>
      <w:r>
        <w:rPr>
          <w:rFonts w:ascii="Times New Roman Regular" w:hAnsi="Times New Roman Regular" w:eastAsia="宋体" w:cs="Times New Roman Regular"/>
          <w:i w:val="0"/>
          <w:iCs w:val="0"/>
          <w:sz w:val="24"/>
        </w:rPr>
        <w:br/>
      </w:r>
      <w:r>
        <w:rPr>
          <w:rFonts w:ascii="Times New Roman Regular" w:hAnsi="Times New Roman Regular" w:eastAsia="宋体" w:cs="Times New Roman Regular"/>
          <w:i w:val="0"/>
          <w:iCs w:val="0"/>
          <w:sz w:val="24"/>
        </w:rPr>
        <w:t xml:space="preserve">5.开展业务信息系统测试报告收集和资源使用率评估工作，提出交付资源建议，形成上云建议方案提交给采购人</w:t>
      </w:r>
      <w:r>
        <w:rPr>
          <w:rFonts w:cs="Times New Roman" w:asciiTheme="minorEastAsia" w:hAnsiTheme="minorEastAsia"/>
          <w:i w:val="0"/>
          <w:iCs w:val="0"/>
          <w:sz w:val="24"/>
        </w:rPr>
        <w:t xml:space="preserve">。</w:t>
      </w:r>
      <w:r/>
    </w:p>
    <w:p>
      <w:pPr>
        <w:pStyle w:val="1007"/>
        <w:ind w:firstLine="482"/>
        <w:pageBreakBefore w:val="0"/>
        <w:spacing w:line="360" w:lineRule="auto"/>
        <w:rPr>
          <w:rFonts w:hint="eastAsia"/>
          <w:i w:val="0"/>
          <w:iCs w:val="0"/>
        </w:rPr>
      </w:pPr>
      <w:r>
        <w:rPr>
          <w:i w:val="0"/>
          <w:iCs w:val="0"/>
        </w:rPr>
        <w:t xml:space="preserve">1.11服务目录</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本项目整体分为9个分包，本文件为分包四-响水县政务云服务采购，限价为30万元。政务云服务清单及最高限价为本项目所有分包的限价依据，各云服务项限价参考《响水县政务云服务签单》中的价格标准，且本项目遵循“先用后付、按实结算”的原则，根据云资源实际使用量进行计费，各云服务采购数量按需提供，服务期1年，</w:t>
      </w:r>
      <w:r>
        <w:rPr>
          <w:rFonts w:ascii="Times New Roman Regular" w:hAnsi="Times New Roman Regular" w:eastAsia="宋体" w:cs="Times New Roman Regular"/>
          <w:i w:val="0"/>
          <w:iCs w:val="0"/>
          <w:sz w:val="24"/>
        </w:rPr>
        <w:t xml:space="preserve">具体分包清单如下：</w:t>
      </w:r>
      <w:r/>
    </w:p>
    <w:p>
      <w:pPr>
        <w:ind w:firstLine="480"/>
        <w:pageBreakBefore w:val="0"/>
        <w:spacing w:line="360" w:lineRule="auto"/>
        <w:rPr>
          <w:rFonts w:hint="eastAsia" w:cs="Times New Roman" w:asciiTheme="minorEastAsia" w:hAnsiTheme="minorEastAsia"/>
          <w:i w:val="0"/>
          <w:iCs w:val="0"/>
          <w:sz w:val="24"/>
        </w:rPr>
      </w:pPr>
      <w:r>
        <w:rPr>
          <w:rFonts w:hint="eastAsia" w:cs="Times New Roman" w:asciiTheme="minorEastAsia" w:hAnsiTheme="minorEastAsia"/>
          <w:i w:val="0"/>
          <w:iCs w:val="0"/>
          <w:sz w:val="24"/>
        </w:rPr>
      </w:r>
      <w:r/>
    </w:p>
    <w:p>
      <w:pPr>
        <w:ind w:firstLine="480"/>
        <w:pageBreakBefore w:val="0"/>
        <w:spacing w:line="360" w:lineRule="auto"/>
        <w:rPr>
          <w:rFonts w:hint="eastAsia" w:cs="Times New Roman" w:asciiTheme="minorEastAsia" w:hAnsiTheme="minorEastAsia"/>
          <w:bCs/>
          <w:i w:val="0"/>
          <w:iCs w:val="0"/>
          <w:sz w:val="24"/>
        </w:rPr>
        <w:sectPr>
          <w:footnotePr/>
          <w:endnotePr/>
          <w:type w:val="nextPage"/>
          <w:pgSz w:w="11906" w:h="16838" w:orient="portrait"/>
          <w:pgMar w:top="1440" w:right="1800" w:bottom="1440" w:left="1800" w:header="708" w:footer="708" w:gutter="0"/>
          <w:cols w:num="1" w:sep="0" w:space="708" w:equalWidth="1"/>
          <w:docGrid w:linePitch="360"/>
        </w:sectPr>
      </w:pPr>
      <w:r>
        <w:rPr>
          <w:rFonts w:hint="eastAsia" w:cs="Times New Roman" w:asciiTheme="minorEastAsia" w:hAnsiTheme="minorEastAsia"/>
          <w:bCs/>
          <w:i w:val="0"/>
          <w:iCs w:val="0"/>
          <w:sz w:val="24"/>
        </w:rPr>
      </w:r>
      <w:r/>
    </w:p>
    <w:p>
      <w:pPr>
        <w:ind w:firstLine="482"/>
        <w:pageBreakBefore w:val="0"/>
        <w:spacing w:line="360" w:lineRule="auto"/>
        <w:rPr>
          <w:rFonts w:hint="eastAsia" w:cs="Times New Roman" w:asciiTheme="minorEastAsia" w:hAnsiTheme="minorEastAsia"/>
          <w:i w:val="0"/>
          <w:iCs w:val="0"/>
          <w:sz w:val="24"/>
        </w:rPr>
      </w:pPr>
      <w:r>
        <w:rPr>
          <w:rFonts w:cs="Times New Roman" w:asciiTheme="minorEastAsia" w:hAnsiTheme="minorEastAsia"/>
          <w:b/>
          <w:bCs/>
          <w:i w:val="0"/>
          <w:iCs w:val="0"/>
          <w:sz w:val="24"/>
        </w:rPr>
        <w:t xml:space="preserve">分包</w:t>
      </w:r>
      <w:r>
        <w:rPr>
          <w:rFonts w:hint="eastAsia" w:cs="Times New Roman" w:asciiTheme="minorEastAsia" w:hAnsiTheme="minorEastAsia"/>
          <w:b/>
          <w:bCs/>
          <w:i w:val="0"/>
          <w:iCs w:val="0"/>
          <w:sz w:val="24"/>
        </w:rPr>
        <w:t xml:space="preserve">4</w:t>
      </w:r>
      <w:r>
        <w:rPr>
          <w:rFonts w:cs="Times New Roman" w:asciiTheme="minorEastAsia" w:hAnsiTheme="minorEastAsia"/>
          <w:b/>
          <w:bCs/>
          <w:i w:val="0"/>
          <w:iCs w:val="0"/>
          <w:sz w:val="24"/>
        </w:rPr>
        <w:t xml:space="preserve">：</w:t>
      </w:r>
      <w:r>
        <w:rPr>
          <w:rFonts w:hint="eastAsia" w:cs="Times New Roman" w:asciiTheme="minorEastAsia" w:hAnsiTheme="minorEastAsia"/>
          <w:i w:val="0"/>
          <w:iCs w:val="0"/>
          <w:sz w:val="24"/>
        </w:rPr>
        <w:t xml:space="preserve">响水县政务云服务清单</w:t>
      </w:r>
      <w:r/>
    </w:p>
    <w:tbl>
      <w:tblPr>
        <w:tblStyle w:val="1011"/>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560"/>
        <w:gridCol w:w="675"/>
        <w:gridCol w:w="448"/>
        <w:gridCol w:w="594"/>
        <w:gridCol w:w="3611"/>
        <w:gridCol w:w="899"/>
        <w:gridCol w:w="1014"/>
        <w:gridCol w:w="716"/>
      </w:tblGrid>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产品类别</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子类别</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规格</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计量单位</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参考限价</w:t>
            </w:r>
            <w:r>
              <w:rPr>
                <w:rFonts w:hint="eastAsia" w:asciiTheme="minorEastAsia" w:hAnsiTheme="minorEastAsia" w:eastAsiaTheme="minorEastAsia" w:cstheme="minorEastAsia"/>
                <w:i w:val="0"/>
                <w:iCs w:val="0"/>
                <w:sz w:val="21"/>
                <w:szCs w:val="21"/>
                <w:lang w:eastAsia="zh-CN" w:bidi="ar"/>
              </w:rPr>
              <w:t xml:space="preserve">（</w:t>
            </w:r>
            <w:r>
              <w:rPr>
                <w:rFonts w:hint="eastAsia" w:asciiTheme="minorEastAsia" w:hAnsiTheme="minorEastAsia" w:eastAsiaTheme="minorEastAsia" w:cstheme="minorEastAsia"/>
                <w:i w:val="0"/>
                <w:iCs w:val="0"/>
                <w:sz w:val="21"/>
                <w:szCs w:val="21"/>
                <w:lang w:bidi="ar"/>
              </w:rPr>
              <w:t xml:space="preserve">元/年</w:t>
            </w:r>
            <w:r>
              <w:rPr>
                <w:rFonts w:hint="eastAsia" w:asciiTheme="minorEastAsia" w:hAnsiTheme="minorEastAsia" w:eastAsiaTheme="minorEastAsia" w:cstheme="minorEastAsia"/>
                <w:i w:val="0"/>
                <w:i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备注</w:t>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基础设施及服务iaas</w:t>
            </w:r>
            <w:r/>
          </w:p>
        </w:tc>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计算服务</w:t>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云服务器</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云服务器-单vCPU</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vCPU</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255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云服务器-单G内存</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170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云容器</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计费项1：单个节点vCPU、内存计费与云服务器同等规格计费一致</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计费项2：支持容器节点数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92.4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镜像系统</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国产化操作系统</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镜像</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2800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140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存储服务</w:t>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块存储</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提供一般IOPS、吞吐量、一般时延的云盘，主要用于开发、测试环境，对云盘性能要求不高的场景</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112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提供高性能，高IOPS、高吞吐量、低时延的云盘，主要用于系统启动盘、数据库场景</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6.43</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112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文件存储</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低时延、租户独享的文件存储服务，适配软件日志，软件开发，日常办公等场景。</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对象存储</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对象存储服务：稳定、安全、高效、易用的云存储服务，具备标准Restf核lAPI接口，可存储任意数量和形式的非结构化数据。</w:t>
            </w:r>
            <w:r/>
          </w:p>
        </w:tc>
        <w:tc>
          <w:tcPr>
            <w:tcBorders>
              <w:top w:val="single" w:color="000000" w:sz="4" w:space="0"/>
              <w:left w:val="single" w:color="000000" w:sz="4" w:space="0"/>
              <w:bottom w:val="single" w:color="000000" w:sz="4" w:space="0"/>
              <w:right w:val="single" w:color="000000" w:sz="4" w:space="0"/>
            </w:tcBorders>
            <w:tcW w:w="52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0.63</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适用于静态网站托管、企业云盘、视频点播等多种场景。</w:t>
            </w:r>
            <w:r/>
          </w:p>
        </w:tc>
        <w:tc>
          <w:tcPr>
            <w:tcBorders>
              <w:top w:val="single" w:color="000000" w:sz="4" w:space="0"/>
              <w:left w:val="single" w:color="000000" w:sz="4" w:space="0"/>
              <w:bottom w:val="single" w:color="000000" w:sz="4" w:space="0"/>
              <w:right w:val="single" w:color="000000" w:sz="4" w:space="0"/>
            </w:tcBorders>
            <w:tcW w:w="52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提供专为视频监控业务场景进行定制化适配的对象存储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TB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369</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网络服务</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弹性公网IP</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每使用1个公网IP</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316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弹性负载均衡</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最大连接数5000，QPS1000</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492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最大连接数50000，QPS5000</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1728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最大连接数100000，QPS10000</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3456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最大连接数1000000，QPS50000</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12012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NAT网关</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小型NAT网关服务</w:t>
            </w:r>
            <w:r>
              <w:rPr>
                <w:rFonts w:hint="eastAsia" w:asciiTheme="minorEastAsia" w:hAnsiTheme="minorEastAsia" w:eastAsiaTheme="minorEastAsia" w:cstheme="minorEastAsia"/>
                <w:i w:val="0"/>
                <w:iCs w:val="0"/>
                <w:sz w:val="21"/>
                <w:szCs w:val="21"/>
                <w:lang w:eastAsia="zh-CN" w:bidi="ar"/>
              </w:rPr>
              <w:t xml:space="preserve">（</w:t>
            </w:r>
            <w:r>
              <w:rPr>
                <w:rFonts w:hint="eastAsia" w:asciiTheme="minorEastAsia" w:hAnsiTheme="minorEastAsia" w:eastAsiaTheme="minorEastAsia" w:cstheme="minorEastAsia"/>
                <w:i w:val="0"/>
                <w:iCs w:val="0"/>
                <w:sz w:val="21"/>
                <w:szCs w:val="21"/>
                <w:lang w:bidi="ar"/>
              </w:rPr>
              <w:t xml:space="preserve">10000并发连接</w:t>
            </w:r>
            <w:r>
              <w:rPr>
                <w:rFonts w:hint="eastAsia" w:asciiTheme="minorEastAsia" w:hAnsiTheme="minorEastAsia" w:eastAsiaTheme="minorEastAsia" w:cstheme="minorEastAsia"/>
                <w:i w:val="0"/>
                <w:i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2064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中型NAT网关服务</w:t>
            </w:r>
            <w:r>
              <w:rPr>
                <w:rFonts w:hint="eastAsia" w:asciiTheme="minorEastAsia" w:hAnsiTheme="minorEastAsia" w:eastAsiaTheme="minorEastAsia" w:cstheme="minorEastAsia"/>
                <w:i w:val="0"/>
                <w:iCs w:val="0"/>
                <w:sz w:val="21"/>
                <w:szCs w:val="21"/>
                <w:lang w:eastAsia="zh-CN" w:bidi="ar"/>
              </w:rPr>
              <w:t xml:space="preserve">（</w:t>
            </w:r>
            <w:r>
              <w:rPr>
                <w:rFonts w:hint="eastAsia" w:asciiTheme="minorEastAsia" w:hAnsiTheme="minorEastAsia" w:eastAsiaTheme="minorEastAsia" w:cstheme="minorEastAsia"/>
                <w:i w:val="0"/>
                <w:iCs w:val="0"/>
                <w:sz w:val="21"/>
                <w:szCs w:val="21"/>
                <w:lang w:bidi="ar"/>
              </w:rPr>
              <w:t xml:space="preserve">50000并发连接</w:t>
            </w:r>
            <w:r>
              <w:rPr>
                <w:rFonts w:hint="eastAsia" w:asciiTheme="minorEastAsia" w:hAnsiTheme="minorEastAsia" w:eastAsiaTheme="minorEastAsia" w:cstheme="minorEastAsia"/>
                <w:i w:val="0"/>
                <w:i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3958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大型NAT网关服务</w:t>
            </w:r>
            <w:r>
              <w:rPr>
                <w:rFonts w:hint="eastAsia" w:asciiTheme="minorEastAsia" w:hAnsiTheme="minorEastAsia" w:eastAsiaTheme="minorEastAsia" w:cstheme="minorEastAsia"/>
                <w:i w:val="0"/>
                <w:iCs w:val="0"/>
                <w:sz w:val="21"/>
                <w:szCs w:val="21"/>
                <w:lang w:eastAsia="zh-CN" w:bidi="ar"/>
              </w:rPr>
              <w:t xml:space="preserve">（</w:t>
            </w:r>
            <w:r>
              <w:rPr>
                <w:rFonts w:hint="eastAsia" w:asciiTheme="minorEastAsia" w:hAnsiTheme="minorEastAsia" w:eastAsiaTheme="minorEastAsia" w:cstheme="minorEastAsia"/>
                <w:i w:val="0"/>
                <w:iCs w:val="0"/>
                <w:sz w:val="21"/>
                <w:szCs w:val="21"/>
                <w:lang w:bidi="ar"/>
              </w:rPr>
              <w:t xml:space="preserve">200000并发连接</w:t>
            </w:r>
            <w:r>
              <w:rPr>
                <w:rFonts w:hint="eastAsia" w:asciiTheme="minorEastAsia" w:hAnsiTheme="minorEastAsia" w:eastAsiaTheme="minorEastAsia" w:cstheme="minorEastAsia"/>
                <w:i w:val="0"/>
                <w:i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7737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超大型NAT网关服务</w:t>
            </w:r>
            <w:r>
              <w:rPr>
                <w:rFonts w:hint="eastAsia" w:asciiTheme="minorEastAsia" w:hAnsiTheme="minorEastAsia" w:eastAsiaTheme="minorEastAsia" w:cstheme="minorEastAsia"/>
                <w:i w:val="0"/>
                <w:iCs w:val="0"/>
                <w:sz w:val="21"/>
                <w:szCs w:val="21"/>
                <w:lang w:eastAsia="zh-CN" w:bidi="ar"/>
              </w:rPr>
              <w:t xml:space="preserve">（</w:t>
            </w:r>
            <w:r>
              <w:rPr>
                <w:rFonts w:hint="eastAsia" w:asciiTheme="minorEastAsia" w:hAnsiTheme="minorEastAsia" w:eastAsiaTheme="minorEastAsia" w:cstheme="minorEastAsia"/>
                <w:i w:val="0"/>
                <w:iCs w:val="0"/>
                <w:sz w:val="21"/>
                <w:szCs w:val="21"/>
                <w:lang w:bidi="ar"/>
              </w:rPr>
              <w:t xml:space="preserve">1000000并发连接</w:t>
            </w:r>
            <w:r>
              <w:rPr>
                <w:rFonts w:hint="eastAsia" w:asciiTheme="minorEastAsia" w:hAnsiTheme="minorEastAsia" w:eastAsiaTheme="minorEastAsia" w:cstheme="minorEastAsia"/>
                <w:i w:val="0"/>
                <w:i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13748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互联网带宽</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互联网带宽</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10Mbps</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2587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2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t xml:space="preserve">主机安全服务</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主机安全服务旗舰版（资产管理、漏洞管理、基线检查、入侵检测、自启动服务管理、反弹shell和异常shell检测、高危命令检测、提权操作检测、Rootkit安装检测、高级防御）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VM</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1590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网页防篡改</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防护1台云主机</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5984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云防火墙</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每支持100Mbps</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22285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漏洞检测</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漏洞扫描服务企业版</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45790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日志审计</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每支持1个日志源</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VM</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95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Web应用防火墙</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每支持100Mbps</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18269</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数据库审计</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每支持1个数据库实例</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9158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云堡垒机</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每支持5个资产</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5465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数据加解密</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Style w:val="1057"/>
                <w:rFonts w:hint="eastAsia" w:asciiTheme="minorEastAsia" w:hAnsiTheme="minorEastAsia" w:eastAsiaTheme="minorEastAsia" w:cstheme="minorEastAsia"/>
                <w:i w:val="0"/>
                <w:iCs w:val="0"/>
                <w:color w:val="auto"/>
                <w:sz w:val="21"/>
                <w:szCs w:val="21"/>
                <w:lang w:bidi="ar"/>
              </w:rPr>
              <w:t xml:space="preserve">SM4</w:t>
            </w:r>
            <w:r>
              <w:rPr>
                <w:rStyle w:val="1058"/>
                <w:rFonts w:hint="eastAsia" w:asciiTheme="minorEastAsia" w:hAnsiTheme="minorEastAsia" w:eastAsiaTheme="minorEastAsia" w:cstheme="minorEastAsia"/>
                <w:i w:val="0"/>
                <w:iCs w:val="0"/>
                <w:color w:val="auto"/>
                <w:sz w:val="21"/>
                <w:szCs w:val="21"/>
                <w:lang w:bidi="ar"/>
              </w:rPr>
              <w:t xml:space="preserve">加解密速度</w:t>
            </w:r>
            <w:r>
              <w:rPr>
                <w:rStyle w:val="1057"/>
                <w:rFonts w:hint="eastAsia" w:asciiTheme="minorEastAsia" w:hAnsiTheme="minorEastAsia" w:eastAsiaTheme="minorEastAsia" w:cstheme="minorEastAsia"/>
                <w:i w:val="0"/>
                <w:iCs w:val="0"/>
                <w:color w:val="auto"/>
                <w:sz w:val="21"/>
                <w:szCs w:val="21"/>
                <w:lang w:bidi="ar"/>
              </w:rPr>
              <w:t xml:space="preserve">≥100Mbps</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4800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81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数据库加密</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Style w:val="1057"/>
                <w:rFonts w:hint="eastAsia" w:asciiTheme="minorEastAsia" w:hAnsiTheme="minorEastAsia" w:eastAsiaTheme="minorEastAsia" w:cstheme="minorEastAsia"/>
                <w:i w:val="0"/>
                <w:iCs w:val="0"/>
                <w:color w:val="auto"/>
                <w:sz w:val="21"/>
                <w:szCs w:val="21"/>
                <w:lang w:bidi="ar"/>
              </w:rPr>
              <w:t xml:space="preserve">SM4</w:t>
            </w:r>
            <w:r>
              <w:rPr>
                <w:rStyle w:val="1058"/>
                <w:rFonts w:hint="eastAsia" w:asciiTheme="minorEastAsia" w:hAnsiTheme="minorEastAsia" w:eastAsiaTheme="minorEastAsia" w:cstheme="minorEastAsia"/>
                <w:i w:val="0"/>
                <w:iCs w:val="0"/>
                <w:color w:val="auto"/>
                <w:sz w:val="21"/>
                <w:szCs w:val="21"/>
                <w:lang w:bidi="ar"/>
              </w:rPr>
              <w:t xml:space="preserve">加解密速度</w:t>
            </w:r>
            <w:r>
              <w:rPr>
                <w:rStyle w:val="1057"/>
                <w:rFonts w:hint="eastAsia" w:asciiTheme="minorEastAsia" w:hAnsiTheme="minorEastAsia" w:eastAsiaTheme="minorEastAsia" w:cstheme="minorEastAsia"/>
                <w:i w:val="0"/>
                <w:iCs w:val="0"/>
                <w:color w:val="auto"/>
                <w:sz w:val="21"/>
                <w:szCs w:val="21"/>
                <w:lang w:bidi="ar"/>
              </w:rPr>
              <w:t xml:space="preserve">≥100Mbps</w:t>
            </w:r>
            <w:r>
              <w:rPr>
                <w:rStyle w:val="1058"/>
                <w:rFonts w:hint="eastAsia" w:asciiTheme="minorEastAsia" w:hAnsiTheme="minorEastAsia" w:eastAsiaTheme="minorEastAsia" w:cstheme="minorEastAsia"/>
                <w:i w:val="0"/>
                <w:iCs w:val="0"/>
                <w:color w:val="auto"/>
                <w:sz w:val="21"/>
                <w:szCs w:val="21"/>
                <w:lang w:bidi="ar"/>
              </w:rPr>
              <w:t xml:space="preserve">，每支持</w:t>
            </w:r>
            <w:r>
              <w:rPr>
                <w:rStyle w:val="1057"/>
                <w:rFonts w:hint="eastAsia" w:asciiTheme="minorEastAsia" w:hAnsiTheme="minorEastAsia" w:eastAsiaTheme="minorEastAsia" w:cstheme="minorEastAsia"/>
                <w:i w:val="0"/>
                <w:iCs w:val="0"/>
                <w:color w:val="auto"/>
                <w:sz w:val="21"/>
                <w:szCs w:val="21"/>
                <w:lang w:bidi="ar"/>
              </w:rPr>
              <w:t xml:space="preserve">1</w:t>
            </w:r>
            <w:r>
              <w:rPr>
                <w:rStyle w:val="1058"/>
                <w:rFonts w:hint="eastAsia" w:asciiTheme="minorEastAsia" w:hAnsiTheme="minorEastAsia" w:eastAsiaTheme="minorEastAsia" w:cstheme="minorEastAsia"/>
                <w:i w:val="0"/>
                <w:iCs w:val="0"/>
                <w:color w:val="auto"/>
                <w:sz w:val="21"/>
                <w:szCs w:val="21"/>
                <w:lang w:bidi="ar"/>
              </w:rPr>
              <w:t xml:space="preserve">个数据库实例</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3999.6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81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签名验签</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Style w:val="1057"/>
                <w:rFonts w:hint="eastAsia" w:asciiTheme="minorEastAsia" w:hAnsiTheme="minorEastAsia" w:eastAsiaTheme="minorEastAsia" w:cstheme="minorEastAsia"/>
                <w:i w:val="0"/>
                <w:iCs w:val="0"/>
                <w:color w:val="auto"/>
                <w:sz w:val="21"/>
                <w:szCs w:val="21"/>
                <w:lang w:bidi="ar"/>
              </w:rPr>
              <w:t xml:space="preserve">SM2</w:t>
            </w:r>
            <w:r>
              <w:rPr>
                <w:rStyle w:val="1058"/>
                <w:rFonts w:hint="eastAsia" w:asciiTheme="minorEastAsia" w:hAnsiTheme="minorEastAsia" w:eastAsiaTheme="minorEastAsia" w:cstheme="minorEastAsia"/>
                <w:i w:val="0"/>
                <w:iCs w:val="0"/>
                <w:color w:val="auto"/>
                <w:sz w:val="21"/>
                <w:szCs w:val="21"/>
                <w:lang w:bidi="ar"/>
              </w:rPr>
              <w:t xml:space="preserve">签名速度</w:t>
            </w:r>
            <w:r>
              <w:rPr>
                <w:rStyle w:val="1057"/>
                <w:rFonts w:hint="eastAsia" w:asciiTheme="minorEastAsia" w:hAnsiTheme="minorEastAsia" w:eastAsiaTheme="minorEastAsia" w:cstheme="minorEastAsia"/>
                <w:i w:val="0"/>
                <w:iCs w:val="0"/>
                <w:color w:val="auto"/>
                <w:sz w:val="21"/>
                <w:szCs w:val="21"/>
                <w:lang w:bidi="ar"/>
              </w:rPr>
              <w:t xml:space="preserve">≥2500</w:t>
            </w:r>
            <w:r>
              <w:rPr>
                <w:rStyle w:val="1058"/>
                <w:rFonts w:hint="eastAsia" w:asciiTheme="minorEastAsia" w:hAnsiTheme="minorEastAsia" w:eastAsiaTheme="minorEastAsia" w:cstheme="minorEastAsia"/>
                <w:i w:val="0"/>
                <w:iCs w:val="0"/>
                <w:color w:val="auto"/>
                <w:sz w:val="21"/>
                <w:szCs w:val="21"/>
                <w:lang w:bidi="ar"/>
              </w:rPr>
              <w:t xml:space="preserve">次</w:t>
            </w:r>
            <w:r>
              <w:rPr>
                <w:rStyle w:val="1057"/>
                <w:rFonts w:hint="eastAsia" w:asciiTheme="minorEastAsia" w:hAnsiTheme="minorEastAsia" w:eastAsiaTheme="minorEastAsia" w:cstheme="minorEastAsia"/>
                <w:i w:val="0"/>
                <w:iCs w:val="0"/>
                <w:color w:val="auto"/>
                <w:sz w:val="21"/>
                <w:szCs w:val="21"/>
                <w:lang w:bidi="ar"/>
              </w:rPr>
              <w:t xml:space="preserve">/</w:t>
            </w:r>
            <w:r>
              <w:rPr>
                <w:rStyle w:val="1058"/>
                <w:rFonts w:hint="eastAsia" w:asciiTheme="minorEastAsia" w:hAnsiTheme="minorEastAsia" w:eastAsiaTheme="minorEastAsia" w:cstheme="minorEastAsia"/>
                <w:i w:val="0"/>
                <w:iCs w:val="0"/>
                <w:color w:val="auto"/>
                <w:sz w:val="21"/>
                <w:szCs w:val="21"/>
                <w:lang w:bidi="ar"/>
              </w:rPr>
              <w:t xml:space="preserve">秒，</w:t>
            </w:r>
            <w:r>
              <w:rPr>
                <w:rStyle w:val="1057"/>
                <w:rFonts w:hint="eastAsia" w:asciiTheme="minorEastAsia" w:hAnsiTheme="minorEastAsia" w:eastAsiaTheme="minorEastAsia" w:cstheme="minorEastAsia"/>
                <w:i w:val="0"/>
                <w:iCs w:val="0"/>
                <w:color w:val="auto"/>
                <w:sz w:val="21"/>
                <w:szCs w:val="21"/>
                <w:lang w:bidi="ar"/>
              </w:rPr>
              <w:t xml:space="preserve">SM2</w:t>
            </w:r>
            <w:r>
              <w:rPr>
                <w:rStyle w:val="1058"/>
                <w:rFonts w:hint="eastAsia" w:asciiTheme="minorEastAsia" w:hAnsiTheme="minorEastAsia" w:eastAsiaTheme="minorEastAsia" w:cstheme="minorEastAsia"/>
                <w:i w:val="0"/>
                <w:iCs w:val="0"/>
                <w:color w:val="auto"/>
                <w:sz w:val="21"/>
                <w:szCs w:val="21"/>
                <w:lang w:bidi="ar"/>
              </w:rPr>
              <w:t xml:space="preserve">验签速度</w:t>
            </w:r>
            <w:r>
              <w:rPr>
                <w:rStyle w:val="1057"/>
                <w:rFonts w:hint="eastAsia" w:asciiTheme="minorEastAsia" w:hAnsiTheme="minorEastAsia" w:eastAsiaTheme="minorEastAsia" w:cstheme="minorEastAsia"/>
                <w:i w:val="0"/>
                <w:iCs w:val="0"/>
                <w:color w:val="auto"/>
                <w:sz w:val="21"/>
                <w:szCs w:val="21"/>
                <w:lang w:bidi="ar"/>
              </w:rPr>
              <w:t xml:space="preserve">≥2000</w:t>
            </w:r>
            <w:r>
              <w:rPr>
                <w:rStyle w:val="1058"/>
                <w:rFonts w:hint="eastAsia" w:asciiTheme="minorEastAsia" w:hAnsiTheme="minorEastAsia" w:eastAsiaTheme="minorEastAsia" w:cstheme="minorEastAsia"/>
                <w:i w:val="0"/>
                <w:iCs w:val="0"/>
                <w:color w:val="auto"/>
                <w:sz w:val="21"/>
                <w:szCs w:val="21"/>
                <w:lang w:bidi="ar"/>
              </w:rPr>
              <w:t xml:space="preserve">次</w:t>
            </w:r>
            <w:r>
              <w:rPr>
                <w:rStyle w:val="1057"/>
                <w:rFonts w:hint="eastAsia" w:asciiTheme="minorEastAsia" w:hAnsiTheme="minorEastAsia" w:eastAsiaTheme="minorEastAsia" w:cstheme="minorEastAsia"/>
                <w:i w:val="0"/>
                <w:iCs w:val="0"/>
                <w:color w:val="auto"/>
                <w:sz w:val="21"/>
                <w:szCs w:val="21"/>
                <w:lang w:bidi="ar"/>
              </w:rPr>
              <w:t xml:space="preserve">/</w:t>
            </w:r>
            <w:r>
              <w:rPr>
                <w:rStyle w:val="1058"/>
                <w:rFonts w:hint="eastAsia" w:asciiTheme="minorEastAsia" w:hAnsiTheme="minorEastAsia" w:eastAsiaTheme="minorEastAsia" w:cstheme="minorEastAsia"/>
                <w:i w:val="0"/>
                <w:iCs w:val="0"/>
                <w:color w:val="auto"/>
                <w:sz w:val="21"/>
                <w:szCs w:val="21"/>
                <w:lang w:bidi="ar"/>
              </w:rPr>
              <w:t xml:space="preserve">秒</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2600.4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密钥管理</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Style w:val="1058"/>
                <w:rFonts w:hint="eastAsia" w:asciiTheme="minorEastAsia" w:hAnsiTheme="minorEastAsia" w:eastAsiaTheme="minorEastAsia" w:cstheme="minorEastAsia"/>
                <w:i w:val="0"/>
                <w:iCs w:val="0"/>
                <w:color w:val="auto"/>
                <w:sz w:val="21"/>
                <w:szCs w:val="21"/>
                <w:lang w:bidi="ar"/>
              </w:rPr>
              <w:t xml:space="preserve">每支持</w:t>
            </w:r>
            <w:r>
              <w:rPr>
                <w:rStyle w:val="1057"/>
                <w:rFonts w:hint="eastAsia" w:asciiTheme="minorEastAsia" w:hAnsiTheme="minorEastAsia" w:eastAsiaTheme="minorEastAsia" w:cstheme="minorEastAsia"/>
                <w:i w:val="0"/>
                <w:iCs w:val="0"/>
                <w:color w:val="auto"/>
                <w:sz w:val="21"/>
                <w:szCs w:val="21"/>
                <w:lang w:bidi="ar"/>
              </w:rPr>
              <w:t xml:space="preserve">1000</w:t>
            </w:r>
            <w:r>
              <w:rPr>
                <w:rStyle w:val="1058"/>
                <w:rFonts w:hint="eastAsia" w:asciiTheme="minorEastAsia" w:hAnsiTheme="minorEastAsia" w:eastAsiaTheme="minorEastAsia" w:cstheme="minorEastAsia"/>
                <w:i w:val="0"/>
                <w:iCs w:val="0"/>
                <w:color w:val="auto"/>
                <w:sz w:val="21"/>
                <w:szCs w:val="21"/>
                <w:lang w:bidi="ar"/>
              </w:rPr>
              <w:t xml:space="preserve">个密钥</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2000.4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Style w:val="1057"/>
                <w:rFonts w:hint="eastAsia" w:asciiTheme="minorEastAsia" w:hAnsiTheme="minorEastAsia" w:eastAsiaTheme="minorEastAsia" w:cstheme="minorEastAsia"/>
                <w:i w:val="0"/>
                <w:iCs w:val="0"/>
                <w:color w:val="auto"/>
                <w:sz w:val="21"/>
                <w:szCs w:val="21"/>
                <w:lang w:bidi="ar"/>
              </w:rPr>
              <w:t xml:space="preserve">SSL</w:t>
            </w:r>
            <w:r>
              <w:rPr>
                <w:rStyle w:val="1058"/>
                <w:rFonts w:hint="eastAsia" w:asciiTheme="minorEastAsia" w:hAnsiTheme="minorEastAsia" w:eastAsiaTheme="minorEastAsia" w:cstheme="minorEastAsia"/>
                <w:i w:val="0"/>
                <w:iCs w:val="0"/>
                <w:color w:val="auto"/>
                <w:sz w:val="21"/>
                <w:szCs w:val="21"/>
                <w:lang w:bidi="ar"/>
              </w:rPr>
              <w:t xml:space="preserve">安全网关</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Style w:val="1058"/>
                <w:rFonts w:hint="eastAsia" w:asciiTheme="minorEastAsia" w:hAnsiTheme="minorEastAsia" w:eastAsiaTheme="minorEastAsia" w:cstheme="minorEastAsia"/>
                <w:i w:val="0"/>
                <w:iCs w:val="0"/>
                <w:color w:val="auto"/>
                <w:sz w:val="21"/>
                <w:szCs w:val="21"/>
                <w:lang w:bidi="ar"/>
              </w:rPr>
              <w:t xml:space="preserve">每支持</w:t>
            </w:r>
            <w:r>
              <w:rPr>
                <w:rStyle w:val="1057"/>
                <w:rFonts w:hint="eastAsia" w:asciiTheme="minorEastAsia" w:hAnsiTheme="minorEastAsia" w:eastAsiaTheme="minorEastAsia" w:cstheme="minorEastAsia"/>
                <w:i w:val="0"/>
                <w:iCs w:val="0"/>
                <w:color w:val="auto"/>
                <w:sz w:val="21"/>
                <w:szCs w:val="21"/>
                <w:lang w:bidi="ar"/>
              </w:rPr>
              <w:t xml:space="preserve">1</w:t>
            </w:r>
            <w:r>
              <w:rPr>
                <w:rStyle w:val="1058"/>
                <w:rFonts w:hint="eastAsia" w:asciiTheme="minorEastAsia" w:hAnsiTheme="minorEastAsia" w:eastAsiaTheme="minorEastAsia" w:cstheme="minorEastAsia"/>
                <w:i w:val="0"/>
                <w:iCs w:val="0"/>
                <w:color w:val="auto"/>
                <w:sz w:val="21"/>
                <w:szCs w:val="21"/>
                <w:lang w:bidi="ar"/>
              </w:rPr>
              <w:t xml:space="preserve">个账号</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账号</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3200.4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时间戳</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Style w:val="1058"/>
                <w:rFonts w:hint="eastAsia" w:asciiTheme="minorEastAsia" w:hAnsiTheme="minorEastAsia" w:eastAsiaTheme="minorEastAsia" w:cstheme="minorEastAsia"/>
                <w:i w:val="0"/>
                <w:iCs w:val="0"/>
                <w:color w:val="auto"/>
                <w:sz w:val="21"/>
                <w:szCs w:val="21"/>
                <w:lang w:bidi="ar"/>
              </w:rPr>
              <w:t xml:space="preserve">时间戳签发</w:t>
            </w:r>
            <w:r>
              <w:rPr>
                <w:rStyle w:val="1057"/>
                <w:rFonts w:hint="eastAsia" w:asciiTheme="minorEastAsia" w:hAnsiTheme="minorEastAsia" w:eastAsiaTheme="minorEastAsia" w:cstheme="minorEastAsia"/>
                <w:i w:val="0"/>
                <w:iCs w:val="0"/>
                <w:color w:val="auto"/>
                <w:sz w:val="21"/>
                <w:szCs w:val="21"/>
                <w:lang w:bidi="ar"/>
              </w:rPr>
              <w:t xml:space="preserve">≥500</w:t>
            </w:r>
            <w:r>
              <w:rPr>
                <w:rStyle w:val="1058"/>
                <w:rFonts w:hint="eastAsia" w:asciiTheme="minorEastAsia" w:hAnsiTheme="minorEastAsia" w:eastAsiaTheme="minorEastAsia" w:cstheme="minorEastAsia"/>
                <w:i w:val="0"/>
                <w:iCs w:val="0"/>
                <w:color w:val="auto"/>
                <w:sz w:val="21"/>
                <w:szCs w:val="21"/>
                <w:lang w:bidi="ar"/>
              </w:rPr>
              <w:t xml:space="preserve">次</w:t>
            </w:r>
            <w:r>
              <w:rPr>
                <w:rStyle w:val="1057"/>
                <w:rFonts w:hint="eastAsia" w:asciiTheme="minorEastAsia" w:hAnsiTheme="minorEastAsia" w:eastAsiaTheme="minorEastAsia" w:cstheme="minorEastAsia"/>
                <w:i w:val="0"/>
                <w:iCs w:val="0"/>
                <w:color w:val="auto"/>
                <w:sz w:val="21"/>
                <w:szCs w:val="21"/>
                <w:lang w:bidi="ar"/>
              </w:rPr>
              <w:t xml:space="preserve">/</w:t>
            </w:r>
            <w:r>
              <w:rPr>
                <w:rStyle w:val="1058"/>
                <w:rFonts w:hint="eastAsia" w:asciiTheme="minorEastAsia" w:hAnsiTheme="minorEastAsia" w:eastAsiaTheme="minorEastAsia" w:cstheme="minorEastAsia"/>
                <w:i w:val="0"/>
                <w:iCs w:val="0"/>
                <w:color w:val="auto"/>
                <w:sz w:val="21"/>
                <w:szCs w:val="21"/>
                <w:lang w:bidi="ar"/>
              </w:rPr>
              <w:t xml:space="preserve">秒，时间戳验证</w:t>
            </w:r>
            <w:r>
              <w:rPr>
                <w:rStyle w:val="1057"/>
                <w:rFonts w:hint="eastAsia" w:asciiTheme="minorEastAsia" w:hAnsiTheme="minorEastAsia" w:eastAsiaTheme="minorEastAsia" w:cstheme="minorEastAsia"/>
                <w:i w:val="0"/>
                <w:iCs w:val="0"/>
                <w:color w:val="auto"/>
                <w:sz w:val="21"/>
                <w:szCs w:val="21"/>
                <w:lang w:bidi="ar"/>
              </w:rPr>
              <w:t xml:space="preserve">≥800</w:t>
            </w:r>
            <w:r>
              <w:rPr>
                <w:rStyle w:val="1058"/>
                <w:rFonts w:hint="eastAsia" w:asciiTheme="minorEastAsia" w:hAnsiTheme="minorEastAsia" w:eastAsiaTheme="minorEastAsia" w:cstheme="minorEastAsia"/>
                <w:i w:val="0"/>
                <w:iCs w:val="0"/>
                <w:color w:val="auto"/>
                <w:sz w:val="21"/>
                <w:szCs w:val="21"/>
                <w:lang w:bidi="ar"/>
              </w:rPr>
              <w:t xml:space="preserve">次</w:t>
            </w:r>
            <w:r>
              <w:rPr>
                <w:rStyle w:val="1057"/>
                <w:rFonts w:hint="eastAsia" w:asciiTheme="minorEastAsia" w:hAnsiTheme="minorEastAsia" w:eastAsiaTheme="minorEastAsia" w:cstheme="minorEastAsia"/>
                <w:i w:val="0"/>
                <w:iCs w:val="0"/>
                <w:color w:val="auto"/>
                <w:sz w:val="21"/>
                <w:szCs w:val="21"/>
                <w:lang w:bidi="ar"/>
              </w:rPr>
              <w:t xml:space="preserve">/</w:t>
            </w:r>
            <w:r>
              <w:rPr>
                <w:rStyle w:val="1058"/>
                <w:rFonts w:hint="eastAsia" w:asciiTheme="minorEastAsia" w:hAnsiTheme="minorEastAsia" w:eastAsiaTheme="minorEastAsia" w:cstheme="minorEastAsia"/>
                <w:i w:val="0"/>
                <w:iCs w:val="0"/>
                <w:color w:val="auto"/>
                <w:sz w:val="21"/>
                <w:szCs w:val="21"/>
                <w:lang w:bidi="ar"/>
              </w:rPr>
              <w:t xml:space="preserve">秒</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2799.6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81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协同签名</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Style w:val="1058"/>
                <w:rFonts w:hint="eastAsia" w:asciiTheme="minorEastAsia" w:hAnsiTheme="minorEastAsia" w:eastAsiaTheme="minorEastAsia" w:cstheme="minorEastAsia"/>
                <w:i w:val="0"/>
                <w:iCs w:val="0"/>
                <w:color w:val="auto"/>
                <w:sz w:val="21"/>
                <w:szCs w:val="21"/>
                <w:lang w:bidi="ar"/>
              </w:rPr>
              <w:t xml:space="preserve">协同签名速度</w:t>
            </w:r>
            <w:r>
              <w:rPr>
                <w:rStyle w:val="1057"/>
                <w:rFonts w:hint="eastAsia" w:asciiTheme="minorEastAsia" w:hAnsiTheme="minorEastAsia" w:eastAsiaTheme="minorEastAsia" w:cstheme="minorEastAsia"/>
                <w:i w:val="0"/>
                <w:iCs w:val="0"/>
                <w:color w:val="auto"/>
                <w:sz w:val="21"/>
                <w:szCs w:val="21"/>
                <w:lang w:bidi="ar"/>
              </w:rPr>
              <w:t xml:space="preserve">≥100</w:t>
            </w:r>
            <w:r>
              <w:rPr>
                <w:rStyle w:val="1058"/>
                <w:rFonts w:hint="eastAsia" w:asciiTheme="minorEastAsia" w:hAnsiTheme="minorEastAsia" w:eastAsiaTheme="minorEastAsia" w:cstheme="minorEastAsia"/>
                <w:i w:val="0"/>
                <w:iCs w:val="0"/>
                <w:color w:val="auto"/>
                <w:sz w:val="21"/>
                <w:szCs w:val="21"/>
                <w:lang w:bidi="ar"/>
              </w:rPr>
              <w:t xml:space="preserve">次</w:t>
            </w:r>
            <w:r>
              <w:rPr>
                <w:rStyle w:val="1057"/>
                <w:rFonts w:hint="eastAsia" w:asciiTheme="minorEastAsia" w:hAnsiTheme="minorEastAsia" w:eastAsiaTheme="minorEastAsia" w:cstheme="minorEastAsia"/>
                <w:i w:val="0"/>
                <w:iCs w:val="0"/>
                <w:color w:val="auto"/>
                <w:sz w:val="21"/>
                <w:szCs w:val="21"/>
                <w:lang w:bidi="ar"/>
              </w:rPr>
              <w:t xml:space="preserve">/</w:t>
            </w:r>
            <w:r>
              <w:rPr>
                <w:rStyle w:val="1058"/>
                <w:rFonts w:hint="eastAsia" w:asciiTheme="minorEastAsia" w:hAnsiTheme="minorEastAsia" w:eastAsiaTheme="minorEastAsia" w:cstheme="minorEastAsia"/>
                <w:i w:val="0"/>
                <w:iCs w:val="0"/>
                <w:color w:val="auto"/>
                <w:sz w:val="21"/>
                <w:szCs w:val="21"/>
                <w:lang w:bidi="ar"/>
              </w:rPr>
              <w:t xml:space="preserve">秒，协同解密速度</w:t>
            </w:r>
            <w:r>
              <w:rPr>
                <w:rStyle w:val="1057"/>
                <w:rFonts w:hint="eastAsia" w:asciiTheme="minorEastAsia" w:hAnsiTheme="minorEastAsia" w:eastAsiaTheme="minorEastAsia" w:cstheme="minorEastAsia"/>
                <w:i w:val="0"/>
                <w:iCs w:val="0"/>
                <w:color w:val="auto"/>
                <w:sz w:val="21"/>
                <w:szCs w:val="21"/>
                <w:lang w:bidi="ar"/>
              </w:rPr>
              <w:t xml:space="preserve">≥100</w:t>
            </w:r>
            <w:r>
              <w:rPr>
                <w:rStyle w:val="1058"/>
                <w:rFonts w:hint="eastAsia" w:asciiTheme="minorEastAsia" w:hAnsiTheme="minorEastAsia" w:eastAsiaTheme="minorEastAsia" w:cstheme="minorEastAsia"/>
                <w:i w:val="0"/>
                <w:iCs w:val="0"/>
                <w:color w:val="auto"/>
                <w:sz w:val="21"/>
                <w:szCs w:val="21"/>
                <w:lang w:bidi="ar"/>
              </w:rPr>
              <w:t xml:space="preserve">次</w:t>
            </w:r>
            <w:r>
              <w:rPr>
                <w:rStyle w:val="1057"/>
                <w:rFonts w:hint="eastAsia" w:asciiTheme="minorEastAsia" w:hAnsiTheme="minorEastAsia" w:eastAsiaTheme="minorEastAsia" w:cstheme="minorEastAsia"/>
                <w:i w:val="0"/>
                <w:iCs w:val="0"/>
                <w:color w:val="auto"/>
                <w:sz w:val="21"/>
                <w:szCs w:val="21"/>
                <w:lang w:bidi="ar"/>
              </w:rPr>
              <w:t xml:space="preserve">/</w:t>
            </w:r>
            <w:r>
              <w:rPr>
                <w:rStyle w:val="1058"/>
                <w:rFonts w:hint="eastAsia" w:asciiTheme="minorEastAsia" w:hAnsiTheme="minorEastAsia" w:eastAsiaTheme="minorEastAsia" w:cstheme="minorEastAsia"/>
                <w:i w:val="0"/>
                <w:iCs w:val="0"/>
                <w:color w:val="auto"/>
                <w:sz w:val="21"/>
                <w:szCs w:val="21"/>
                <w:lang w:bidi="ar"/>
              </w:rPr>
              <w:t xml:space="preserve">秒</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3999.6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容灾备份</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异地备份</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数据备份服务-云备份</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平台及服务paas</w:t>
            </w:r>
            <w:r/>
          </w:p>
        </w:tc>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数据库服务</w:t>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关系型数据库节点-16核128G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42706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关系型数据库节点-16核64G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27337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关系型数据库节点-2核16G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6769</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关系型数据库节点-2核8G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3843</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关系型数据库节点-32核128G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44548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关系型数据库节点-32核256G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65706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关系型数据库节点-4核16G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7348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关系型数据库节点-4核32G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10832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关系型数据库节点-64核256G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89095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关系型数据库节点-64核512G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170822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关系型数据库节点-8核32G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14685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关系型数据库节点-8核64G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21358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分布式数据库</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分布式高性能数据库，规格8核64G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33685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分布式高性能数据库，规格16核128G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67369</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分布式高性能数据库，规格32核256G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134737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文档数据库</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文档数据库，副本集16核32G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39295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文档数据库，副本集16核64G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73095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文档数据库，副本集2核4G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6074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文档数据库，副本集2核8G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6927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文档数据库，副本集4核16G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18400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文档数据库，副本集4核8G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9958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文档数据库，副本集8核16G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15822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文档数据库，副本集8核32G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36632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中间件</w:t>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分布式缓存</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内存数据库服务Redis集群版64G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84685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内存数据库服务Redis集群版128G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164737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内存数据库服务Redis主备版2G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2190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内存数据库服务Redis主备版4G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3432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内存数据库服务Redis主备版8G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7895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内存数据库服务Redis主备版16G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14527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内存数据库服务Redis主备版32G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25916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内存数据库服务Redis主备版64G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52453</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Web中间件</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Web中间件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5200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消息中间件</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消息中间件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100000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大数据服务</w:t>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离线计算</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核</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1248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实时计算</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核</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1286.4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流式计算</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核</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1286.4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全文检索</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计费项1：4vCPU、16GB内存</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4185.6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计费项1：8vCPU、32GB内存</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8371.2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计费项1：16vCPU、64GB内存</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16742.4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数据仓库</w:t>
            </w:r>
            <w:r/>
          </w:p>
        </w:tc>
        <w:tc>
          <w:tcPr>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核</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2389.2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auto" w:sz="4" w:space="0"/>
              <w:right w:val="single" w:color="000000" w:sz="4" w:space="0"/>
            </w:tcBorders>
            <w:tcW w:w="329"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82</w:t>
            </w:r>
            <w:r/>
          </w:p>
        </w:tc>
        <w:tc>
          <w:tcPr>
            <w:tcBorders>
              <w:top w:val="single" w:color="000000" w:sz="4" w:space="0"/>
              <w:left w:val="single" w:color="000000" w:sz="4" w:space="0"/>
              <w:bottom w:val="single" w:color="auto"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auto"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auto" w:sz="4" w:space="0"/>
              <w:right w:val="single" w:color="000000" w:sz="4" w:space="0"/>
            </w:tcBorders>
            <w:tcW w:w="349"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auto" w:sz="4" w:space="0"/>
              <w:right w:val="single" w:color="000000" w:sz="4" w:space="0"/>
            </w:tcBorders>
            <w:tcW w:w="2120"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计费项2：存储容量</w:t>
            </w:r>
            <w:r/>
          </w:p>
        </w:tc>
        <w:tc>
          <w:tcPr>
            <w:tcBorders>
              <w:top w:val="single" w:color="000000" w:sz="4" w:space="0"/>
              <w:left w:val="single" w:color="000000" w:sz="4" w:space="0"/>
              <w:bottom w:val="single" w:color="auto" w:sz="4" w:space="0"/>
              <w:right w:val="single" w:color="000000" w:sz="4" w:space="0"/>
            </w:tcBorders>
            <w:tcW w:w="5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3.84</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bl>
    <w:p>
      <w:pPr>
        <w:ind w:firstLine="480"/>
        <w:pageBreakBefore w:val="0"/>
        <w:spacing w:line="360" w:lineRule="auto"/>
        <w:rPr>
          <w:rFonts w:hint="eastAsia" w:cs="Times New Roman" w:asciiTheme="minorEastAsia" w:hAnsiTheme="minorEastAsia"/>
          <w:i w:val="0"/>
          <w:iCs w:val="0"/>
          <w:sz w:val="24"/>
        </w:rPr>
      </w:pPr>
      <w:r>
        <w:rPr>
          <w:rFonts w:hint="eastAsia" w:cs="Times New Roman" w:asciiTheme="minorEastAsia" w:hAnsiTheme="minorEastAsia"/>
          <w:i w:val="0"/>
          <w:iCs w:val="0"/>
          <w:sz w:val="24"/>
        </w:rPr>
      </w:r>
      <w:r/>
    </w:p>
    <w:p>
      <w:pPr>
        <w:ind w:firstLine="480"/>
        <w:pageBreakBefore w:val="0"/>
        <w:spacing w:line="360" w:lineRule="auto"/>
        <w:rPr>
          <w:rFonts w:hint="eastAsia" w:cs="Times New Roman" w:asciiTheme="minorEastAsia" w:hAnsiTheme="minorEastAsia"/>
          <w:i w:val="0"/>
          <w:iCs w:val="0"/>
          <w:sz w:val="24"/>
        </w:rPr>
      </w:pPr>
      <w:r>
        <w:rPr>
          <w:rFonts w:hint="eastAsia" w:cs="Times New Roman" w:asciiTheme="minorEastAsia" w:hAnsiTheme="minorEastAsia"/>
          <w:i w:val="0"/>
          <w:iCs w:val="0"/>
          <w:sz w:val="24"/>
        </w:rPr>
      </w:r>
      <w:r/>
    </w:p>
    <w:p>
      <w:pPr>
        <w:ind w:firstLine="480"/>
        <w:pageBreakBefore w:val="0"/>
        <w:spacing w:line="360" w:lineRule="auto"/>
        <w:rPr>
          <w:rFonts w:hint="eastAsia" w:cs="Times New Roman" w:asciiTheme="minorEastAsia" w:hAnsiTheme="minorEastAsia"/>
          <w:bCs/>
          <w:i w:val="0"/>
          <w:iCs w:val="0"/>
          <w:sz w:val="24"/>
        </w:rPr>
        <w:sectPr>
          <w:footnotePr/>
          <w:endnotePr/>
          <w:type w:val="nextPage"/>
          <w:pgSz w:w="11906" w:h="16838" w:orient="portrait"/>
          <w:pgMar w:top="1440" w:right="1800" w:bottom="1440" w:left="1800" w:header="708" w:footer="708" w:gutter="0"/>
          <w:cols w:num="1" w:sep="0" w:space="708" w:equalWidth="1"/>
          <w:docGrid w:linePitch="360"/>
        </w:sectPr>
      </w:pPr>
      <w:r>
        <w:rPr>
          <w:rFonts w:hint="eastAsia" w:cs="Times New Roman" w:asciiTheme="minorEastAsia" w:hAnsiTheme="minorEastAsia"/>
          <w:bCs/>
          <w:i w:val="0"/>
          <w:iCs w:val="0"/>
          <w:sz w:val="24"/>
        </w:rPr>
      </w:r>
      <w:r/>
    </w:p>
    <w:p>
      <w:pPr>
        <w:pStyle w:val="1006"/>
        <w:numPr>
          <w:ilvl w:val="0"/>
          <w:numId w:val="11"/>
        </w:numPr>
        <w:ind w:firstLine="482"/>
        <w:pageBreakBefore w:val="0"/>
        <w:spacing w:line="360" w:lineRule="auto"/>
        <w:rPr>
          <w:rFonts w:hint="eastAsia"/>
          <w:i w:val="0"/>
          <w:iCs w:val="0"/>
          <w:color w:val="auto"/>
        </w:rPr>
      </w:pPr>
      <w:r>
        <w:rPr>
          <w:i w:val="0"/>
          <w:iCs w:val="0"/>
          <w:color w:val="auto"/>
        </w:rPr>
        <w:t xml:space="preserve">总体技术要求</w:t>
      </w:r>
      <w:r/>
    </w:p>
    <w:p>
      <w:pPr>
        <w:pStyle w:val="1007"/>
        <w:ind w:firstLine="482"/>
        <w:pageBreakBefore w:val="0"/>
        <w:spacing w:line="360" w:lineRule="auto"/>
        <w:rPr>
          <w:rFonts w:hint="eastAsia"/>
          <w:i w:val="0"/>
          <w:iCs w:val="0"/>
        </w:rPr>
      </w:pPr>
      <w:r>
        <w:rPr>
          <w:i w:val="0"/>
          <w:iCs w:val="0"/>
        </w:rPr>
        <w:t xml:space="preserve">2.1云平台管理（云底层技术平台）</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平台具备统一运维管理能力，提供集中监控、资源拓扑、日常运维、运维分析、系统管理等能力，实现物理设备到应用的全方位监控，收集并展示运维对象的告警、日志等信息，同时提供报表、大屏、自动化以及高级运维数据分析能力，简化日常运维工作，提升运维效率。具备以下特点：</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云平台管理（云底层技术平台）</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lang w:eastAsia="zh-CN"/>
              </w:rPr>
            </w:pPr>
            <w:r>
              <w:rPr>
                <w:rFonts w:ascii="宋体" w:hAnsi="宋体" w:eastAsia="宋体" w:cs="宋体"/>
                <w:i w:val="0"/>
                <w:iCs w:val="0"/>
                <w:sz w:val="21"/>
                <w:szCs w:val="21"/>
              </w:rPr>
              <w:t xml:space="preserve">▲为满足用户在多芯环境下的IaaS、PaaS服务的业务需求，要求云平台在IaaS、PaaS服务等基础云</w:t>
            </w:r>
            <w:r>
              <w:rPr>
                <w:rFonts w:hint="eastAsia" w:ascii="宋体" w:hAnsi="宋体" w:eastAsia="宋体" w:cs="宋体"/>
                <w:i w:val="0"/>
                <w:iCs w:val="0"/>
                <w:sz w:val="21"/>
                <w:szCs w:val="21"/>
                <w:lang w:eastAsia="zh-CN"/>
              </w:rPr>
              <w:t xml:space="preserve">服务能力支持不少于两种国产技术路线，提供相关证明材料并加盖投标人公章.</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▲云管平台须提供运维功能，支持计算、存储、网络、数据库等关键云服务，并支持对典型业务故障进行白屏诊断和恢复。提供功能截图并加盖投标人公章。</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政务云资源区平台应提供标准接口，支持与第三方监管平台对接，实现云资源使用情况、计费情况等信息监管。</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云平台管理节点须支持集群部署，可平滑升级扩展。</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云平台应实现对底层计算、存储、网络、安全等资源进行统一管理。</w:t>
            </w:r>
            <w:r/>
          </w:p>
        </w:tc>
      </w:tr>
    </w:tbl>
    <w:p>
      <w:pPr>
        <w:pStyle w:val="1007"/>
        <w:ind w:firstLine="482"/>
        <w:pageBreakBefore w:val="0"/>
        <w:spacing w:line="360" w:lineRule="auto"/>
        <w:rPr>
          <w:rFonts w:hint="eastAsia"/>
          <w:i w:val="0"/>
          <w:iCs w:val="0"/>
        </w:rPr>
      </w:pPr>
      <w:r>
        <w:rPr>
          <w:i w:val="0"/>
          <w:iCs w:val="0"/>
        </w:rPr>
        <w:t xml:space="preserve">2.2计算服务</w:t>
      </w:r>
      <w:r/>
    </w:p>
    <w:p>
      <w:pPr>
        <w:pStyle w:val="1008"/>
        <w:ind w:firstLine="482"/>
        <w:pageBreakBefore w:val="0"/>
        <w:spacing w:line="360" w:lineRule="auto"/>
        <w:rPr>
          <w:i w:val="0"/>
          <w:iCs w:val="0"/>
        </w:rPr>
      </w:pPr>
      <w:r>
        <w:rPr>
          <w:i w:val="0"/>
          <w:iCs w:val="0"/>
        </w:rPr>
        <w:t xml:space="preserve">2.2.1弹性云服务器</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提供由CPU、内存、镜像、云硬盘组成，可随时获取、弹性可扩展的计算服务器，同时可以结合VPC、安全组、数据多副本保存等能力，打造高效、可靠、安全的计算环境，支撑服务持久稳定运行。具备以下特点：</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弹性云服务器</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高可靠：故障自动恢复、数据多副本、支持备份恢复。</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高安全：支持VPC、WAF、漏洞扫描。</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高弹性：支持横向纵向弹性、灵活自动伸缩策略。</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易用：提供统一管理控制台、API、SDK，简化运维管理。</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类型丰富：通用型、计算密集型、内存密集型、存储密集型、计算加速型。</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丰富的云主机规格：支持国产化ARM架构，提供多种类型的云主机规格。</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lang w:eastAsia="zh-CN"/>
              </w:rPr>
            </w:pPr>
            <w:r>
              <w:rPr>
                <w:rFonts w:ascii="宋体" w:hAnsi="宋体" w:eastAsia="宋体" w:cs="宋体"/>
                <w:i w:val="0"/>
                <w:iCs w:val="0"/>
                <w:sz w:val="21"/>
                <w:szCs w:val="21"/>
              </w:rPr>
              <w:t xml:space="preserve">镜像类型全：</w:t>
            </w:r>
            <w:r>
              <w:rPr>
                <w:rFonts w:hint="eastAsia" w:ascii="宋体" w:hAnsi="宋体" w:eastAsia="宋体" w:cs="宋体"/>
                <w:i w:val="0"/>
                <w:iCs w:val="0"/>
                <w:sz w:val="21"/>
                <w:szCs w:val="21"/>
                <w:lang w:eastAsia="zh-CN"/>
              </w:rPr>
              <w:t xml:space="preserve">支持国产化操作系统和各种主流操作系统，支持私有镜像上传。</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差异化云硬盘：支持高IO、超高IO</w:t>
            </w:r>
            <w:r>
              <w:rPr>
                <w:rFonts w:hint="eastAsia" w:ascii="宋体" w:hAnsi="宋体" w:eastAsia="宋体" w:cs="宋体"/>
                <w:i w:val="0"/>
                <w:iCs w:val="0"/>
                <w:sz w:val="21"/>
                <w:szCs w:val="21"/>
                <w:lang w:eastAsia="zh-CN"/>
              </w:rPr>
              <w:t xml:space="preserve">（</w:t>
            </w:r>
            <w:r>
              <w:rPr>
                <w:rFonts w:ascii="宋体" w:hAnsi="宋体" w:eastAsia="宋体" w:cs="宋体"/>
                <w:i w:val="0"/>
                <w:iCs w:val="0"/>
                <w:sz w:val="21"/>
                <w:szCs w:val="21"/>
              </w:rPr>
              <w:t xml:space="preserve">SSD）、本地盘等多种硬盘挂载方式。</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▲承载云资源的计算节点CPU在安全可靠测评结果公告的名单内，单宿主机可提供的vCPU≥128，超分比≤2。提供相关证明材料并加盖投标人公章。</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▲为满足政务云平台网络连接性能要求，要求所投云平台云主机需满足100GE网络能力。提供相关证明材料并加盖投标人公章。</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▲OS需支持冷补丁和热补丁的批量、自动化升级，提供相关证明材料并加盖投标人公章。提供相关证明材料并加盖投标人公章。</w:t>
            </w:r>
            <w:r/>
          </w:p>
        </w:tc>
      </w:tr>
    </w:tbl>
    <w:p>
      <w:pPr>
        <w:pStyle w:val="1008"/>
        <w:ind w:firstLine="482"/>
        <w:pageBreakBefore w:val="0"/>
        <w:spacing w:line="360" w:lineRule="auto"/>
        <w:rPr>
          <w:i w:val="0"/>
          <w:iCs w:val="0"/>
        </w:rPr>
      </w:pPr>
      <w:r>
        <w:rPr>
          <w:i w:val="0"/>
          <w:iCs w:val="0"/>
        </w:rPr>
        <w:t xml:space="preserve">2.2.2云容器服务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容器服务依托于硬件资源，以kubernetes和容器引擎构建轻量级存储容器平台，通过提供安全容器底座支撑客户容器应用按需动态部署，对外提供服务。须具备以下能力要求：</w:t>
      </w:r>
      <w:r/>
    </w:p>
    <w:tbl>
      <w:tblPr>
        <w:tblStyle w:val="1011"/>
        <w:tblW w:w="8180"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W w:w="1766"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W w:w="570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W w:w="1766"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容器服务</w:t>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容器服务支持容器资源统一管理与调度，支持块存储、对象存储、文件存储，支持应用部署调度与弹性伸缩，支持容器镜像仓库和镜像生命周期管理，支持容器集群性能监控和系统日志。</w:t>
            </w:r>
            <w:r/>
          </w:p>
        </w:tc>
      </w:tr>
      <w:tr>
        <w:trPr>
          <w:trHeight w:val="1680"/>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节点亲和/反亲和部署，可根据业务需求设置亲和性，实现工作负载的就近部署，容器间通信就近路由，减少网络消耗；支持对同个工作负载的多个实例设置反亲和部署，减少宕机影响，对互相干扰的应用反亲和部署，避免干扰。</w:t>
            </w:r>
            <w:r/>
          </w:p>
        </w:tc>
      </w:tr>
      <w:tr>
        <w:trPr>
          <w:trHeight w:val="1020"/>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支持集群节点、工作负载的弹性伸缩，支持手动伸缩和自动弹性伸缩，并可以自由组合多种弹性策略以应对业务高峰期的突发流量浪涌。</w:t>
            </w:r>
            <w:r/>
          </w:p>
        </w:tc>
      </w:tr>
      <w:tr>
        <w:trPr>
          <w:trHeight w:val="680"/>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支持容器隧道网络、VPC网络、云原生网络三种网络模式，其中VPC网络支持与云主机网络直接互联互通。</w:t>
            </w:r>
            <w:r/>
          </w:p>
        </w:tc>
      </w:tr>
      <w:tr>
        <w:trPr>
          <w:trHeight w:val="680"/>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支持节点池管理，方便对一组节点进行批量编辑和配置管理，提升用户管理效率。</w:t>
            </w:r>
            <w:r/>
          </w:p>
        </w:tc>
      </w:tr>
      <w:tr>
        <w:trPr>
          <w:trHeight w:val="680"/>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▲支持块存储、对象存储、文件存储等存储类型，支持动态创建文件存储；提供相关证明材料并加盖投标人公章。</w:t>
            </w:r>
            <w:r/>
          </w:p>
        </w:tc>
      </w:tr>
    </w:tbl>
    <w:p>
      <w:pPr>
        <w:pStyle w:val="1008"/>
        <w:ind w:firstLine="482"/>
        <w:pageBreakBefore w:val="0"/>
        <w:spacing w:line="360" w:lineRule="auto"/>
        <w:rPr>
          <w:i w:val="0"/>
          <w:iCs w:val="0"/>
        </w:rPr>
      </w:pPr>
      <w:r>
        <w:rPr>
          <w:i w:val="0"/>
          <w:iCs w:val="0"/>
        </w:rPr>
        <w:t xml:space="preserve">2.2.3镜像服务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包含软件及必要配置的弹性云服务器模板，至少包含操作系统，还可以包含应用软件（例如，数据库软件）和私有软件。镜像分为公共镜像和私有镜像，公共镜像为系统默认提供的镜像，私有镜像为用户自己创建的镜像。用户可以灵活便捷地使用公共镜像或者私有镜像申请弹性云服务器。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镜像服务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可以通过镜像共享，将私有镜像在多个租户间实现共享。</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具备整机镜像功能。</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具备ISO格式镜像文件导入生成私有镜像。</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具备多种格式的镜像导入。</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具备通过多种方法创建私有镜像，如弹性云服务器、裸金属服务器、外部镜像文件；私有镜像类型可覆盖系统盘、数据盘和整机镜像，满足多样化部署需求。</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镜像后端对应的镜像文件使用云对象存储服务进行多份冗余存储，具有高数据可靠性和持久性。</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可以使用密钥管理服务提供服务对私有镜像进行加密，确保数据安全性。</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通过管理控制台或API方式均能完成镜像的生命周期管理，用户可以按照需求灵活选择。</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提供不少于三款国产操作系统，提供的国产化操作系统应匹配国家测评中心安全可靠测评结果。</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▲支持将外部镜像文件导入注册为私有镜像，支持的镜像文件的格式需包括VHD、VMDK、QCOW2、QCOW、QED、VHDX、RAW。提供相关证明材料并加盖投标人公章。</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可以使用公共镜像部署基本的云服务器运行环境，也可使用自建的私有镜像搭建个性化应用环境。</w:t>
            </w:r>
            <w:r/>
          </w:p>
        </w:tc>
      </w:tr>
    </w:tbl>
    <w:p>
      <w:pPr>
        <w:pStyle w:val="1008"/>
        <w:ind w:firstLine="482"/>
        <w:pageBreakBefore w:val="0"/>
        <w:spacing w:line="360" w:lineRule="auto"/>
        <w:rPr>
          <w:i w:val="0"/>
          <w:iCs w:val="0"/>
        </w:rPr>
      </w:pPr>
      <w:r>
        <w:rPr>
          <w:i w:val="0"/>
          <w:iCs w:val="0"/>
        </w:rPr>
        <w:t xml:space="preserve">2.2.4 AI云主机</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提供AI云主机，基于AI 芯片低功耗、高计算能力的特性，实现能效比的大幅提升，适用于高实时、高并发的海量计算场景，如AI推理、机器学习、视频编解码等。</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AI云主机</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支持国产化计算卡；</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支持通过web管理控制台，让用户自主的完成服务实例的申请、释放、变更等操作，从而灵活使用AI云主机服务；</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支持选择系统盘和数据盘是否为同一存储；</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支持AI云主机的规格选择和变更；</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支持整机快照和克隆；</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支持冷迁移和HA；</w:t>
            </w:r>
            <w:r/>
          </w:p>
        </w:tc>
      </w:tr>
    </w:tbl>
    <w:p>
      <w:pPr>
        <w:pStyle w:val="1008"/>
        <w:ind w:firstLine="482"/>
        <w:pageBreakBefore w:val="0"/>
        <w:spacing w:line="360" w:lineRule="auto"/>
        <w:rPr>
          <w:i w:val="0"/>
          <w:iCs w:val="0"/>
        </w:rPr>
      </w:pPr>
      <w:r>
        <w:rPr>
          <w:i w:val="0"/>
          <w:iCs w:val="0"/>
        </w:rPr>
        <w:t xml:space="preserve">2.2.5裸金属服务器</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专属的物理服务器，满足核心应用场景对高性能、稳定性、高安全性的需求。发放后的裸金属服务器可以与VM网络互通。用户可以通过管理平台申请裸金属服务，按流程配置裸金属的OS、IP地址、登录OS的用户密码、安全组、需要绑定的弹性IP以及指定服务器发放完成后登录信息，同时可以在申请时为裸金属增加多块数据盘，并设置部分数据盘为共享盘。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裸金属服务器</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支持生命周期管理。</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支持用户通过服务门户或API管理服务器生命周期。</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支持OS重装，支持租户自助重装OS。</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提供带外方式登录物理服务器的能力。</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支持通过控制台或API方式管理镜像。镜像文件多份冗余存储，具有高数据持久性，并可以加密存储。</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支持公共镜像，也支持基于公共镜像制作自定义的镜像，支持主流操作系统。</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采用多副本机制，提供服务的高可用以及高数据持久性。</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支持VPC服务，可以使用子网等资源，为物理机提供VPN、专线接入等能力。</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支持对接云专线。</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具备故障重建。故障场景下能够在新的物理机上恢复业务；支持整机备份，多卷一致性备份。</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支持带外方式登录物理服务器的能力，以便在物理服务器OS出现故障时，通过带外方式远程登录，及时定位问题和处理故障。</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支持故障重建。故障场景下能够在新的物理机上恢复业务。</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支持安全组，申请时可以配置安全组。</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支持防DDOS攻击和ARP欺骗。</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支持自定义防火墙。</w:t>
            </w:r>
            <w:r/>
          </w:p>
        </w:tc>
      </w:tr>
    </w:tbl>
    <w:p>
      <w:pPr>
        <w:pStyle w:val="1008"/>
        <w:ind w:firstLine="482"/>
        <w:pageBreakBefore w:val="0"/>
        <w:spacing w:line="360" w:lineRule="auto"/>
        <w:rPr>
          <w:i w:val="0"/>
          <w:iCs w:val="0"/>
        </w:rPr>
      </w:pPr>
      <w:r>
        <w:rPr>
          <w:i w:val="0"/>
          <w:iCs w:val="0"/>
        </w:rPr>
        <w:t xml:space="preserve">2.2.6算力服务平台</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人工智能异构算力纳管、算力调度、应用及模型服务部署以及算力运营的能力，兼容多种国产算力资源，支持卡级算力调度和监控，避免算力过度申请而长期空闲的情况，为智算资源优化和管理提供数据基础和依据。提供精细化算力申请、审批、调度、使用和高效运营等能力，快速为委办局提供算力服务，提高智算资源的使用效率。</w:t>
      </w:r>
      <w:r/>
    </w:p>
    <w:tbl>
      <w:tblPr>
        <w:tblStyle w:val="1011"/>
        <w:tblW w:w="8193" w:type="dxa"/>
        <w:tblInd w:w="88" w:type="dxa"/>
        <w:tblLayout w:type="autofit"/>
        <w:tblCellMar>
          <w:left w:w="108" w:type="dxa"/>
          <w:top w:w="0" w:type="dxa"/>
          <w:right w:w="108" w:type="dxa"/>
          <w:bottom w:w="0" w:type="dxa"/>
        </w:tblCellMar>
        <w:tblLook w:val="04A0" w:firstRow="1" w:lastRow="0" w:firstColumn="1" w:lastColumn="0" w:noHBand="0" w:noVBand="1"/>
      </w:tblPr>
      <w:tblGrid>
        <w:gridCol w:w="715"/>
        <w:gridCol w:w="1744"/>
        <w:gridCol w:w="5734"/>
      </w:tblGrid>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主机异构算力接入</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支持主机连通性与纳管条件的批量前置验证功能，确保目标资源可访问、配置合规，提升规模化接入成功率。</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支持主机纳管及运维过程中的安全免密登录与自动化操作，保障异构资源管理的便捷性与安全性。</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支持感知异构计算设备的核数、内存、卡型号、架构等硬件配置信息，构建标准化的主机资产台账，支撑资源精准管理使用。</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支持对计算资源的运行状态、CPU使用率、内存使用率、GPU利用率、NPU利用率等核心运行指标进行实时监控与可视化图表展示。</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集群异构算力接入</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▲提供容器集群纳管接入功能，支持实时感知集群版本、节点数量、节点类型、节点状态、节点列表、GPU/NPU显卡、操作系统及架构等集群信息</w:t>
            </w:r>
            <w:r>
              <w:rPr>
                <w:rFonts w:hint="eastAsia" w:ascii="宋体" w:hAnsi="宋体" w:eastAsia="宋体" w:cs="宋体"/>
                <w:i w:val="0"/>
                <w:iCs w:val="0"/>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ascii="宋体" w:hAnsi="宋体" w:eastAsia="宋体" w:cs="宋体"/>
                <w:i w:val="0"/>
                <w:iCs w:val="0"/>
                <w:sz w:val="21"/>
                <w:szCs w:val="21"/>
              </w:rPr>
              <w:t xml:space="preserve">。</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提供集群节点清单管理能力，支持查看节点名称、IP地址、节点类型、运行状态、CPU/内存/显卡资源规格、系统架构等详细信息，支撑节点生命周期管理。</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提供集群全局资源视图，支持总览CPU、内存、GPU/NPU等异构算力资源的总量、分配量及使用率，实现资源容量规划与使用情况一目了然。</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提供GPU/NPU加速卡专项管理能力，支持查看显卡数量、显存型号、状态及使用详情，支撑AI计算资源的精细化管控。</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提供容器集群运行状态的全面监控能力，支持对节点健康、资源利用率、任务负载等核心指标的实时监控与可视化图表展示，支撑集群运维与性能优化。</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算力池化</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支持通过图形化界面，按数据中心、业务部门或算力类型创建逻辑资源池，并能将物理资源拖拽分配至不同池中，并支持按需调整与释放操作</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lang w:eastAsia="zh-CN"/>
              </w:rPr>
            </w:pPr>
            <w:r>
              <w:rPr>
                <w:rFonts w:ascii="宋体" w:hAnsi="宋体" w:eastAsia="宋体" w:cs="宋体"/>
                <w:i w:val="0"/>
                <w:iCs w:val="0"/>
                <w:sz w:val="21"/>
                <w:szCs w:val="21"/>
              </w:rPr>
              <w:t xml:space="preserve">▲支持对共享资源池的算力进行多维度超分配置，包括CPU核数、内存容量、GPU卡数及NPU卡数等，各维度超分比例可灵活设置并实时调整。当物理算力资源耗尽时，新增服务实例将进入排队等待状态（Pending），系统通过调度队列持续监控算力资源使用情况，一旦检测到空闲资源即自动唤醒排队任务，确保资源的高效利用与服务的连续性，提升资源使用效率</w:t>
            </w:r>
            <w:r>
              <w:rPr>
                <w:rFonts w:hint="eastAsia" w:ascii="宋体" w:hAnsi="宋体" w:eastAsia="宋体" w:cs="宋体"/>
                <w:i w:val="0"/>
                <w:iCs w:val="0"/>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算力管理</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▲支持为不同用户或项目组设置算力配额（如GPU总时数、显存上限）。用户可通过自助服务门户，在线申请配额内资源，审批通过后使用</w:t>
            </w:r>
            <w:r>
              <w:rPr>
                <w:rFonts w:hint="eastAsia" w:ascii="宋体" w:hAnsi="宋体" w:eastAsia="宋体" w:cs="宋体"/>
                <w:i w:val="0"/>
                <w:iCs w:val="0"/>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ascii="宋体" w:hAnsi="宋体" w:eastAsia="宋体" w:cs="宋体"/>
                <w:i w:val="0"/>
                <w:iCs w:val="0"/>
                <w:sz w:val="21"/>
                <w:szCs w:val="21"/>
              </w:rPr>
              <w:t xml:space="preserve">。</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支持算力配额的申请、分配、扩容、缩容、回收操作</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支持所有对主机、集群的增删改查、连接、重启等操作，均需记录详细日志，包括操作人、时间、对象及结果，并支持导出和审计</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服务部署</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面向通用业务负载，提供可视化应用编排能力，支持配置容器镜像、服务端口、环境变量及存储挂载，基于通算资源快速发布应用访问服务。</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16</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面向AI推理场景，提供大、小模型服务化能力，支持加载模型文件并配置运行环境，智能调度GPU/NPU加速资源，一键部署高性能推理服务。</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17</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文件管理</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支持图片、文本、视频、音频、五大通用文件的创建、编辑、查看、上传等功能；</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18</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对于支持的文本、图片、视频文件，在管理界面不仅列出文件，还需提供内容预览。</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19</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资源审批</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提供可视化拖拽设计器，支持配置审批节点（串行 / 并行）、指定处理人 / 角色、设置审批条件（如算力额度超阈值需多级审批）。</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20</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支持按业务域（如模型训练、推理服务、存储扩容）划分审批流程类型，实现流程与角色权限的绑定。</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支持审批工单查询（按申请人、状态、时间、业务域模糊检索）、进度查看、流转轨迹追溯功能。</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支持统计各类工单的审批平均时长、驳回率、各审批人处理效率等，支持按时间周期（日 / 周 / 月）导出与可视化展示。</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算力调度策略</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支持多维度调度策略，包括资源均衡分布、负载动态优化、任务优先级分级及节点定向匹配等智能调度能力。</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支持基于监控指标阈值触发的自动弹性伸缩，以及按预设时间策略执行的定时伸缩功能，实现业务负载的灵活响应与资源成本优化。</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1744"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算力运营</w:t>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支持运维版（硬件状态、告警信息）、管理版（资源利用率、配额使用情况）、业务版（模型运行状态、任务进度）专属看板。</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26</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支持看全局、看状态，实时可视化呈现平台算力、资源分布及集群 / 硬件健康状态，辅助数据洞察与故障预警</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27</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提供异构算力资源使用效率的深度分析能力，量化评估集群节点的可用性状态与服务效能指标，支撑资源运营与服务运营的持续优化决策。</w:t>
            </w:r>
            <w:r/>
          </w:p>
        </w:tc>
      </w:tr>
      <w:tr>
        <w:trPr>
          <w:trHeight w:val="57"/>
        </w:trPr>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28</w:t>
            </w:r>
            <w:r/>
          </w:p>
        </w:tc>
        <w:tc>
          <w:tcPr>
            <w:tcBorders>
              <w:top w:val="single" w:color="000000" w:sz="4" w:space="0"/>
              <w:left w:val="single" w:color="000000" w:sz="4" w:space="0"/>
              <w:bottom w:val="single" w:color="000000" w:sz="4" w:space="0"/>
              <w:right w:val="single" w:color="000000" w:sz="4" w:space="0"/>
            </w:tcBorders>
            <w:tcW w:w="1744"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3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支持聚焦算力资源经营的宏观运营指标，可视化呈现算力容量全貌（总量、已分配、可调度余量），评估资源运营效率（平均使用率、闲置率、碎片率），为成本优化与资源盘活提供数据支撑。</w:t>
            </w:r>
            <w:r/>
          </w:p>
        </w:tc>
      </w:tr>
    </w:tbl>
    <w:p>
      <w:pPr>
        <w:pStyle w:val="1008"/>
        <w:ind w:firstLine="482"/>
        <w:pageBreakBefore w:val="0"/>
        <w:spacing w:line="360" w:lineRule="auto"/>
        <w:rPr>
          <w:i w:val="0"/>
          <w:iCs w:val="0"/>
        </w:rPr>
      </w:pPr>
      <w:r>
        <w:rPr>
          <w:i w:val="0"/>
          <w:iCs w:val="0"/>
        </w:rPr>
        <w:t xml:space="preserve">2.2.7硬件托管服务</w:t>
      </w:r>
      <w:r/>
    </w:p>
    <w:tbl>
      <w:tblPr>
        <w:tblStyle w:val="1011"/>
        <w:tblpPr w:horzAnchor="page" w:tblpX="1889" w:vertAnchor="text" w:tblpY="372" w:leftFromText="180" w:topFromText="0" w:rightFromText="180" w:bottomFromText="0"/>
        <w:tblW w:w="8180" w:type="dxa"/>
        <w:tblInd w:w="0"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0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硬件托管服务</w:t>
            </w:r>
            <w:r/>
          </w:p>
        </w:tc>
        <w:tc>
          <w:tcPr>
            <w:tcBorders>
              <w:top w:val="single" w:color="000000" w:sz="4" w:space="0"/>
              <w:left w:val="single" w:color="000000" w:sz="4" w:space="0"/>
              <w:bottom w:val="single" w:color="000000" w:sz="4" w:space="0"/>
              <w:right w:val="single" w:color="000000" w:sz="4" w:space="0"/>
            </w:tcBorders>
            <w:tcW w:w="570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提供IDC托管服务，即主机托管服务（服务器托管服务）或机房机柜服务，支持用户将自己的服务器放置在高标准机房环境中，并通过高速数据端口接入网络，同时具有配套的网络资源，如出口带宽等。</w:t>
            </w:r>
            <w:r/>
          </w:p>
        </w:tc>
      </w:tr>
    </w:tbl>
    <w:p>
      <w:pPr>
        <w:pStyle w:val="1007"/>
        <w:ind w:firstLine="482"/>
        <w:pageBreakBefore w:val="0"/>
        <w:spacing w:line="360" w:lineRule="auto"/>
        <w:rPr>
          <w:rFonts w:hint="eastAsia"/>
          <w:b/>
          <w:bCs/>
          <w:i w:val="0"/>
          <w:iCs w:val="0"/>
        </w:rPr>
      </w:pPr>
      <w:r>
        <w:rPr>
          <w:b/>
          <w:bCs/>
          <w:i w:val="0"/>
          <w:iCs w:val="0"/>
        </w:rPr>
        <w:t xml:space="preserve">2.3存储服务</w:t>
      </w:r>
      <w:r/>
    </w:p>
    <w:p>
      <w:pPr>
        <w:pStyle w:val="1008"/>
        <w:ind w:firstLine="482"/>
        <w:pageBreakBefore w:val="0"/>
        <w:spacing w:line="360" w:lineRule="auto"/>
        <w:rPr>
          <w:i w:val="0"/>
          <w:iCs w:val="0"/>
        </w:rPr>
      </w:pPr>
      <w:r>
        <w:rPr>
          <w:i w:val="0"/>
          <w:iCs w:val="0"/>
        </w:rPr>
        <w:t xml:space="preserve">2.3.1块存储服务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各种读写能力的虚拟块存储服务，主要给弹性云服务器和裸金属服务器提供块存储空间。像使用传统服务器硬盘一样，用户可以对挂载到云服务器上的云硬盘做格式化、创建文件系统等操作，并对数据做持久化存储。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块存储服务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提供多种类型的磁盘。</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具备向云服务器挂卸载磁盘。</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具备用户通过服务门户或API卸载指定的云硬盘，并进行删除。</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云硬盘服务支持按IOPSBurst方式的QoS控制。云硬盘服务支持按带宽Burst方式的QoS控制。</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云存储底层采用三副本或EC冗余，数据持久性高。</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云硬盘服务节点与计算节点分离物理机部署，保证服务可靠性和性能。</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具备云硬盘快照的创建，删除，恢复到原磁盘，回滚等功能。</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具备在线备份，并能够从任意点进行回滚恢复。</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具备专属存储集群，为关键业务系统或部门提供隔离的存储集群。</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系统盘和数据盘均支持数据加密，保护数据安全；支持备份、快照等数据备份保护功能。</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▲块存储服务支持快照服务，支持通过快照回滚数据，支持使用快照创建云硬盘。提供相关证明材料并加盖投标人公章；</w:t>
            </w:r>
            <w:r/>
          </w:p>
        </w:tc>
      </w:tr>
    </w:tbl>
    <w:p>
      <w:pPr>
        <w:pStyle w:val="1008"/>
        <w:ind w:firstLine="482"/>
        <w:pageBreakBefore w:val="0"/>
        <w:spacing w:line="360" w:lineRule="auto"/>
        <w:rPr>
          <w:i w:val="0"/>
          <w:iCs w:val="0"/>
        </w:rPr>
      </w:pPr>
      <w:r>
        <w:rPr>
          <w:i w:val="0"/>
          <w:iCs w:val="0"/>
        </w:rPr>
        <w:t xml:space="preserve">2.3.2弹性文件服务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为用户的弹性云服务器（ECS）提供一个完全托管的共享文件存储，符合标准文件协议（NFS、CIFS），能够弹性伸缩至PB规模，具备可扩展的性能，为海量数据、高带宽型应用提供有力支持。具备以下能力要求：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弹性文件服务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支持文件同步，不同云服务器可以访问同一文件系统，实现多台云服务器共同访问和分享文件，支持NFS文件协议。</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支持云监控实时监测性能指标，包括IOPS、读/写带宽等。</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具备数据多副本冗余存储，保障数据的高持久度，满足业务增长需求。</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文件系统支持备份，备份可跨region保存，支持KMS加密，保护文件安全。</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文件系统扩容，不中断应用，容量和性能呈线性弹性扩展。</w:t>
            </w:r>
            <w:r/>
          </w:p>
        </w:tc>
      </w:tr>
    </w:tbl>
    <w:p>
      <w:pPr>
        <w:pStyle w:val="1008"/>
        <w:ind w:firstLine="482"/>
        <w:pageBreakBefore w:val="0"/>
        <w:spacing w:line="360" w:lineRule="auto"/>
        <w:rPr>
          <w:i w:val="0"/>
          <w:iCs w:val="0"/>
        </w:rPr>
      </w:pPr>
      <w:r>
        <w:rPr>
          <w:i w:val="0"/>
          <w:iCs w:val="0"/>
        </w:rPr>
        <w:t xml:space="preserve">2.3.3对象存储服务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对象存储服务，能够为镜像文件、数据库备份文件、非结构化对象（如文件、图片、视频等）提供数据存储能力，包括：创建、修改、删除桶，上传、下载、复制、修改、删除对象等。支持对象语义、文件语义、HDFS等多种协议。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对象存储服务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要求对象存储服务为委办局提供海量、安全、高可靠的数据存储能力，支持存储任意数量和形式的非结构化数据，具体操作包括创建、修改、删除桶，上传、下载、删除对象等。</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提供日志记录功能，方便追查访问来源以及进行多维度的统计分析。</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支持访问记录，对当前桶的访问进行记录。</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具备完善的多用户隔离机制，保障用户数据的私密性。</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支持用户、用户组、桶访问权限控制。</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具备多层次安全防护功能，如服务端加密模式，防盗链，HTTPS传输加密。</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支持对象存储系统跨区域部署，数据进行跨区域复制。</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在多可用区部署时，通过多级可靠性架构，保障数据持久性。</w:t>
            </w:r>
            <w:r/>
          </w:p>
        </w:tc>
      </w:tr>
    </w:tbl>
    <w:p>
      <w:pPr>
        <w:pStyle w:val="1007"/>
        <w:ind w:firstLine="482"/>
        <w:pageBreakBefore w:val="0"/>
        <w:spacing w:line="360" w:lineRule="auto"/>
        <w:rPr>
          <w:rFonts w:hint="eastAsia"/>
          <w:i w:val="0"/>
          <w:iCs w:val="0"/>
        </w:rPr>
      </w:pPr>
      <w:r>
        <w:rPr>
          <w:i w:val="0"/>
          <w:iCs w:val="0"/>
        </w:rPr>
        <w:t xml:space="preserve">2.</w:t>
      </w:r>
      <w:r>
        <w:rPr>
          <w:rFonts w:hint="eastAsia"/>
          <w:i w:val="0"/>
          <w:iCs w:val="0"/>
          <w:lang w:val="en-US" w:eastAsia="zh-CN"/>
        </w:rPr>
        <w:t xml:space="preserve">4</w:t>
      </w:r>
      <w:r>
        <w:rPr>
          <w:i w:val="0"/>
          <w:iCs w:val="0"/>
        </w:rPr>
        <w:t xml:space="preserve">网络服务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.1弹性公网IP</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从公网访问云数据中心内虚拟机的能力，弹性IP业务需结合虚拟机或负载均衡业务使用，用户可以自主将申请的公网IP绑定到虚拟机或者负载均衡器上，从而实现将云数据中心的业务开放到公网。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弹性公网IP</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支持从internet访问虚机的目的IP地址转换。</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支持从虚机访问internet的源IP地址转换。</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支持从internet访问负载均衡的虚拟IP。</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管理：管理方便，用户可以通过web页面或者开放API，同时管理一个、数十个，甚至上百个EIP实例。</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安全：完全控制，用户可以完全控制自己创建的EIP实例。</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.2弹性负载均衡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将访问流量自动分发到多台弹性云服务器，扩展应用系统对外的服务能力，实现更高水平的应用程序容错性能。须具备以下能力要求：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弹性负载均衡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具备将访问流量根据转发策略分发到后端多台云服务器，具备流量分发控制服务，可以通过流量分发扩展应用系统对外的服务能力。</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根据定义的分配策略将请求流量分发至后端服务器；支持分发流量到指定IP；支持私网IP可更改。</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定期检查后端服务器的业务可用性，确保将请求发送到健康检查正常的弹性云主机上。</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负载均衡支持将请求流量转发到云上、云下的服务器上。</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负载均衡支持按照域名/URL/HTTP请求方法/HTTP请求头/查询字符串/网段的转发规则，将请求转发至后端服务器组/重定向至监听器/重定向至URL/返回固定响应。</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与弹性伸缩服务无缝集成，根据业务流量自动扩展负载分发，保障业务灵活可用。</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.3NAT网关服务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能够为VPC内的弹性云服务器提供SNAT和DNAT功能，通过灵活简易的配置，即可轻松构建VPC的一体化业务出入口。须具备以下能力要求：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NAT网关服务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公网SNAT功能：实现私有IP向公有IP的转换，可实现VPC内跨可用区的多个云主机共享弹性公网IP，安全、高效地访问互联网。</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公网DNAT功能：可通过IP映射或端口映射两种方式，实现VPC内跨可用区的多个云主机共享弹性公网IP，为互联网提供服务。</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私网SNAT功能：可实现VPC内跨可用区的多个云主机共享中转IP，访问外部数据中心或其他VPC。</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私网DNAT功能：可实现IP映射或端口映射，使VPC内跨可用区的多个云主机共享中转IP，为外部私网提供服务。</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私网NAT网关服务，支持重叠网段通信，用户可保留原有组网上云、无需重新规划。</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基于私网NAT网关的大小网映射能力，可支持云上的重叠网段互通，助力上云后网络零冲突。</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.4 云专线</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搭建用户本地数据中心与政务云VPC之间高速、低时延、稳定安全的专属连接通道，充分利用政务云服务优势的同时，继续使用现有的IT设施，实现灵活一体，可伸缩的混合云计算环境。</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云专线</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▲支持云上与云下之间的二层网络，允许应用在不改变子网、IP规划的前提下将数据中心或私有云主机业务部分迁移上云</w:t>
            </w:r>
            <w:r>
              <w:rPr>
                <w:rFonts w:hint="eastAsia" w:ascii="宋体" w:hAnsi="宋体" w:eastAsia="宋体" w:cs="宋体"/>
                <w:i w:val="0"/>
                <w:iCs w:val="0"/>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ascii="宋体" w:hAnsi="宋体" w:eastAsia="宋体" w:cs="宋体"/>
                <w:i w:val="0"/>
                <w:iCs w:val="0"/>
                <w:sz w:val="21"/>
                <w:szCs w:val="21"/>
              </w:rPr>
              <w:t xml:space="preserve">。</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.5虚拟私有云</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用户可在云中虚拟出一个私有的应用运行环境和安全域。构建隔离的、用户自主配置和管理的虚拟网络环境，提升云资源的安全性，简化用户的网络部署。用户可以自行创建自己要的多个网段，指定每个要创建的网络的网段、掩码、DNS等，也可以指定这个网络内的路由规则以及NAT规则。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虚拟私有云</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为弹性云服务器构建隔离的、用户自主配置和管理的虚拟网络环境。租户可以在VPC中定义安全组、VPN、IP地址段、带宽等网络特性。同时，租户可以自定义安全组内与组间弹性云服务器的访问规则，加强弹性云服务器的安全保护。</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支持网络ACL，通过与子网关联的出方向/入方向规则控制出入子网的数据，网络ACL的规则支持导入导出。</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具备安全组，为同一个VPC内具有相同安全保护需求并相互信任的云服务器、云容器、云数据库等实例提供访问策略。</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具备对等连接，可以使用私有IP地址在两个VPC之间进行通信，多个对等连接之间支持通过路由传递互通。</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可以在VPC内提供大二层互联等增强网络转发能力，实现灵活构建大规模、高性能、高可靠的云上/云下网络。</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.6安全组</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实现组和组间的访问控制，将虚拟机加入安全组后，可对进出虚拟机端口的网络报文进行限制的安全过滤规则。关联虚拟机端口与安全组后，该安全组的规则会对进出该虚拟机端口的网络报文进行过滤，只有规则允许的报文才能通过。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安全组</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允许IPv4出方向访问。</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不允许IPv4入方向访问。</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同一个安全组成员可以互相访问。</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不同安全组成员不可以互相访问。</w:t>
            </w:r>
            <w:r/>
          </w:p>
        </w:tc>
      </w:tr>
    </w:tbl>
    <w:p>
      <w:pPr>
        <w:pStyle w:val="1007"/>
        <w:ind w:firstLine="482"/>
        <w:pageBreakBefore w:val="0"/>
        <w:spacing w:line="360" w:lineRule="auto"/>
        <w:rPr>
          <w:rFonts w:hint="eastAsia"/>
          <w:i w:val="0"/>
          <w:iCs w:val="0"/>
        </w:rPr>
      </w:pPr>
      <w:r>
        <w:rPr>
          <w:i w:val="0"/>
          <w:iCs w:val="0"/>
        </w:rPr>
        <w:t xml:space="preserve">2.</w:t>
      </w:r>
      <w:r>
        <w:rPr>
          <w:rFonts w:hint="eastAsia"/>
          <w:i w:val="0"/>
          <w:iCs w:val="0"/>
          <w:lang w:val="en-US" w:eastAsia="zh-CN"/>
        </w:rPr>
        <w:t xml:space="preserve">5</w:t>
      </w:r>
      <w:r>
        <w:rPr>
          <w:i w:val="0"/>
          <w:iCs w:val="0"/>
        </w:rPr>
        <w:t xml:space="preserve">安全服务</w:t>
      </w:r>
      <w:r/>
    </w:p>
    <w:p>
      <w:pPr>
        <w:pStyle w:val="1008"/>
        <w:ind w:firstLine="482"/>
        <w:pageBreakBefore w:val="0"/>
        <w:spacing w:line="360" w:lineRule="auto"/>
        <w:rPr>
          <w:i w:val="0"/>
          <w:iCs w:val="0"/>
        </w:rPr>
      </w:pPr>
      <w:r>
        <w:rPr>
          <w:i w:val="0"/>
          <w:iCs w:val="0"/>
        </w:rPr>
        <w:t xml:space="preserve">2.</w:t>
      </w:r>
      <w:r>
        <w:rPr>
          <w:rFonts w:hint="eastAsia"/>
          <w:i w:val="0"/>
          <w:iCs w:val="0"/>
          <w:lang w:val="en-US" w:eastAsia="zh-CN"/>
        </w:rPr>
        <w:t xml:space="preserve">5</w:t>
      </w:r>
      <w:r>
        <w:rPr>
          <w:i w:val="0"/>
          <w:iCs w:val="0"/>
        </w:rPr>
        <w:t xml:space="preserve">.1主机安全服务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用于对主机进行安全加固，使用专业的主机安全防护功能防止对应用服务器的恶意攻击，同时，应支持防毒软件有能力阻止恶意程序在业务主机上的执行。须具备以下能力要求：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主机安全服务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资产管理：支持收集并展示账号、开放端口、进程、Web目录、软件等主机资产信息，帮助用户进行监控和管理。支持主机自启动项管理，帮助用户快速识别木马程序创建的自启动项、定时任务或者预加载动态库。</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漏洞扫描：支持检测</w:t>
            </w:r>
            <w:r>
              <w:rPr>
                <w:rFonts w:hint="eastAsia" w:ascii="宋体" w:hAnsi="宋体" w:eastAsia="宋体" w:cs="宋体"/>
                <w:i w:val="0"/>
                <w:iCs w:val="0"/>
                <w:sz w:val="21"/>
                <w:szCs w:val="21"/>
                <w:lang w:val="en-US" w:eastAsia="zh-CN"/>
              </w:rPr>
              <w:t xml:space="preserve">主流</w:t>
            </w:r>
            <w:r>
              <w:rPr>
                <w:rFonts w:ascii="宋体" w:hAnsi="宋体" w:eastAsia="宋体" w:cs="宋体"/>
                <w:i w:val="0"/>
                <w:iCs w:val="0"/>
                <w:sz w:val="21"/>
                <w:szCs w:val="21"/>
              </w:rPr>
              <w:t xml:space="preserve">操作系统、应用及应用相关三方件、Web-CMS漏洞。支持显示漏洞名称、风险程度、漏洞描述和漏洞详情，给出修复建议，并提供一键修复能力。</w:t>
            </w:r>
            <w:r/>
          </w:p>
        </w:tc>
      </w:tr>
      <w:tr>
        <w:trPr>
          <w:trHeight w:val="2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基线检查：支持检测系统中的口令复杂度策略，给出修改建议，帮助用户提升口令安全性。支持检测系统账户的弱口令，针对弱口令提示用户修改，防止账户口令被轻易猜解。支持用户自定义弱口令库。检测常见的Tomcat配置、Nginx配置、SSH登录配置，帮助用户识别不安全的配置项。</w:t>
            </w:r>
            <w:r/>
          </w:p>
        </w:tc>
      </w:tr>
      <w:tr>
        <w:trPr>
          <w:trHeight w:val="30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入侵检测：支持检测口令破解攻击，并对识别出的攻击源IP进行封锁，防止主机因账户破解被入侵。支持检测恶意程序，通过程序特征、行为检测等技术，有效识别病毒、木马、后门和挖矿软件等恶意程序，并提供一键隔离查杀能力。支持对系统关键文件进行监控，一旦文件被修改就进行告警，提醒用户关键文件存在被篡改的可能。实时检测主机内部的风险异变，如进行异常行为、网站后门、高危命令执行、异常自启动、风险账户、提权操作等，及时触发告警。</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.2网页防篡改服务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支持实时监控网站目录，并通过备份恢复被篡改的文件或目录，保障重要系统的网站信息不被恶意篡改，从而保护网站的网页、电子文档、图片等文件不被黑客篡改和破坏。须具备以下能力要求：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网页防篡改服务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功能要求：支持多服务器、多站点、各种文件类型的防护，防止静态和动态网页内容被非法篡改。支持设置本地备份和远端备份，若本地主机上的文件目录和备份目录失效，用户可通过远端备份服务恢复被篡改的网页。</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管理要求：支持基于目录、进程、文件、文件类型等进行设置防篡改规则。在添加防护目录时，支持排除子目录设置，便于按需灵活配置。支持一键启停所有监控端对文件的保护。</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.3云防火墙服务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支持云上互联网边界的防护，包括实时入侵检测与防御、全局统一访问控制、全流量分析可视化、日志审计与溯源分析等。在开启多重防护的情况下仍能保持高性能。灵活扩展和业务加速，有效节省网络结算费用并保障关键业务体验。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云防火墙服务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访问控制：支持基于五元组、地址组、服务组、黑白名单设置访问控制策略。防护规则至少包含源地址、目的地址、协议类型以及源端口、目的端口等。黑/白名单支持IP、端口、协议类型的设置。支持基于域名/泛域名的访问控制。</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入侵防御：提供入侵防御引擎，对恶意流量实时检测和拦截，防御木马蠕虫、注入攻击、漏洞扫描、网络钓鱼、暴力破解等攻击。包括检测模式与阻断模式。</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流量分析：支持流量分析，包括互联网出入口流量、业务外联的分析，支持流量统计、TOP访问IP、流量趋势等。</w:t>
            </w:r>
            <w:r/>
          </w:p>
        </w:tc>
      </w:tr>
      <w:tr>
        <w:trPr>
          <w:trHeight w:val="2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记录：支持访问控制日志、入侵事件日志及流量日志等类型日志记录。访问控制日志至少包括时间、源IP、源端口、目的IP、目的端口、协议、动作及规则；攻击事件日志支持包括发生时间、类型、危险等级、规则ID、源IP、源端口、目的IP、目的端口、协议及应用。流量日志至少包括开始/结束时间、源IP、源端口、目的IP、目的端口、协议、流字节数等。</w:t>
            </w:r>
            <w:r/>
          </w:p>
        </w:tc>
      </w:tr>
    </w:tbl>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5</w:t>
      </w:r>
      <w:r>
        <w:rPr>
          <w:rFonts w:ascii="Times New Roman Regular" w:hAnsi="Times New Roman Regular" w:eastAsia="宋体" w:cs="Times New Roman Regular"/>
          <w:b/>
          <w:bCs/>
          <w:i w:val="0"/>
          <w:iCs w:val="0"/>
          <w:sz w:val="24"/>
        </w:rPr>
        <w:t xml:space="preserve">.4漏洞检测服务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实现各业务系统或主机脆弱性的统一管理。漏洞扫描主要包括系统漏扫、web漏扫和数据库漏扫，其中web漏扫主要面向web服务器漏洞进行发现和扫描，系统漏扫和数据库漏扫主要针对内部服务器区的重要应用和数据库进行安全检查与风险评估。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漏洞检测服务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Web漏洞扫描：提供Web应用漏洞扫描能力，支持扫</w:t>
            </w:r>
            <w:r>
              <w:rPr>
                <w:rFonts w:ascii="宋体" w:hAnsi="宋体" w:eastAsia="宋体" w:cs="宋体"/>
                <w:i w:val="0"/>
                <w:iCs w:val="0"/>
                <w:sz w:val="21"/>
                <w:szCs w:val="21"/>
              </w:rPr>
              <w:t xml:space="preserve">描使用Ajax、JavaScript、Flash等技术构建的网站，支持扫描使用Tomcat、Apache、Nginx、IIS等Web容器部署的网站支持；支持HTTP和HTTPS协议的扫描；支持对网站的远程扫描，覆盖OWASPTop10、WASC等22类常见Web漏洞检测，如攻击注入、信息泄露、跨站脚本攻击、路径遍历、授权问题等；提供多种扫描模式，支持目标网站进行仅检测合规类问题的快速扫描，支持进行深度扫描，包含常见Web漏洞、CVE漏洞等问题；支持网站目录结构发现能力，扫描之后可呈现出有漏洞的网站目录结构。</w:t>
            </w:r>
            <w:r/>
          </w:p>
        </w:tc>
      </w:tr>
      <w:tr>
        <w:trPr>
          <w:trHeight w:val="2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操作系统漏洞扫描：支持操作系统漏洞扫描，支持</w:t>
            </w:r>
            <w:r>
              <w:rPr>
                <w:rFonts w:hint="eastAsia" w:ascii="宋体" w:hAnsi="宋体" w:eastAsia="宋体" w:cs="宋体"/>
                <w:i w:val="0"/>
                <w:iCs w:val="0"/>
                <w:sz w:val="21"/>
                <w:szCs w:val="21"/>
                <w:lang w:val="en-US" w:eastAsia="zh-CN"/>
              </w:rPr>
              <w:t xml:space="preserve">主流</w:t>
            </w:r>
            <w:r>
              <w:rPr>
                <w:rFonts w:ascii="宋体" w:hAnsi="宋体" w:eastAsia="宋体" w:cs="宋体"/>
                <w:i w:val="0"/>
                <w:iCs w:val="0"/>
                <w:sz w:val="21"/>
                <w:szCs w:val="21"/>
              </w:rPr>
              <w:t xml:space="preserve">操作系统漏洞扫描。；支持对主机进行非认证扫描，识别主机开放的端口和服务；支持SSH、SSL/TLS、FTP、Telnet、SMB的协议识别，支持对弱密码算法、证书合规及已知漏洞扫描。</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基线检查：支持安全配置核查功能，能够对主流操作系统、中间件的安全配置项目进行检查，</w:t>
            </w:r>
            <w:r>
              <w:rPr>
                <w:rFonts w:hint="eastAsia" w:ascii="宋体" w:hAnsi="宋体" w:eastAsia="宋体" w:cs="宋体"/>
                <w:i w:val="0"/>
                <w:iCs w:val="0"/>
                <w:sz w:val="21"/>
                <w:szCs w:val="21"/>
                <w:lang w:eastAsia="zh-CN"/>
              </w:rPr>
              <w:t xml:space="preserve">包含但不限于常见的操作系统</w:t>
            </w:r>
            <w:r>
              <w:rPr>
                <w:rFonts w:ascii="宋体" w:hAnsi="宋体" w:eastAsia="宋体" w:cs="宋体"/>
                <w:i w:val="0"/>
                <w:iCs w:val="0"/>
                <w:sz w:val="21"/>
                <w:szCs w:val="21"/>
              </w:rPr>
              <w:t xml:space="preserve">，还支持Apache、Tomcat等中间件。支持等保合规基线检查。</w:t>
            </w:r>
            <w:r/>
          </w:p>
        </w:tc>
      </w:tr>
    </w:tbl>
    <w:p>
      <w:pPr>
        <w:pStyle w:val="1008"/>
        <w:ind w:firstLine="482"/>
        <w:pageBreakBefore w:val="0"/>
        <w:spacing w:line="360" w:lineRule="auto"/>
        <w:rPr>
          <w:i w:val="0"/>
          <w:iCs w:val="0"/>
        </w:rPr>
      </w:pPr>
      <w:r>
        <w:rPr>
          <w:i w:val="0"/>
          <w:iCs w:val="0"/>
        </w:rPr>
        <w:t xml:space="preserve">2.</w:t>
      </w:r>
      <w:r>
        <w:rPr>
          <w:rFonts w:hint="eastAsia"/>
          <w:i w:val="0"/>
          <w:iCs w:val="0"/>
          <w:lang w:val="en-US" w:eastAsia="zh-CN"/>
        </w:rPr>
        <w:t xml:space="preserve">5</w:t>
      </w:r>
      <w:r>
        <w:rPr>
          <w:i w:val="0"/>
          <w:iCs w:val="0"/>
        </w:rPr>
        <w:t xml:space="preserve">.5日志审计服务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用于业务应用涉及的操作系统、应用以及服务等日志进行统一收集和存储，通过对日志数据的接收、解析、管理，对各种安全威胁和异常行为事件进行溯源取证，满足等保合规需求。同时，为业务管理人员提供全局的视角，确保业务的不间断运营安全。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日志审计服务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日志采集：支持Syslog、SNMPTrap、HTTP、WMI、FTP等协议，对网络安全设备、交换设备、路由设备、操作系统、应用系统等资产所产生的日志信息进行收集。</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日志解析：支持对不同设备进行细粒度解析，预置解析规则，同时可自定义；支持日志过滤和日志聚合，过滤无关和重复日志，减少日志分析和存储压力。</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事件检索：支持海量日志的高速检索，检索结果秒级返回，支持指定多个条件的组合查询。</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合规报表：内置SOX、ISO27001、等级保护等合规性报表，支持报表导出为OFD、PDF、Word类格式文件。</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日志转存：支持通过网络传输协议将日志备份到远端服务器。</w:t>
            </w:r>
            <w:r/>
          </w:p>
        </w:tc>
      </w:tr>
    </w:tbl>
    <w:p>
      <w:pPr>
        <w:pStyle w:val="1008"/>
        <w:ind w:firstLine="482"/>
        <w:pageBreakBefore w:val="0"/>
        <w:spacing w:line="360" w:lineRule="auto"/>
        <w:rPr>
          <w:i w:val="0"/>
          <w:iCs w:val="0"/>
        </w:rPr>
      </w:pPr>
      <w:r>
        <w:rPr>
          <w:i w:val="0"/>
          <w:iCs w:val="0"/>
        </w:rPr>
        <w:t xml:space="preserve">2.</w:t>
      </w:r>
      <w:r>
        <w:rPr>
          <w:rFonts w:hint="eastAsia"/>
          <w:i w:val="0"/>
          <w:iCs w:val="0"/>
          <w:lang w:val="en-US" w:eastAsia="zh-CN"/>
        </w:rPr>
        <w:t xml:space="preserve">5</w:t>
      </w:r>
      <w:r>
        <w:rPr>
          <w:i w:val="0"/>
          <w:iCs w:val="0"/>
        </w:rPr>
        <w:t xml:space="preserve">.6Web应用防火墙服务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用于防护Web通用攻击，如SQL注入、文件注入、命令注入、配置注入、LDAP注入、跨站脚本等，以及协议规范性检查，如通过HTTP协议规范性检查可以实现Web主动防御功能。须具备以下能力要求：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0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Web应用防火墙服务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防护功能：支持对OWASPTop攻击进行安全防护，支持包括XSS、SQL注入、命令注入、CSRF、代码注入、远程溢出攻击、Webshell检测等；支持CC防御，支持基于IP/Cookie/Referer的源和目的限速，限速的防护动作至少要支持设置验证码、动态阻断IP/用户一段时间，限速的响应页面支持用户自定义；支持精准访问防护规则，用户可以对HTTP字段如IP、URL、Referer、UserAgent、Params等进行条件组合，配置强大的精准访问控制策略；支持网站静态页面防篡改能力。</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防护日志：支持记录防护日志，日志中至少包括攻击发生时间、源站IP、域名、URL、事件类型、防护动作等信息。</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证书管理：支持HTTPS卸载，支持国际证书和国密证书。</w:t>
            </w:r>
            <w:r/>
          </w:p>
        </w:tc>
      </w:tr>
    </w:tbl>
    <w:p>
      <w:pPr>
        <w:pStyle w:val="1008"/>
        <w:ind w:firstLine="482"/>
        <w:pageBreakBefore w:val="0"/>
        <w:spacing w:line="360" w:lineRule="auto"/>
        <w:rPr>
          <w:i w:val="0"/>
          <w:iCs w:val="0"/>
        </w:rPr>
      </w:pPr>
      <w:r>
        <w:rPr>
          <w:i w:val="0"/>
          <w:iCs w:val="0"/>
        </w:rPr>
        <w:t xml:space="preserve">2.</w:t>
      </w:r>
      <w:r>
        <w:rPr>
          <w:rFonts w:hint="eastAsia"/>
          <w:i w:val="0"/>
          <w:iCs w:val="0"/>
          <w:lang w:val="en-US" w:eastAsia="zh-CN"/>
        </w:rPr>
        <w:t xml:space="preserve">5</w:t>
      </w:r>
      <w:r>
        <w:rPr>
          <w:i w:val="0"/>
          <w:iCs w:val="0"/>
        </w:rPr>
        <w:t xml:space="preserve">.7数据库审计服务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基于大数据分析技术，提供数据库审计、SQL注入攻击检测、风险操作识别等功能，保障云上数据库的安全。数据库安全服务的数据库审计功能，可以针对普通用户，管理员账户的所有活动情况进行审计，并生成合规性报告。数据库审计通过记录流量、入侵、异常监控、数据脱敏、远程工作等日志，锁定异常操作到人，对特定事件实时告警，对TOP活动进行可视化呈现，满足ISO27001、信息安全等级保护测评等合规场景下对数据库审计的要求。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数据库审计服务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SQL审计：支持按照风险等级、客户端IP、数据库、语句类型等不同维度的条件进行检索。记录内容包括时间、语句信息、响应信息、客户端信息、数据库信息等；提供内置或自定义隐私数据保护规则，防止审计日志中的隐私数据（例如，账号密码）泄露。</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报表输出：支持报表定时推送功能，自定义推送周期（日、周、月）以邮件形式推送报表文档。</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风险识别：能够检测SQL注入攻击，可以基于SQL命令特征或风险等级发现数据库异常行为，并告警；支持自定义风险规则，支持通过操作类型、操作对象、风险等级等多种元素细粒度定义要求监控的风险操作行为。</w:t>
            </w:r>
            <w:r/>
          </w:p>
        </w:tc>
      </w:tr>
      <w:tr>
        <w:trPr>
          <w:trHeight w:val="2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兼容性：审计组件需采用旁路部署模式，当审计组件出现故障后，不能影响业务运行；既支持云数据库，也支持在弹性云服务器和裸金属服务器上自建的数据库；支持MySQL、Oracle、SQLServer、PostgreSQL、Greenplum等主流数据库类型；支持南大通用、达梦、瀚高、高斯、神通、金仓等国产数据库类型。</w:t>
            </w:r>
            <w:r/>
          </w:p>
        </w:tc>
      </w:tr>
    </w:tbl>
    <w:p>
      <w:pPr>
        <w:pStyle w:val="1008"/>
        <w:ind w:firstLine="482"/>
        <w:pageBreakBefore w:val="0"/>
        <w:spacing w:line="360" w:lineRule="auto"/>
        <w:rPr>
          <w:i w:val="0"/>
          <w:iCs w:val="0"/>
        </w:rPr>
      </w:pPr>
      <w:r>
        <w:rPr>
          <w:i w:val="0"/>
          <w:iCs w:val="0"/>
        </w:rPr>
        <w:t xml:space="preserve">2.</w:t>
      </w:r>
      <w:r>
        <w:rPr>
          <w:rFonts w:hint="eastAsia"/>
          <w:i w:val="0"/>
          <w:iCs w:val="0"/>
          <w:lang w:val="en-US" w:eastAsia="zh-CN"/>
        </w:rPr>
        <w:t xml:space="preserve">5</w:t>
      </w:r>
      <w:r>
        <w:rPr>
          <w:i w:val="0"/>
          <w:iCs w:val="0"/>
        </w:rPr>
        <w:t xml:space="preserve">.8云堡垒机服务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作为租户运维的唯一入口，运维人员连接各类资产都必须经过堡垒机，使用统一身份管理，所有运作操作过程应全程审计记录。云堡垒机还能实现运维账号管理、权限（运维对象）管理、授权管理和审计管理T3等功能的细粒度访问控制管理，通过定制任务计划还可实现定期改密等自动运维功能。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2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云堡垒机服务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身份管理：支持集中管理系统用户和资源账号信息，对账号全生命周期建立可视、可控、可管运维体系；支持多因子和远程认证技术，加强用户身份认证管理。多因子支持手机短信、手机令牌、USBKey、动态令牌等方式，远程认证支持微信小程序、AD域、RADIUS、LDAP等多种身份认证源。</w:t>
            </w:r>
            <w:r/>
          </w:p>
        </w:tc>
      </w:tr>
      <w:tr>
        <w:trPr>
          <w:trHeight w:val="1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资产管理：支持自动改密，用户设置改密策略的执行时间和改密方式，支持手动、定时和周期的执行方式，支持改密日志的查看与下载；支持SSH、RDP、VNC、TELNET、FTP、SFTP、DB2、MySQL、SQLServer、Oracle、SCP、Rlogin等多种运维协议；支持</w:t>
            </w:r>
            <w:r>
              <w:rPr>
                <w:rFonts w:hint="eastAsia" w:ascii="宋体" w:hAnsi="宋体" w:eastAsia="宋体" w:cs="宋体"/>
                <w:i w:val="0"/>
                <w:iCs w:val="0"/>
                <w:sz w:val="21"/>
                <w:szCs w:val="21"/>
                <w:lang w:eastAsia="zh-CN"/>
              </w:rPr>
              <w:t xml:space="preserve">主流</w:t>
            </w:r>
            <w:r>
              <w:rPr>
                <w:rFonts w:ascii="宋体" w:hAnsi="宋体" w:eastAsia="宋体" w:cs="宋体"/>
                <w:i w:val="0"/>
                <w:iCs w:val="0"/>
                <w:sz w:val="21"/>
                <w:szCs w:val="21"/>
              </w:rPr>
              <w:t xml:space="preserve">操作系统。</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访问控制：支持协同分享，允许多人进入同一会话，协同进行运维工作，提高运维效率和技术共享；支持对特殊访问命令操作进行二次审批功能，进一步加大管控力度。</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运维审计：可视化运维行为监控，及时预警发现违规操作；实时记录管理员的资源管理、用户管理和策略管理等所有行为日志，以便监控和审计。</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堡垒机可自动纳管多种资产账号，资产类型需包括：物理服务器、网路设备、安全设备、虚拟机、数据库、应用平台等，提供相关证明材料并加盖投标人公章。</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网页方式运维主机，无需安装调用任何客户端工具，只需通过浏览器就能登录主机进行运维，方便快捷；使用浏览器即可上传下载文件，同时拥有个人共享网盘，实现多主机的文件共享。</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支持文件传输和RDP剪切板审计，支持水印操作，支持系统操作事件告警。</w:t>
            </w:r>
            <w:r/>
          </w:p>
        </w:tc>
      </w:tr>
    </w:tbl>
    <w:p>
      <w:pPr>
        <w:pStyle w:val="1008"/>
        <w:ind w:firstLine="482"/>
        <w:pageBreakBefore w:val="0"/>
        <w:spacing w:line="360" w:lineRule="auto"/>
        <w:rPr>
          <w:i w:val="0"/>
          <w:iCs w:val="0"/>
        </w:rPr>
      </w:pPr>
      <w:r>
        <w:rPr>
          <w:i w:val="0"/>
          <w:iCs w:val="0"/>
        </w:rPr>
        <w:t xml:space="preserve">2.</w:t>
      </w:r>
      <w:r>
        <w:rPr>
          <w:rFonts w:hint="eastAsia"/>
          <w:i w:val="0"/>
          <w:iCs w:val="0"/>
          <w:lang w:val="en-US" w:eastAsia="zh-CN"/>
        </w:rPr>
        <w:t xml:space="preserve">5</w:t>
      </w:r>
      <w:r>
        <w:rPr>
          <w:i w:val="0"/>
          <w:iCs w:val="0"/>
        </w:rPr>
        <w:t xml:space="preserve">.9DDoS防护服务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为云平台云上租户业务提供DDoS攻击防护功能，避免拥塞网络带宽、避免有状态设备（防火墙、负载均衡器等）的会话资源消耗、避免云主机（DNS服务器、Web服务器等）计算资源消耗等问题，支撑常规用户提供正常业务访问。须具备以下能力要求：</w:t>
      </w:r>
      <w:r>
        <w:rPr>
          <w:rFonts w:ascii="Times New Roman Regular" w:hAnsi="Times New Roman Regular" w:eastAsia="宋体" w:cs="Times New Roman Regular"/>
          <w:i w:val="0"/>
          <w:iCs w:val="0"/>
          <w:sz w:val="24"/>
        </w:rPr>
        <w:br/>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2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DDoS防护服务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网络层泛洪攻击检测及防御：支持对SYNFlood、SYN-ACKFlood、ACKFlood、FINFlood、RSTFlood、TCPMalformed、TCP链接耗尽、TCPFragmentFlood、UDPFlood、UDPFragmentFlood、ICMPFlood等常见网络层泛洪攻击识别及防御，支持各类TCP反射、UDP反射攻击的识别和阻断。</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常见应用层攻击检测及防御：支持HTTP应用层Flood/HTTPCC识别及防御，支持HTTPS应用层Flood/HTTPSCC识别及防御，支持DNSQueryFlood识别及防御。</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扫段攻击防御：支持网段防护对象以及防护网段自定义配置，能基于网段进行扫段攻击防御，至少包括SYN扫段、SYN-ACK扫段、ACK扫段和UDP扫段攻击检测和防御；支持自定义引流掩码，加快引流。</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基于TLS指纹动态学习防御加密攻击：支持基于TLS指纹不解密防御针对WEB网站、APP的HTTPS应用层攻击。</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不解密防御高频HTTPS加密攻击:支持基于行为分析不解密防御针对WEB网站、APP的HTTPS应用层攻击。</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智能防御：系统支持DDoS攻击智能化自动防御，防御全程自动化，无需人工干预。</w:t>
            </w:r>
            <w:r/>
          </w:p>
        </w:tc>
      </w:tr>
    </w:tbl>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r>
      <w:r/>
    </w:p>
    <w:p>
      <w:pPr>
        <w:pStyle w:val="1007"/>
        <w:ind w:firstLine="482"/>
        <w:pageBreakBefore w:val="0"/>
        <w:spacing w:line="360" w:lineRule="auto"/>
        <w:rPr>
          <w:rFonts w:hint="eastAsia"/>
          <w:i w:val="0"/>
          <w:iCs w:val="0"/>
        </w:rPr>
      </w:pPr>
      <w:r>
        <w:rPr>
          <w:i w:val="0"/>
          <w:iCs w:val="0"/>
        </w:rPr>
        <w:t xml:space="preserve">2.</w:t>
      </w:r>
      <w:r>
        <w:rPr>
          <w:rFonts w:hint="eastAsia"/>
          <w:i w:val="0"/>
          <w:iCs w:val="0"/>
          <w:lang w:val="en-US" w:eastAsia="zh-CN"/>
        </w:rPr>
        <w:t xml:space="preserve">6</w:t>
      </w:r>
      <w:r>
        <w:rPr>
          <w:i w:val="0"/>
          <w:iCs w:val="0"/>
        </w:rPr>
        <w:t xml:space="preserve">密码服务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平台满足《信息安全技术信息系统密码应用基本要求》（GB/T39786-2021）第三级及以上安全要求；为租户提供满足《信息安全技术信息系统密码应用基本要求》（GB/T39786-2021）第三级要求的密码组件；相关产品应具备由国家密码管理局商用密码检测中心颁发的《商用密码产品认证证书》。</w:t>
      </w:r>
      <w:r/>
    </w:p>
    <w:p>
      <w:pPr>
        <w:pStyle w:val="1008"/>
        <w:ind w:firstLine="482"/>
        <w:pageBreakBefore w:val="0"/>
        <w:spacing w:line="360" w:lineRule="auto"/>
        <w:rPr>
          <w:i w:val="0"/>
          <w:iCs w:val="0"/>
        </w:rPr>
      </w:pPr>
      <w:r>
        <w:rPr>
          <w:i w:val="0"/>
          <w:iCs w:val="0"/>
        </w:rPr>
        <w:t xml:space="preserve">2.</w:t>
      </w:r>
      <w:r>
        <w:rPr>
          <w:rFonts w:hint="eastAsia"/>
          <w:i w:val="0"/>
          <w:iCs w:val="0"/>
          <w:lang w:val="en-US" w:eastAsia="zh-CN"/>
        </w:rPr>
        <w:t xml:space="preserve">6</w:t>
      </w:r>
      <w:r>
        <w:rPr>
          <w:i w:val="0"/>
          <w:iCs w:val="0"/>
        </w:rPr>
        <w:t xml:space="preserve">.1数据加解密</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数据加解密</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提供业务服务端可调用的数据加解密API接口；</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支持国密算法，包含但不限于SM2、SM3、SM4等；</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支持采用不同的加密/解密策略。</w:t>
            </w:r>
            <w:r/>
          </w:p>
        </w:tc>
      </w:tr>
    </w:tbl>
    <w:p>
      <w:pPr>
        <w:pStyle w:val="1008"/>
        <w:ind w:firstLine="482"/>
        <w:pageBreakBefore w:val="0"/>
        <w:spacing w:line="360" w:lineRule="auto"/>
        <w:rPr>
          <w:i w:val="0"/>
          <w:iCs w:val="0"/>
        </w:rPr>
      </w:pPr>
      <w:r>
        <w:rPr>
          <w:i w:val="0"/>
          <w:iCs w:val="0"/>
        </w:rPr>
        <w:t xml:space="preserve">2.</w:t>
      </w:r>
      <w:r>
        <w:rPr>
          <w:rFonts w:hint="eastAsia"/>
          <w:i w:val="0"/>
          <w:iCs w:val="0"/>
          <w:lang w:val="en-US" w:eastAsia="zh-CN"/>
        </w:rPr>
        <w:t xml:space="preserve">6</w:t>
      </w:r>
      <w:r>
        <w:rPr>
          <w:i w:val="0"/>
          <w:iCs w:val="0"/>
        </w:rPr>
        <w:t xml:space="preserve">.2数据库加密</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数据库加密</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支持通过安全可靠测评的国产化数据库加密；</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支持通过对数据库表的扫描，根据自定义的敏感数据发现策略，实现库表加密；</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实施数据加密后，非授权的数据库查询结果为密文，授权的数据库查询结果为明文。</w:t>
            </w:r>
            <w:r/>
          </w:p>
        </w:tc>
      </w:tr>
    </w:tbl>
    <w:p>
      <w:pPr>
        <w:pStyle w:val="1008"/>
        <w:ind w:firstLine="482"/>
        <w:pageBreakBefore w:val="0"/>
        <w:spacing w:line="360" w:lineRule="auto"/>
        <w:rPr>
          <w:i w:val="0"/>
          <w:iCs w:val="0"/>
        </w:rPr>
      </w:pPr>
      <w:r>
        <w:rPr>
          <w:i w:val="0"/>
          <w:iCs w:val="0"/>
        </w:rPr>
        <w:t xml:space="preserve">2.</w:t>
      </w:r>
      <w:r>
        <w:rPr>
          <w:rFonts w:hint="eastAsia"/>
          <w:i w:val="0"/>
          <w:iCs w:val="0"/>
          <w:lang w:val="en-US" w:eastAsia="zh-CN"/>
        </w:rPr>
        <w:t xml:space="preserve">6</w:t>
      </w:r>
      <w:r>
        <w:rPr>
          <w:i w:val="0"/>
          <w:iCs w:val="0"/>
        </w:rPr>
        <w:t xml:space="preserve">.3签名验签</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签名验签</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提供签名验签服务，实现对有数字签名需求的业务数据提供签名验签服务，保证业务数据的完整性、以及关键操作的不可否认性；</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支持可信证书管理，可灵活配置CA等验证证书；</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支持应用授权管理和访问控制，对授权应用进行分级管理；</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支持PKCS#7等格式的数据签名、签名验证功能。</w:t>
            </w:r>
            <w:r/>
          </w:p>
        </w:tc>
      </w:tr>
    </w:tbl>
    <w:p>
      <w:pPr>
        <w:pStyle w:val="1008"/>
        <w:ind w:firstLine="482"/>
        <w:pageBreakBefore w:val="0"/>
        <w:spacing w:line="360" w:lineRule="auto"/>
        <w:rPr>
          <w:i w:val="0"/>
          <w:iCs w:val="0"/>
        </w:rPr>
      </w:pPr>
      <w:r>
        <w:rPr>
          <w:i w:val="0"/>
          <w:iCs w:val="0"/>
        </w:rPr>
        <w:t xml:space="preserve">2.</w:t>
      </w:r>
      <w:r>
        <w:rPr>
          <w:rFonts w:hint="eastAsia"/>
          <w:i w:val="0"/>
          <w:iCs w:val="0"/>
          <w:lang w:val="en-US" w:eastAsia="zh-CN"/>
        </w:rPr>
        <w:t xml:space="preserve">6</w:t>
      </w:r>
      <w:r>
        <w:rPr>
          <w:i w:val="0"/>
          <w:iCs w:val="0"/>
        </w:rPr>
        <w:t xml:space="preserve">.4密钥管理</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密钥管理</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支持密钥生命周期管理，包括创建、查看、启用、禁用、删除；</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支持创建、加密、解密数据密钥；</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支持对接符合国密要求的密码机；</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支持可靠的密钥备份机制；支持安全密钥存储，保证关键密钥在任何时候不以明文形式出现在设备外；</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支持集中管理自身的密码设备密钥，保证用户密钥的安全性；</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支持运行多个虚拟化实例（VSM）</w:t>
            </w:r>
            <w:r/>
          </w:p>
        </w:tc>
      </w:tr>
    </w:tbl>
    <w:p>
      <w:pPr>
        <w:pStyle w:val="1008"/>
        <w:ind w:firstLine="482"/>
        <w:pageBreakBefore w:val="0"/>
        <w:spacing w:line="360" w:lineRule="auto"/>
        <w:rPr>
          <w:i w:val="0"/>
          <w:iCs w:val="0"/>
        </w:rPr>
      </w:pPr>
      <w:r>
        <w:rPr>
          <w:i w:val="0"/>
          <w:iCs w:val="0"/>
        </w:rPr>
        <w:t xml:space="preserve">2.</w:t>
      </w:r>
      <w:r>
        <w:rPr>
          <w:rFonts w:hint="eastAsia"/>
          <w:i w:val="0"/>
          <w:iCs w:val="0"/>
          <w:lang w:val="en-US" w:eastAsia="zh-CN"/>
        </w:rPr>
        <w:t xml:space="preserve">6</w:t>
      </w:r>
      <w:r>
        <w:rPr>
          <w:i w:val="0"/>
          <w:iCs w:val="0"/>
        </w:rPr>
        <w:t xml:space="preserve">.5SSL安全网关</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SSL安全网关</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提供国密VPN安全接入服务，提供通信双方身份鉴别、网络通道加密，建立安全的信息传输通道，通过对数据包的加密和数据包目标地址的转换实现远程访问，进行加密通信；</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支持管理SSL网关服务，包括新增、删除、配置和查看详情等功能；</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支持管理SSL网关服务证书，包括可信证书链、CSR请求、导入证书、下载证书、查看和停用等功能；</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支持管理VPN隧道服务，包括新增、删除、配置和查看详情等功能。</w:t>
            </w:r>
            <w:r/>
          </w:p>
        </w:tc>
      </w:tr>
    </w:tbl>
    <w:p>
      <w:pPr>
        <w:pStyle w:val="1008"/>
        <w:ind w:firstLine="482"/>
        <w:pageBreakBefore w:val="0"/>
        <w:spacing w:line="360" w:lineRule="auto"/>
        <w:rPr>
          <w:i w:val="0"/>
          <w:iCs w:val="0"/>
        </w:rPr>
      </w:pPr>
      <w:r>
        <w:rPr>
          <w:i w:val="0"/>
          <w:iCs w:val="0"/>
        </w:rPr>
        <w:t xml:space="preserve">2.</w:t>
      </w:r>
      <w:r>
        <w:rPr>
          <w:rFonts w:hint="eastAsia"/>
          <w:i w:val="0"/>
          <w:iCs w:val="0"/>
          <w:lang w:val="en-US" w:eastAsia="zh-CN"/>
        </w:rPr>
        <w:t xml:space="preserve">6</w:t>
      </w:r>
      <w:r>
        <w:rPr>
          <w:i w:val="0"/>
          <w:iCs w:val="0"/>
        </w:rPr>
        <w:t xml:space="preserve">.6时间戳</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时间戳</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支持通过调用时间戳系统的标准API接口，实现具体可信时间服务的调用；</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支持国密SM2/SM3/SM4算法，SM2签名1000次/秒，SM2验证500次/秒；</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提供时间戳签名、验证等密码服务功能；</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支持RFC3161标准时间戳协议。</w:t>
            </w:r>
            <w:r/>
          </w:p>
        </w:tc>
      </w:tr>
    </w:tbl>
    <w:p>
      <w:pPr>
        <w:pStyle w:val="1008"/>
        <w:ind w:firstLine="482"/>
        <w:pageBreakBefore w:val="0"/>
        <w:spacing w:line="360" w:lineRule="auto"/>
        <w:rPr>
          <w:i w:val="0"/>
          <w:iCs w:val="0"/>
        </w:rPr>
      </w:pPr>
      <w:r>
        <w:rPr>
          <w:i w:val="0"/>
          <w:iCs w:val="0"/>
        </w:rPr>
        <w:t xml:space="preserve">2.</w:t>
      </w:r>
      <w:r>
        <w:rPr>
          <w:rFonts w:hint="eastAsia"/>
          <w:i w:val="0"/>
          <w:iCs w:val="0"/>
          <w:lang w:val="en-US" w:eastAsia="zh-CN"/>
        </w:rPr>
        <w:t xml:space="preserve">6</w:t>
      </w:r>
      <w:r>
        <w:rPr>
          <w:i w:val="0"/>
          <w:iCs w:val="0"/>
        </w:rPr>
        <w:t xml:space="preserve">.7协同签名</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协同签名</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支持关键数据存储和传输保护，为业务应用系统提供密钥分割、协同签名、传输加密、密钥产生、证书存储等能力；</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提供SM2密钥分割生成与存储和安全管理的功能；</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采用客户端与服务端协同运算的方式，实现协同签名和协同解密的功能；</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支持对接第三方CA系统签发的证书。</w:t>
            </w:r>
            <w:r/>
          </w:p>
        </w:tc>
      </w:tr>
    </w:tbl>
    <w:p>
      <w:pPr>
        <w:pStyle w:val="1007"/>
        <w:ind w:firstLine="482"/>
        <w:pageBreakBefore w:val="0"/>
        <w:spacing w:line="360" w:lineRule="auto"/>
        <w:rPr>
          <w:rFonts w:hint="eastAsia"/>
          <w:i w:val="0"/>
          <w:iCs w:val="0"/>
        </w:rPr>
      </w:pPr>
      <w:r>
        <w:rPr>
          <w:i w:val="0"/>
          <w:iCs w:val="0"/>
        </w:rPr>
        <w:t xml:space="preserve">2.</w:t>
      </w:r>
      <w:r>
        <w:rPr>
          <w:rFonts w:hint="eastAsia"/>
          <w:i w:val="0"/>
          <w:iCs w:val="0"/>
          <w:lang w:val="en-US" w:eastAsia="zh-CN"/>
        </w:rPr>
        <w:t xml:space="preserve">7</w:t>
      </w:r>
      <w:r>
        <w:rPr>
          <w:i w:val="0"/>
          <w:iCs w:val="0"/>
        </w:rPr>
        <w:t xml:space="preserve">备份服务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为云上业务系统的操作系统、虚拟机、文件、应用、数据库、大数据等提供灾备服务。</w:t>
      </w:r>
      <w:r/>
    </w:p>
    <w:p>
      <w:pPr>
        <w:pStyle w:val="1008"/>
        <w:ind w:firstLine="482"/>
        <w:pageBreakBefore w:val="0"/>
        <w:spacing w:line="360" w:lineRule="auto"/>
        <w:rPr>
          <w:i w:val="0"/>
          <w:iCs w:val="0"/>
        </w:rPr>
      </w:pPr>
      <w:r>
        <w:rPr>
          <w:i w:val="0"/>
          <w:iCs w:val="0"/>
        </w:rPr>
        <w:t xml:space="preserve">2.</w:t>
      </w:r>
      <w:r>
        <w:rPr>
          <w:rFonts w:hint="eastAsia"/>
          <w:i w:val="0"/>
          <w:iCs w:val="0"/>
          <w:lang w:val="en-US" w:eastAsia="zh-CN"/>
        </w:rPr>
        <w:t xml:space="preserve">7</w:t>
      </w:r>
      <w:r>
        <w:rPr>
          <w:i w:val="0"/>
          <w:iCs w:val="0"/>
        </w:rPr>
        <w:t xml:space="preserve">.1本地备份服务</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27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本地备份服务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为各类应用提供不同等级的保护服务，实时/定时保护与恢复、海量文件保护、操作系统保护、数据库保护，以及虚拟化平台保护等，满足各种类型的结构化、非结构化数据以及半结构化数据的保护要求。当业务系统发生意外事故导致数据损坏或丢失时，依托灾备平台提供应急恢复能力，不仅可恢复到数据最新版本，而且能够恢复到保存了备份文件的周期内的任意时间点，保障数据的完整性、可用性，降低数据丢失或逻辑问题所导致的损失。</w:t>
            </w:r>
            <w:r/>
          </w:p>
        </w:tc>
      </w:tr>
    </w:tbl>
    <w:p>
      <w:pPr>
        <w:pStyle w:val="1008"/>
        <w:ind w:firstLine="482"/>
        <w:pageBreakBefore w:val="0"/>
        <w:spacing w:line="360" w:lineRule="auto"/>
        <w:rPr>
          <w:i w:val="0"/>
          <w:iCs w:val="0"/>
        </w:rPr>
      </w:pPr>
      <w:r>
        <w:rPr>
          <w:i w:val="0"/>
          <w:iCs w:val="0"/>
        </w:rPr>
        <w:t xml:space="preserve">2.</w:t>
      </w:r>
      <w:r>
        <w:rPr>
          <w:rFonts w:hint="eastAsia"/>
          <w:i w:val="0"/>
          <w:iCs w:val="0"/>
          <w:lang w:val="en-US" w:eastAsia="zh-CN"/>
        </w:rPr>
        <w:t xml:space="preserve">7</w:t>
      </w:r>
      <w:r>
        <w:rPr>
          <w:i w:val="0"/>
          <w:iCs w:val="0"/>
        </w:rPr>
        <w:t xml:space="preserve">.2异地备份服务</w:t>
      </w:r>
      <w:r/>
    </w:p>
    <w:tbl>
      <w:tblPr>
        <w:tblStyle w:val="1011"/>
        <w:tblW w:w="8180"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W w:w="1766"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W w:w="570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2020"/>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W w:w="1766"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异地备份服务</w:t>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在本地备份基础上进一步提高数据安全性与可靠性，能够保障关键数据异地同步后在一定周期内的存储量，由灾备平台进行集中管控，提供实时或定时的同步机制，满足不同业务系统的灾备等级要求。从而规避电子政务外网和互联网单一数据中心运行风险，消除数据丢失和损坏隐患，实现数据中心运行环境下政务数据安全保存。</w:t>
            </w:r>
            <w:r/>
          </w:p>
        </w:tc>
      </w:tr>
      <w:tr>
        <w:trPr>
          <w:trHeight w:val="1728"/>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lang w:eastAsia="zh-CN"/>
              </w:rPr>
            </w:pPr>
            <w:r>
              <w:rPr>
                <w:rFonts w:ascii="宋体" w:hAnsi="宋体" w:eastAsia="宋体" w:cs="宋体"/>
                <w:i w:val="0"/>
                <w:iCs w:val="0"/>
                <w:sz w:val="21"/>
                <w:szCs w:val="21"/>
              </w:rPr>
              <w:t xml:space="preserve">▲灾备中心物理地址需在盐城市行政范围内，并与盐城市政务云数据中心物理距离超过50公里；</w:t>
            </w:r>
            <w:r>
              <w:rPr>
                <w:rFonts w:hint="eastAsia" w:ascii="宋体" w:hAnsi="宋体" w:eastAsia="宋体" w:cs="宋体"/>
                <w:i w:val="0"/>
                <w:iCs w:val="0"/>
                <w:sz w:val="21"/>
                <w:szCs w:val="21"/>
              </w:rPr>
              <w:t xml:space="preserve">通过等保三级测评，</w:t>
            </w:r>
            <w:r>
              <w:rPr>
                <w:rFonts w:hint="eastAsia" w:ascii="宋体" w:hAnsi="宋体" w:eastAsia="宋体" w:cs="宋体"/>
                <w:i w:val="0"/>
                <w:iCs w:val="0"/>
                <w:sz w:val="21"/>
                <w:szCs w:val="21"/>
                <w:lang w:eastAsia="zh-CN"/>
              </w:rPr>
              <w:t xml:space="preserve">提供承诺函并加盖投标人公章</w:t>
            </w:r>
            <w:r/>
          </w:p>
        </w:tc>
      </w:tr>
    </w:tbl>
    <w:p>
      <w:pPr>
        <w:pStyle w:val="1007"/>
        <w:ind w:firstLine="482"/>
        <w:pageBreakBefore w:val="0"/>
        <w:spacing w:line="360" w:lineRule="auto"/>
        <w:rPr>
          <w:rFonts w:hint="eastAsia"/>
          <w:i w:val="0"/>
          <w:iCs w:val="0"/>
        </w:rPr>
      </w:pPr>
      <w:r>
        <w:rPr>
          <w:i w:val="0"/>
          <w:iCs w:val="0"/>
        </w:rPr>
        <w:t xml:space="preserve">2.</w:t>
      </w:r>
      <w:r>
        <w:rPr>
          <w:rFonts w:hint="eastAsia"/>
          <w:i w:val="0"/>
          <w:iCs w:val="0"/>
          <w:lang w:val="en-US" w:eastAsia="zh-CN"/>
        </w:rPr>
        <w:t xml:space="preserve">8</w:t>
      </w:r>
      <w:r>
        <w:rPr>
          <w:i w:val="0"/>
          <w:iCs w:val="0"/>
        </w:rPr>
        <w:t xml:space="preserve">平台层服务</w:t>
      </w:r>
      <w:r/>
    </w:p>
    <w:p>
      <w:pPr>
        <w:pStyle w:val="1008"/>
        <w:ind w:firstLine="482"/>
        <w:pageBreakBefore w:val="0"/>
        <w:spacing w:line="360" w:lineRule="auto"/>
        <w:rPr>
          <w:i w:val="0"/>
          <w:iCs w:val="0"/>
        </w:rPr>
      </w:pPr>
      <w:r>
        <w:rPr>
          <w:i w:val="0"/>
          <w:iCs w:val="0"/>
        </w:rPr>
        <w:t xml:space="preserve">2.</w:t>
      </w:r>
      <w:r>
        <w:rPr>
          <w:rFonts w:hint="eastAsia"/>
          <w:i w:val="0"/>
          <w:iCs w:val="0"/>
          <w:lang w:val="en-US" w:eastAsia="zh-CN"/>
        </w:rPr>
        <w:t xml:space="preserve">8</w:t>
      </w:r>
      <w:r>
        <w:rPr>
          <w:i w:val="0"/>
          <w:iCs w:val="0"/>
        </w:rPr>
        <w:t xml:space="preserve">.1数据库服务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提供满足各部门关系型数据库、非关系型数据库以及分布式数据库使用需求。在数据库层面上实现统一建设、统一管理、统一运维。须具备以下能力要求：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数据库服务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数据安全：多种安全策略保护数据库和用户隐私，例如：VPC、子网、安全组、VPN、SSL等，通过中国信息安全测评中心安全可靠测评中的分布式数据库。</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数据高可靠：数据库存储支持三副本冗余，数据库数据可靠性高。</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关系型数据库需通过中国信息安全测评中心安全可靠测评，能够兼容MySQL、PostgreSQL对应的开源版本。</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服务高可用：主备实例支持AZ内或跨AZ部署，服务可用性高，在99.95%以上。</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实例访问：多种访问方式，包括：内网IP访问、公网IP访问、VPN访问。</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实例管理：支持实例的增、删、改、查、重启等生命周期管理。</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实例监控：支持监控数据库实例OS及DB引擎的关键性能指标，包括计算/内存/存储容量使用率、I/O活动、数据库连接数、缓冲池等。</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弹性伸缩：水平伸缩：增删只读实例；垂直伸缩：实例规格变更，存储空间扩容。</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备份与恢复：备份：自动备份、手动备份，全量备份、增量备份，备份文件的增、删、查、复制等生命周期管理。恢复：恢复到备份保留期内任意时间点/某个全量备份时间点，恢复到新实例/原实例。</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日志管理：支持查看SQL日志、错误日志、下载等。</w:t>
            </w:r>
            <w:r/>
          </w:p>
        </w:tc>
      </w:tr>
      <w:tr>
        <w:trPr>
          <w:trHeight w:val="1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参数配置：数据库管理员可以根据监控和日志等信息，对数据库引擎参数进行自定义设置，从而优化数据库。参数组的增、删、改、查、重置、比较、复制等生命周期管理，方便用户批量管理实例的数据库引擎参数。</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为保障文档数据库数据安全，需要采用3节点的部署方式满足文档数据安全可靠。</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▲数据库通过中国信息安全测评中心的安全可靠产品测评，提供相关证明材料并加盖投标人公章；</w:t>
            </w:r>
            <w:r/>
          </w:p>
        </w:tc>
      </w:tr>
      <w:tr>
        <w:trPr>
          <w:trHeight w:val="10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▲数据库支持密态计算、透明加密、SSL加密和数据动态脱敏，满足数据安全要求。提供相关证明材料并加盖投标人公章；</w:t>
            </w:r>
            <w:r/>
          </w:p>
        </w:tc>
      </w:tr>
    </w:tbl>
    <w:p>
      <w:pPr>
        <w:pStyle w:val="1008"/>
        <w:ind w:firstLine="482"/>
        <w:pageBreakBefore w:val="0"/>
        <w:spacing w:line="360" w:lineRule="auto"/>
        <w:rPr>
          <w:i w:val="0"/>
          <w:iCs w:val="0"/>
        </w:rPr>
      </w:pPr>
      <w:r>
        <w:rPr>
          <w:i w:val="0"/>
          <w:iCs w:val="0"/>
        </w:rPr>
        <w:t xml:space="preserve">2.</w:t>
      </w:r>
      <w:r>
        <w:rPr>
          <w:rFonts w:hint="eastAsia"/>
          <w:i w:val="0"/>
          <w:iCs w:val="0"/>
          <w:lang w:val="en-US" w:eastAsia="zh-CN"/>
        </w:rPr>
        <w:t xml:space="preserve">8</w:t>
      </w:r>
      <w:r>
        <w:rPr>
          <w:i w:val="0"/>
          <w:iCs w:val="0"/>
        </w:rPr>
        <w:t xml:space="preserve">.2分布式缓存服务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提供易用、快捷、安全可靠的分布式缓存服务，为应用的快速访问、发布提供支持。须具备以下能力要求：</w:t>
      </w:r>
      <w:r/>
    </w:p>
    <w:tbl>
      <w:tblPr>
        <w:tblStyle w:val="1011"/>
        <w:tblW w:w="8180" w:type="dxa"/>
        <w:tblInd w:w="88" w:type="dxa"/>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34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分布式缓存服务</w:t>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兼容Redis，支持主备、集群等高可用实例类型。支持同城双中心部署模式，提高系统可靠性。</w:t>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支持查看慢日志、大key、热key、运行日志。</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支持客户进行手工或按策略的定时备份，以及数据恢复功能，提高数据可靠性。</w:t>
            </w:r>
            <w:r/>
          </w:p>
        </w:tc>
      </w:tr>
      <w:tr>
        <w:trPr>
          <w:trHeight w:val="6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710"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支持租户界面触发实例在线扩容，提升性能规格和容量，满足委办局个性化的需求。</w:t>
            </w:r>
            <w:r/>
          </w:p>
        </w:tc>
      </w:tr>
    </w:tbl>
    <w:p>
      <w:pPr>
        <w:pStyle w:val="1008"/>
        <w:ind w:firstLine="482"/>
        <w:pageBreakBefore w:val="0"/>
        <w:spacing w:line="360" w:lineRule="auto"/>
        <w:rPr>
          <w:i w:val="0"/>
          <w:iCs w:val="0"/>
        </w:rPr>
      </w:pPr>
      <w:r>
        <w:rPr>
          <w:i w:val="0"/>
          <w:iCs w:val="0"/>
        </w:rPr>
        <w:t xml:space="preserve">2.</w:t>
      </w:r>
      <w:r>
        <w:rPr>
          <w:rFonts w:hint="eastAsia"/>
          <w:i w:val="0"/>
          <w:iCs w:val="0"/>
          <w:lang w:val="en-US" w:eastAsia="zh-CN"/>
        </w:rPr>
        <w:t xml:space="preserve">8</w:t>
      </w:r>
      <w:r>
        <w:rPr>
          <w:i w:val="0"/>
          <w:iCs w:val="0"/>
        </w:rPr>
        <w:t xml:space="preserve">.3大数据服务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提供即开即用、稳定可靠、弹性伸缩、便捷管理的数据处理分析服务，支持高可靠、高安全，并提供大容量数据的存储和分析能力。须具备以下能力要求：</w:t>
      </w:r>
      <w:r/>
    </w:p>
    <w:tbl>
      <w:tblPr>
        <w:tblStyle w:val="1011"/>
        <w:tblW w:w="8180"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66"/>
        <w:gridCol w:w="5704"/>
      </w:tblGrid>
      <w:tr>
        <w:trPr>
          <w:trHeight w:val="57"/>
        </w:trPr>
        <w:tc>
          <w:tcPr>
            <w:tcW w:w="710" w:type="dxa"/>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序号</w:t>
            </w:r>
            <w:r/>
          </w:p>
        </w:tc>
        <w:tc>
          <w:tcPr>
            <w:tcW w:w="1766"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招标项</w:t>
            </w:r>
            <w:r/>
          </w:p>
        </w:tc>
        <w:tc>
          <w:tcPr>
            <w:tcW w:w="5704"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招标技术要求</w:t>
            </w:r>
            <w:r/>
          </w:p>
        </w:tc>
      </w:tr>
      <w:tr>
        <w:trPr>
          <w:trHeight w:val="57"/>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p>
        </w:tc>
        <w:tc>
          <w:tcPr>
            <w:tcW w:w="1766"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大数据服务</w:t>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基于HADOOP架构的大数据服务，支持多租户能力，支持所有管理节点高可靠性，支持用户通过图形化界面管理大数据集群，支持KERBEROS认证，支持认证鉴权，支持表和列加密以及数据加密，支持全系统的审计能力，支持服务资源周期调整，支持在不同的时间段设置不同的服务资源比例，支持流式处理组件STORM、KAFKA、FLUME、SPARKSTREAMING等组件。</w:t>
            </w:r>
            <w:r/>
          </w:p>
        </w:tc>
      </w:tr>
      <w:tr>
        <w:trPr>
          <w:trHeight w:val="57"/>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Hive组件，支持Hive元数据存储降压，突破元数据量级瓶颈，管理亿级分区和百万级表的能力。支持对表的某一列或者多列进行加密。支持HDFS的Colocation功能，即在创建Hive表时，设置表文件分布的locator信息，当使用insert语句向该表中插入数据时会将该表的数据文件存放在相同的存储节点上。支持指定不同的字符或字符组合作为Hive文本数据的行分隔符。</w:t>
            </w:r>
            <w:r/>
          </w:p>
        </w:tc>
      </w:tr>
      <w:tr>
        <w:trPr>
          <w:trHeight w:val="57"/>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3</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Spark组件，支持配置多主实例模式、多租户模式，支持多租户并行执行，租户任务提交到不同的队列执行，租户间资源隔离。支持配置executor堆外内存大小，防止物理内存超限。支持Spark输出的小文件自动合并，减少小文件带来的各种问题。</w:t>
            </w:r>
            <w:r/>
          </w:p>
        </w:tc>
      </w:tr>
      <w:tr>
        <w:trPr>
          <w:trHeight w:val="57"/>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4</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Hbase组件，支持全局索引加速，解决表region过多时查询效率下降、查询非索引列效率下降、无法提供原生索引列排序等问题。支持数据冷热分离存储，支持将老数据、不经常访问数据放到冷存储中（OBS），从而降低成本。支持直接通过SQL将Hive/Spark表的数据转换成Hfile并导入到指定的HBase表。</w:t>
            </w:r>
            <w:r/>
          </w:p>
        </w:tc>
      </w:tr>
      <w:tr>
        <w:trPr>
          <w:trHeight w:val="57"/>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5</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Flink组件，支持在流上执行类SQL任务，SQL能力至少包括：过滤、转换、基于窗口的计算能力、提供窗口数据的统计能力、关联能力、流数据的拆分与合并等。提供可视化FlinkSQL作业提交和任务管理能力。FlinkSQL支持写入多种数据源：Kafka、HDFS、HBase、ClickHouse、Hudi、Redis。</w:t>
            </w:r>
            <w:r/>
          </w:p>
        </w:tc>
      </w:tr>
      <w:tr>
        <w:trPr>
          <w:trHeight w:val="57"/>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6</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支持数据仓库技术，数据仓库服务支持免运维、在线扩展能力，支持超高并发全局事务处理。支持标准SQL查询对象存储数据，支持多租户，不同租户间隔离计算资源和数据访问权限（控制粒度支持到列）。支持按租户申请资源队列，隔离计算资源。支持从kafka、flink导入数据，支持一键入湖。支持数据并行导入，包括对象存储数据并行导入、远端大数据并行导入，大幅提升外部数据导入效率。支持分区自动管理，能够自动创建新分区和删除过期分区，降低分区表的维护成本。</w:t>
            </w:r>
            <w:r/>
          </w:p>
        </w:tc>
      </w:tr>
      <w:tr>
        <w:trPr>
          <w:trHeight w:val="57"/>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7</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大数据平台支持标准加密算法AES、国密算法SM4，并支持自定义加密算法。</w:t>
            </w:r>
            <w:r/>
          </w:p>
        </w:tc>
      </w:tr>
      <w:tr>
        <w:trPr>
          <w:trHeight w:val="57"/>
        </w:trPr>
        <w:tc>
          <w:tcPr>
            <w:tcW w:w="0" w:type="auto"/>
            <w:vAlign w:val="center"/>
            <w:textDirection w:val="lrTb"/>
            <w:noWrap/>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w:t>
            </w:r>
            <w:r/>
          </w:p>
        </w:tc>
        <w:tc>
          <w:tcPr>
            <w:tcW w:w="1766"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704" w:type="dxa"/>
            <w:vAlign w:val="center"/>
            <w:textDirection w:val="lrTb"/>
            <w:noWrap w:val="false"/>
          </w:tcPr>
          <w:p>
            <w:pPr>
              <w:jc w:val="left"/>
              <w:pageBreakBefore w:val="0"/>
              <w:spacing w:line="360" w:lineRule="auto"/>
              <w:rPr>
                <w:rFonts w:hint="eastAsia" w:ascii="宋体" w:hAnsi="宋体" w:eastAsia="宋体" w:cs="宋体"/>
                <w:i w:val="0"/>
                <w:iCs w:val="0"/>
                <w:sz w:val="21"/>
                <w:szCs w:val="21"/>
              </w:rPr>
            </w:pPr>
            <w:r>
              <w:rPr>
                <w:rFonts w:ascii="宋体" w:hAnsi="宋体" w:eastAsia="宋体" w:cs="宋体"/>
                <w:i w:val="0"/>
                <w:iCs w:val="0"/>
                <w:sz w:val="21"/>
                <w:szCs w:val="21"/>
              </w:rPr>
              <w:t xml:space="preserve">▲大数据平台内存计算Spark支持多租户并行执行，租户任务提交到不同的队列执行，租户间资源隔离。提供相关证明材料并加盖投标人公章。</w:t>
            </w:r>
            <w:r/>
          </w:p>
        </w:tc>
      </w:tr>
    </w:tbl>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9</w:t>
      </w:r>
      <w:r>
        <w:rPr>
          <w:rFonts w:ascii="Times New Roman Regular" w:hAnsi="Times New Roman Regular" w:eastAsia="宋体" w:cs="Times New Roman Regular"/>
          <w:b/>
          <w:bCs/>
          <w:i w:val="0"/>
          <w:iCs w:val="0"/>
          <w:sz w:val="24"/>
        </w:rPr>
        <w:t xml:space="preserve">国产化适配服务</w:t>
      </w:r>
      <w:r>
        <w:rPr>
          <w:rFonts w:hint="eastAsia" w:ascii="Times New Roman Regular" w:hAnsi="Times New Roman Regular" w:eastAsia="宋体" w:cs="Times New Roman Regular"/>
          <w:b/>
          <w:bCs/>
          <w:i w:val="0"/>
          <w:iCs w:val="0"/>
          <w:sz w:val="24"/>
        </w:rPr>
        <w:t xml:space="preserve"> </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云服务商提供基于国产化硬件的云服务器，同时提供国产操作系统、国产中间件：国产数据库等服务产品，支撑政务信息化应用</w:t>
      </w:r>
      <w:r>
        <w:rPr>
          <w:rFonts w:hint="eastAsia" w:ascii="Times New Roman Regular" w:hAnsi="Times New Roman Regular" w:eastAsia="宋体" w:cs="Times New Roman Regular"/>
          <w:i w:val="0"/>
          <w:iCs w:val="0"/>
          <w:sz w:val="24"/>
          <w:lang w:eastAsia="zh-CN"/>
        </w:rPr>
        <w:t xml:space="preserve">国产化</w:t>
      </w:r>
      <w:r>
        <w:rPr>
          <w:rFonts w:ascii="Times New Roman Regular" w:hAnsi="Times New Roman Regular" w:eastAsia="宋体" w:cs="Times New Roman Regular"/>
          <w:i w:val="0"/>
          <w:iCs w:val="0"/>
          <w:sz w:val="24"/>
        </w:rPr>
        <w:t xml:space="preserve">适配；同时，提供国产化改造评估、方案设计、技术支持、迁移方案设计和实施、测试验证。须具备以下能力要求</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9</w:t>
      </w:r>
      <w:r>
        <w:rPr>
          <w:rFonts w:ascii="Times New Roman Regular" w:hAnsi="Times New Roman Regular" w:eastAsia="宋体" w:cs="Times New Roman Regular"/>
          <w:b/>
          <w:bCs/>
          <w:i w:val="0"/>
          <w:iCs w:val="0"/>
          <w:sz w:val="24"/>
        </w:rPr>
        <w:t xml:space="preserve">.1硬件终端</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本项目云平台建设基于国产主流技术架构的芯片及国产的服务器搭建，具备提供均衡型、存储型、高密型、高性能型和边缘型等不同规格形态的服务器产品。</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云平台需支持多种国产主流技术架构，进行资源池融合部署。兼容不少于两种类型国产CPU架构。</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9</w:t>
      </w:r>
      <w:r>
        <w:rPr>
          <w:rFonts w:ascii="Times New Roman Regular" w:hAnsi="Times New Roman Regular" w:eastAsia="宋体" w:cs="Times New Roman Regular"/>
          <w:b/>
          <w:bCs/>
          <w:i w:val="0"/>
          <w:iCs w:val="0"/>
          <w:sz w:val="24"/>
        </w:rPr>
        <w:t xml:space="preserve">.2云平台成熟度</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云平台软件系统（虚拟化云平台、容器云平台、云管理平台等）应具备自主知识产权，必须提供知识产权证明，并能够不依赖于第三方，具备对全部软件代码的自主研发、升级、及时的bug修复能力。</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9</w:t>
      </w:r>
      <w:r>
        <w:rPr>
          <w:rFonts w:ascii="Times New Roman Regular" w:hAnsi="Times New Roman Regular" w:eastAsia="宋体" w:cs="Times New Roman Regular"/>
          <w:b/>
          <w:bCs/>
          <w:i w:val="0"/>
          <w:iCs w:val="0"/>
          <w:sz w:val="24"/>
        </w:rPr>
        <w:t xml:space="preserve">.3生态完整性</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基于自研处理器构建全栈IT基础设施、行业应用及服务。硬件开放，在全国具备多家整机合作伙伴，保证硬件可以持续供应；可以适配主流的操作系统、数据库、中间件和行业应用，具备适配机构和机制支撑。</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w:t>
      </w:r>
      <w:r>
        <w:rPr>
          <w:rFonts w:hint="eastAsia" w:ascii="Times New Roman Regular" w:hAnsi="Times New Roman Regular" w:eastAsia="宋体" w:cs="Times New Roman Regular"/>
          <w:b/>
          <w:bCs/>
          <w:i w:val="0"/>
          <w:iCs w:val="0"/>
          <w:sz w:val="24"/>
          <w:lang w:val="en-US" w:eastAsia="zh-CN"/>
        </w:rPr>
        <w:t xml:space="preserve">9</w:t>
      </w:r>
      <w:r>
        <w:rPr>
          <w:rFonts w:ascii="Times New Roman Regular" w:hAnsi="Times New Roman Regular" w:eastAsia="宋体" w:cs="Times New Roman Regular"/>
          <w:b/>
          <w:bCs/>
          <w:i w:val="0"/>
          <w:iCs w:val="0"/>
          <w:sz w:val="24"/>
        </w:rPr>
        <w:t xml:space="preserve">.4安全性</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在芯片设计、制造全流程方面，可完全掌握整个芯片架构设计、模块设计、编辑、测试、仿真、布局布线、时钟和电源优化、封装封测前、后端环节。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在代码方面所选技术路线的授权模式和研发力量可以保证对处理器芯片设计的全部自主研发，降低安全风险。</w:t>
      </w:r>
      <w:r/>
    </w:p>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0</w:t>
      </w:r>
      <w:r>
        <w:rPr>
          <w:rFonts w:ascii="Times New Roman Regular" w:hAnsi="Times New Roman Regular" w:eastAsia="宋体" w:cs="Times New Roman Regular"/>
          <w:b/>
          <w:bCs/>
          <w:i w:val="0"/>
          <w:iCs w:val="0"/>
          <w:sz w:val="24"/>
        </w:rPr>
        <w:t xml:space="preserve">国产化迁移服务</w:t>
      </w:r>
      <w:r>
        <w:rPr>
          <w:rFonts w:hint="eastAsia" w:ascii="Times New Roman Regular" w:hAnsi="Times New Roman Regular" w:eastAsia="宋体" w:cs="Times New Roman Regular"/>
          <w:b/>
          <w:bCs/>
          <w:i w:val="0"/>
          <w:iCs w:val="0"/>
          <w:sz w:val="24"/>
        </w:rPr>
        <w:t xml:space="preserve"> </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在业务迁移入云阶段应提供上云咨询服务、迁移实施方案、迁移测试服务等服务。业务系统在向云平台迁移的过程中要做到无缝迁移，确保业务连续不中断；提供成熟的P2V、V2V等迁移工具，确保系统的完整性、兼容性和数据安全。迁移流程包括：业务环境调研、迁移方案论证、云服务商环境兼容性测试、业务迁移开展及结束等阶段。须具备以下能力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（1）迁移方案设计：评估业务系统、数据库、存储数据等信息，提供业务迁移方案，包含云上组网规划、基础环境部署、应用主机迁移、数据库迁移、存储数据迁移等方案，协助用户完成业务切换方案。</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（2）组网实施：协助用户完成专线、虚拟专用网络（VPN）、虚拟私有云（VPC）内网、安全组、ACL等部署实施。</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（3）基础环境实施：根据上云方案，协助用户完成云上基础设施方案的实施，如协助用户进行ECS、RDS等资源购买与开通。</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（4）主机迁移：实施主机迁移方案，将应用主机的操作系统整体迁移至区县政务云。</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（5）数据库迁移：实施数据库迁移方案，协助用户完成全量与增量数据库迁移实施。</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（6）存储数据迁移：协助用户实施全量与增量数据迁移，协助用户验证全量与增量数据迁移的效果，完成云下存储数据到云上存储数据的割接。</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（7）业务切换保障：在用户实施业务切换上云时，提供云基础设施的保障。</w:t>
      </w:r>
      <w:r/>
    </w:p>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1</w:t>
      </w:r>
      <w:r>
        <w:rPr>
          <w:rFonts w:ascii="Times New Roman Regular" w:hAnsi="Times New Roman Regular" w:eastAsia="宋体" w:cs="Times New Roman Regular"/>
          <w:b/>
          <w:bCs/>
          <w:i w:val="0"/>
          <w:iCs w:val="0"/>
          <w:sz w:val="24"/>
        </w:rPr>
        <w:t xml:space="preserve">保障服务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1</w:t>
      </w:r>
      <w:r>
        <w:rPr>
          <w:rFonts w:ascii="Times New Roman Regular" w:hAnsi="Times New Roman Regular" w:eastAsia="宋体" w:cs="Times New Roman Regular"/>
          <w:b/>
          <w:bCs/>
          <w:i w:val="0"/>
          <w:iCs w:val="0"/>
          <w:sz w:val="24"/>
        </w:rPr>
        <w:t xml:space="preserve">.1运维服务</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运维服务要遵循ITIL流程，包含事件</w:t>
      </w:r>
      <w:r>
        <w:rPr>
          <w:rFonts w:ascii="Times New Roman Regular" w:hAnsi="Times New Roman Regular" w:eastAsia="宋体" w:cs="Times New Roman Regular"/>
          <w:i w:val="0"/>
          <w:iCs w:val="0"/>
          <w:sz w:val="24"/>
        </w:rPr>
        <w:t xml:space="preserve">管理、问题管理、配置管理、变更管理、发布管理等。事件管理在不影响业务的情况下，尽可能快速地恢复服务，从而保证最佳的效率和服务的可持续性。事件管理流程的建立包括事件分类，确定事件的优先级和建立事件的升级机制。问题管理调查基础设施和所有可用信息，包括事件数据库，来确定引起事件发生的真正潜在原因，以及提供的服务中可能存在的故障。配置管理定义和控制服务与基础设施的部件，并保持准确的配置信息。变更管理以受控的方式，确保所有变更得到评估、批准、实施和评审。发布管理在实际运行环境的发布中，交付、分发并跟踪一个或多个变更。</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运维服务的目标是保障盐城市政务云数据部署的安全、稳定、高效运行，以支撑包括各级委办局在内使用单位的政务应用系统安全稳定运行。运维服务由专业运维团队负责，提供一站式服务平台，按首问负责、全网保障的服务模式，以减少由于多厂商、各环节衔接造成的不确定性和风险。运维团队需设计云平台运维服务流程，提升云平台的运维标准化、保障服务水平，提升云资源利用率，节约信息化投资，最大程度地发挥云平台的集约化效益。</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1</w:t>
      </w:r>
      <w:r>
        <w:rPr>
          <w:rFonts w:ascii="Times New Roman Regular" w:hAnsi="Times New Roman Regular" w:eastAsia="宋体" w:cs="Times New Roman Regular"/>
          <w:b/>
          <w:bCs/>
          <w:i w:val="0"/>
          <w:iCs w:val="0"/>
          <w:sz w:val="24"/>
        </w:rPr>
        <w:t xml:space="preserve">.2运营保障体系</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运营服务由专业运营团队提供相关服务，协助政府制定业务上云流程规范，负责委办局业务和需求调研，协助委办局设计应用国产化改造适配方案及上云迁移方案，协助委办局云资源申请，负责为通过的申请开通云资源，同时负责为使用单位提供业务上云咨询和技术支持，协助与政府进行云资源费用结算，持续提高用户满意度。</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运营服务的目标是保障盐城市政务云资源部署项目的健康运行，为委办局用户单位提供各类用云、上云的现场技术支持，推动用户单位业务系统迁移上云，确保云平台资源高效利用，通过与政府的云资源使用量结算，最终实现项目既定盈利的目标。</w:t>
      </w:r>
      <w:r/>
    </w:p>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2</w:t>
      </w:r>
      <w:r>
        <w:rPr>
          <w:rFonts w:ascii="Times New Roman Regular" w:hAnsi="Times New Roman Regular" w:eastAsia="宋体" w:cs="Times New Roman Regular"/>
          <w:b/>
          <w:bCs/>
          <w:i w:val="0"/>
          <w:iCs w:val="0"/>
          <w:sz w:val="24"/>
        </w:rPr>
        <w:t xml:space="preserve">运营服务要求</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2</w:t>
      </w:r>
      <w:r>
        <w:rPr>
          <w:rFonts w:ascii="Times New Roman Regular" w:hAnsi="Times New Roman Regular" w:eastAsia="宋体" w:cs="Times New Roman Regular"/>
          <w:b/>
          <w:bCs/>
          <w:i w:val="0"/>
          <w:iCs w:val="0"/>
          <w:sz w:val="24"/>
        </w:rPr>
        <w:t xml:space="preserve">.1运营总体要求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须保障政务云运营服务投入，运营服务工作须由专业技术服务团队承担。运营服务须7*24小时响应采购人及部门（单位）关于政务云资源咨询、系统测试、迁移部署上云、业务信息系统运行监测及问题处理等全方位的技术支撑和不间断技术服务。</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2</w:t>
      </w:r>
      <w:r>
        <w:rPr>
          <w:rFonts w:ascii="Times New Roman Regular" w:hAnsi="Times New Roman Regular" w:eastAsia="宋体" w:cs="Times New Roman Regular"/>
          <w:b/>
          <w:bCs/>
          <w:i w:val="0"/>
          <w:iCs w:val="0"/>
          <w:sz w:val="24"/>
        </w:rPr>
        <w:t xml:space="preserve">.2安全监管要求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云服务商须接受采购人或其委派的第三方机构的安全监管，监管内容</w:t>
      </w:r>
      <w:r>
        <w:rPr>
          <w:rFonts w:hint="eastAsia" w:ascii="Times New Roman Regular" w:hAnsi="Times New Roman Regular" w:eastAsia="宋体" w:cs="Times New Roman Regular"/>
          <w:i w:val="0"/>
          <w:iCs w:val="0"/>
          <w:sz w:val="24"/>
          <w:lang w:eastAsia="zh-CN"/>
        </w:rPr>
        <w:t xml:space="preserve">至少包括但不限于</w:t>
      </w:r>
      <w:r>
        <w:rPr>
          <w:rFonts w:ascii="Times New Roman Regular" w:hAnsi="Times New Roman Regular" w:eastAsia="宋体" w:cs="Times New Roman Regular"/>
          <w:i w:val="0"/>
          <w:iCs w:val="0"/>
          <w:sz w:val="24"/>
        </w:rPr>
        <w:t xml:space="preserve">：系统与通信保护、访问控制、配置管理、维护、应急响应与灾备、审计、风险评估与持续监控、安全组织与人员、供应链安全、物理与环境安全。云服务商须按约定的内容、形式、频率、人工或自动机制等提交监管所需交付件，并确保交付件真实可靠。云服务商须根据安全监管结果对相关管理和技术措施进行整改。</w:t>
      </w:r>
      <w:r/>
    </w:p>
    <w:p>
      <w:pPr>
        <w:ind w:firstLine="482"/>
        <w:pageBreakBefore w:val="0"/>
        <w:spacing w:line="360" w:lineRule="auto"/>
        <w:rPr>
          <w:rFonts w:hint="eastAsia"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3</w:t>
      </w:r>
      <w:r>
        <w:rPr>
          <w:rFonts w:ascii="Times New Roman Regular" w:hAnsi="Times New Roman Regular" w:eastAsia="宋体" w:cs="Times New Roman Regular"/>
          <w:b/>
          <w:bCs/>
          <w:i w:val="0"/>
          <w:iCs w:val="0"/>
          <w:sz w:val="24"/>
        </w:rPr>
        <w:t xml:space="preserve">运维服务要求</w:t>
      </w:r>
      <w:r/>
    </w:p>
    <w:p>
      <w:pPr>
        <w:ind w:firstLine="482"/>
        <w:keepLines w:val="0"/>
        <w:keepNext w:val="0"/>
        <w:pageBreakBefore w:val="0"/>
        <w:spacing w:line="360" w:lineRule="auto"/>
        <w:widowControl w:val="off"/>
        <w:rPr>
          <w:rFonts w:hint="eastAsia" w:ascii="Times New Roman Regular" w:hAnsi="Times New Roman Regular" w:eastAsia="宋体" w:cs="Times New Roman Regular"/>
          <w:b/>
          <w:bCs/>
          <w:i w:val="0"/>
          <w:iCs w:val="0"/>
          <w:sz w:val="24"/>
        </w:rPr>
        <w:outlineLvl w:val="6"/>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3</w:t>
      </w:r>
      <w:r>
        <w:rPr>
          <w:rFonts w:ascii="Times New Roman Regular" w:hAnsi="Times New Roman Regular" w:eastAsia="宋体" w:cs="Times New Roman Regular"/>
          <w:b/>
          <w:bCs/>
          <w:i w:val="0"/>
          <w:iCs w:val="0"/>
          <w:sz w:val="24"/>
        </w:rPr>
        <w:t xml:space="preserve">.1运维总体要求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要以保障提供云服务的云平台安全可靠运行为目标，遵照国家和省关于政务云运行维护的标准、规范、办法、要求，通过对云平台软硬件和网络进行科学运行维护，确保云平台不间断稳定运行，确保不因云平台侧问题影响各上云业务信息系统安全稳定运行。</w:t>
      </w:r>
      <w:r/>
    </w:p>
    <w:p>
      <w:pPr>
        <w:ind w:firstLine="482"/>
        <w:pageBreakBefore w:val="0"/>
        <w:spacing w:line="360" w:lineRule="auto"/>
        <w:rPr>
          <w:rFonts w:hint="eastAsia" w:ascii="Times New Roman Regular" w:hAnsi="Times New Roman Regular" w:eastAsia="宋体" w:cs="Times New Roman Regular"/>
          <w:b/>
          <w:bCs/>
          <w:i w:val="0"/>
          <w:iCs w:val="0"/>
          <w:sz w:val="24"/>
        </w:rPr>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3</w:t>
      </w:r>
      <w:r>
        <w:rPr>
          <w:rFonts w:ascii="Times New Roman Regular" w:hAnsi="Times New Roman Regular" w:eastAsia="宋体" w:cs="Times New Roman Regular"/>
          <w:b/>
          <w:bCs/>
          <w:i w:val="0"/>
          <w:iCs w:val="0"/>
          <w:sz w:val="24"/>
        </w:rPr>
        <w:t xml:space="preserve">.2运行安全保障要求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要以保障提供云服务的云平台网络数据安全为目标，遵照国家和省关于网络数据安全的标准、规范、办法、要求，通过网络数据安全防护手段和运行安全管理，确保云平台不发生网络数据安全事件，确保不因云平台侧安全防护问题导致各上云业务信息系统发生网络数据安全事件。</w:t>
      </w:r>
      <w:r/>
    </w:p>
    <w:p>
      <w:pPr>
        <w:ind w:firstLine="482"/>
        <w:pageBreakBefore w:val="0"/>
        <w:spacing w:line="360" w:lineRule="auto"/>
        <w:rPr>
          <w:rFonts w:hint="eastAsia" w:ascii="Times New Roman Regular" w:hAnsi="Times New Roman Regular" w:eastAsia="宋体" w:cs="Times New Roman Regular"/>
          <w:b/>
          <w:bCs/>
          <w:i w:val="0"/>
          <w:iCs w:val="0"/>
          <w:sz w:val="24"/>
        </w:rPr>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3</w:t>
      </w:r>
      <w:r>
        <w:rPr>
          <w:rFonts w:ascii="Times New Roman Regular" w:hAnsi="Times New Roman Regular" w:eastAsia="宋体" w:cs="Times New Roman Regular"/>
          <w:b/>
          <w:bCs/>
          <w:i w:val="0"/>
          <w:iCs w:val="0"/>
          <w:sz w:val="24"/>
        </w:rPr>
        <w:t xml:space="preserve">.3重要活动保障服务要求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云服务商应根据各项重要活动保障工作安排做好保障服务，</w:t>
      </w:r>
      <w:r>
        <w:rPr>
          <w:rFonts w:hint="eastAsia" w:ascii="Times New Roman Regular" w:hAnsi="Times New Roman Regular" w:eastAsia="宋体" w:cs="Times New Roman Regular"/>
          <w:i w:val="0"/>
          <w:iCs w:val="0"/>
          <w:sz w:val="24"/>
          <w:lang w:eastAsia="zh-CN"/>
        </w:rPr>
        <w:t xml:space="preserve">至少包括但不限于</w:t>
      </w:r>
      <w:r>
        <w:rPr>
          <w:rFonts w:ascii="Times New Roman Regular" w:hAnsi="Times New Roman Regular" w:eastAsia="宋体" w:cs="Times New Roman Regular"/>
          <w:i w:val="0"/>
          <w:iCs w:val="0"/>
          <w:sz w:val="24"/>
        </w:rPr>
        <w:t xml:space="preserve">两会保障，国家重大会议保障，重大政治事件保障，重要节假日保障、网络安全攻防演练专项保障等任务。重保工作期间，云服务商应按照采购人要求，增加维护管理人员、增加巡检次数、加强监测预警等，提升响应速度和服务等级，缩短故障到场及处置时间，加强后台支持力量，以满足重保阶段保障的需求。</w:t>
      </w:r>
      <w:r/>
    </w:p>
    <w:p>
      <w:pPr>
        <w:ind w:firstLine="482"/>
        <w:pageBreakBefore w:val="0"/>
        <w:spacing w:line="360" w:lineRule="auto"/>
        <w:rPr>
          <w:rFonts w:hint="eastAsia" w:ascii="Times New Roman Regular" w:hAnsi="Times New Roman Regular" w:eastAsia="宋体" w:cs="Times New Roman Regular"/>
          <w:b/>
          <w:bCs/>
          <w:i w:val="0"/>
          <w:iCs w:val="0"/>
          <w:sz w:val="24"/>
        </w:rPr>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3</w:t>
      </w:r>
      <w:r>
        <w:rPr>
          <w:rFonts w:ascii="Times New Roman Regular" w:hAnsi="Times New Roman Regular" w:eastAsia="宋体" w:cs="Times New Roman Regular"/>
          <w:b/>
          <w:bCs/>
          <w:i w:val="0"/>
          <w:iCs w:val="0"/>
          <w:sz w:val="24"/>
        </w:rPr>
        <w:t xml:space="preserve">.4保密要求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云服务商与采购人签署保密协议，云服务商应对提供政务云服务相关的运营运维人员进行背景调查，签署保密协议。</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云上业务信息系统和数据归属于上云单位，云服务商未经上云单位确认，不得查看、修改、拷贝业务信息系统数据。云平台及云平台运行产生的数据归采购人所有，云服务商不得使用、修改、泄露、丢失等。</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云平台所有设备享受硬盘维修不返还服务，已损坏及已报废硬盘由采购人指派专人上门收取，按保密相关规定进行销毁。</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云服务商做好人员及货物进出云平台所在机房的管理，未经采购人同意，云服务商不得私自允许人员或者货物进出机房。</w:t>
      </w:r>
      <w:r/>
    </w:p>
    <w:p>
      <w:pPr>
        <w:ind w:firstLine="482"/>
        <w:pageBreakBefore w:val="0"/>
        <w:spacing w:line="360" w:lineRule="auto"/>
        <w:rPr>
          <w:rFonts w:hint="eastAsia" w:ascii="Times New Roman Regular" w:hAnsi="Times New Roman Regular" w:eastAsia="宋体" w:cs="Times New Roman Regular"/>
          <w:b/>
          <w:bCs/>
          <w:i w:val="0"/>
          <w:iCs w:val="0"/>
          <w:sz w:val="24"/>
        </w:rPr>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3</w:t>
      </w:r>
      <w:r>
        <w:rPr>
          <w:rFonts w:ascii="Times New Roman Regular" w:hAnsi="Times New Roman Regular" w:eastAsia="宋体" w:cs="Times New Roman Regular"/>
          <w:b/>
          <w:bCs/>
          <w:i w:val="0"/>
          <w:iCs w:val="0"/>
          <w:sz w:val="24"/>
        </w:rPr>
        <w:t xml:space="preserve">.5退出规则</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若云服务商退出服务，应免费提供3个月的过渡期，云服务商须制定退出方案，无条件免费配合采购人、上云单位完成业务信息系统迁移与切换、数据迁移、数据移交与清理等工作，妥善处置政务云的设施设备，确保退出省级政务云的安全及云上业务信息系统的安全，不得以任何技术手段进行数据恢复。正式退出前，退出云服务商应确保退出前云上所承载业务信息系统的稳定性，不得对业务信息系统造成影响，否则将追究退出云服务商的责任。重点要配合做好以下工作：</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（1）提供数据和业务信息系统迁移出云平台的接口和方案。</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（2）在退出服务过程中，云服务商须完整返还数据，数据范围</w:t>
      </w:r>
      <w:r>
        <w:rPr>
          <w:rFonts w:hint="eastAsia" w:ascii="Times New Roman Regular" w:hAnsi="Times New Roman Regular" w:eastAsia="宋体" w:cs="Times New Roman Regular"/>
          <w:i w:val="0"/>
          <w:iCs w:val="0"/>
          <w:sz w:val="24"/>
          <w:lang w:eastAsia="zh-CN"/>
        </w:rPr>
        <w:t xml:space="preserve">至少包括但不限于</w:t>
      </w:r>
      <w:r>
        <w:rPr>
          <w:rFonts w:ascii="Times New Roman Regular" w:hAnsi="Times New Roman Regular" w:eastAsia="宋体" w:cs="Times New Roman Regular"/>
          <w:i w:val="0"/>
          <w:iCs w:val="0"/>
          <w:sz w:val="24"/>
        </w:rPr>
        <w:t xml:space="preserve">采购人、业务信息系统管理单位移交给云服务商的数据和资料、业务信息系统在云平台上运行期间产生、收集的数据以及相关文档资料，如数据文件、程序代码、说明书、技术资料、运行日志等。</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（3）在将数据和业务信息系统迁移至其他政务云平台的过程中，应满足应用可用性和持续性要求，如采取原业务信息系统与新部署业务信息系统并行运行一段时间等措施。</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（4）退出服务时，云服务商应安全处理数据，并承担相关的责任和义务，如保密要求等。</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（5）退出服务时，云服务商应按照采购人书面授权和要求删除相应数据及备份，并出具承诺函。</w:t>
      </w:r>
      <w:r/>
    </w:p>
    <w:p>
      <w:pPr>
        <w:ind w:firstLine="480"/>
        <w:pageBreakBefore w:val="0"/>
        <w:spacing w:line="360" w:lineRule="auto"/>
        <w:rPr>
          <w:rFonts w:hint="eastAsia" w:ascii="Times New Roman Regular" w:hAnsi="Times New Roman Regular" w:eastAsia="宋体" w:cs="Times New Roman Regular"/>
          <w:b/>
          <w:bCs/>
          <w:i w:val="0"/>
          <w:iCs w:val="0"/>
          <w:sz w:val="24"/>
        </w:rPr>
      </w:pPr>
      <w:r>
        <w:rPr>
          <w:rFonts w:ascii="Times New Roman Regular" w:hAnsi="Times New Roman Regular" w:eastAsia="宋体" w:cs="Times New Roman Regular"/>
          <w:i w:val="0"/>
          <w:iCs w:val="0"/>
          <w:sz w:val="24"/>
        </w:rPr>
        <w:t xml:space="preserve">（6）退出服务时，对应云服务商的结算费用须等待该云服务商顺利完成迁移并由采购人确认后，方能启动服务费用的结算和支付。</w:t>
      </w:r>
      <w:r/>
    </w:p>
    <w:p>
      <w:pPr>
        <w:ind w:firstLine="482"/>
        <w:pageBreakBefore w:val="0"/>
        <w:spacing w:line="360" w:lineRule="auto"/>
        <w:rPr>
          <w:rFonts w:ascii="Times New Roman Regular" w:hAnsi="Times New Roman Regular" w:eastAsia="宋体" w:cs="Times New Roman Regular"/>
          <w:b/>
          <w:bCs/>
          <w:i w:val="0"/>
          <w:iCs w:val="0"/>
          <w:sz w:val="24"/>
        </w:rPr>
        <w:outlineLvl w:val="5"/>
      </w:pPr>
      <w:r>
        <w:rPr>
          <w:rFonts w:ascii="Times New Roman Regular" w:hAnsi="Times New Roman Regular" w:eastAsia="宋体" w:cs="Times New Roman Regular"/>
          <w:b/>
          <w:bCs/>
          <w:i w:val="0"/>
          <w:iCs w:val="0"/>
          <w:sz w:val="24"/>
        </w:rPr>
        <w:t xml:space="preserve">2.1</w:t>
      </w:r>
      <w:r>
        <w:rPr>
          <w:rFonts w:hint="eastAsia" w:ascii="Times New Roman Regular" w:hAnsi="Times New Roman Regular" w:eastAsia="宋体" w:cs="Times New Roman Regular"/>
          <w:b/>
          <w:bCs/>
          <w:i w:val="0"/>
          <w:iCs w:val="0"/>
          <w:sz w:val="24"/>
          <w:lang w:val="en-US" w:eastAsia="zh-CN"/>
        </w:rPr>
        <w:t xml:space="preserve">4</w:t>
      </w:r>
      <w:r>
        <w:rPr>
          <w:rFonts w:ascii="Times New Roman Regular" w:hAnsi="Times New Roman Regular" w:eastAsia="宋体" w:cs="Times New Roman Regular"/>
          <w:b/>
          <w:bCs/>
          <w:i w:val="0"/>
          <w:iCs w:val="0"/>
          <w:sz w:val="24"/>
        </w:rPr>
        <w:t xml:space="preserve">服务要求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根据以上运营运维服务要求，投标人应组建大于等于6人的政务云运营运维团队，涵盖1名项目负责人、1名技术负责以及至少4名团队成员。</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1.项目负责人：</w:t>
      </w:r>
      <w:r/>
    </w:p>
    <w:p>
      <w:pPr>
        <w:ind w:firstLine="480"/>
        <w:pageBreakBefore w:val="0"/>
        <w:spacing w:line="360" w:lineRule="auto"/>
        <w:rPr>
          <w:rFonts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具有有效的AIGC开发与应用工程师证书（高级）、系统架构设计师证书（高级）、注册信息安全专业人员（CISP）证书、系统规划与管理师证书（高级）</w:t>
      </w:r>
      <w:r>
        <w:rPr>
          <w:rFonts w:hint="eastAsia" w:ascii="Times New Roman Regular" w:hAnsi="Times New Roman Regular" w:eastAsia="宋体" w:cs="Times New Roman Regular"/>
          <w:i w:val="0"/>
          <w:iCs w:val="0"/>
          <w:sz w:val="24"/>
          <w:lang w:val="en-US" w:eastAsia="zh-CN"/>
        </w:rPr>
        <w:t xml:space="preserve">的优先</w:t>
      </w:r>
      <w:r>
        <w:rPr>
          <w:rFonts w:ascii="Times New Roman Regular" w:hAnsi="Times New Roman Regular" w:eastAsia="宋体" w:cs="Times New Roman Regular"/>
          <w:i w:val="0"/>
          <w:iCs w:val="0"/>
          <w:sz w:val="24"/>
        </w:rPr>
        <w:t xml:space="preserve">；</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2.技术负责人：</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具有有效的AIGC开发与应用工程师证书（高级）、CISAW信息安全保障人员认证证书（安全软件）、信息系统项目管理师证书（高级）、系统架构设计师证书（高级）</w:t>
      </w:r>
      <w:r>
        <w:rPr>
          <w:rFonts w:hint="eastAsia" w:ascii="Times New Roman Regular" w:hAnsi="Times New Roman Regular" w:eastAsia="宋体" w:cs="Times New Roman Regular"/>
          <w:i w:val="0"/>
          <w:iCs w:val="0"/>
          <w:sz w:val="24"/>
          <w:lang w:val="en-US" w:eastAsia="zh-CN"/>
        </w:rPr>
        <w:t xml:space="preserve">的优先</w:t>
      </w:r>
      <w:r>
        <w:rPr>
          <w:rFonts w:ascii="Times New Roman Regular" w:hAnsi="Times New Roman Regular" w:eastAsia="宋体" w:cs="Times New Roman Regular"/>
          <w:i w:val="0"/>
          <w:iCs w:val="0"/>
          <w:sz w:val="24"/>
        </w:rPr>
        <w:t xml:space="preserve">；</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3.项目团队成员（项目负责人、技术负责人除外）：</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lang w:val="en-US" w:eastAsia="zh-CN"/>
        </w:rPr>
        <w:t xml:space="preserve">具备系统分析师证书(高级），具备AIGC开发与应用工程师证书（高级），具备系统集成项目管理工程师证书（高级），具备信息系统管理工程师证书（中级）的优先</w:t>
      </w:r>
      <w:r>
        <w:rPr>
          <w:rFonts w:ascii="Times New Roman Regular" w:hAnsi="Times New Roman Regular" w:eastAsia="宋体" w:cs="Times New Roman Regular"/>
          <w:i w:val="0"/>
          <w:iCs w:val="0"/>
          <w:sz w:val="24"/>
        </w:rPr>
        <w:t xml:space="preserve">；</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.1项目服务期限</w:t>
      </w:r>
      <w:r/>
    </w:p>
    <w:p>
      <w:pPr>
        <w:ind w:firstLine="480"/>
        <w:pageBreakBefore w:val="0"/>
        <w:spacing w:line="360" w:lineRule="auto"/>
        <w:rPr>
          <w:rFonts w:hint="eastAsia" w:ascii="宋体" w:hAnsi="宋体" w:eastAsia="宋体" w:cs="Times New Roman"/>
          <w:sz w:val="24"/>
          <w:lang w:eastAsia="zh-CN"/>
        </w:rPr>
      </w:pPr>
      <w:r>
        <w:rPr>
          <w:rFonts w:hint="eastAsia" w:ascii="宋体" w:hAnsi="宋体" w:eastAsia="宋体" w:cs="Times New Roman"/>
          <w:sz w:val="24"/>
          <w:lang w:eastAsia="zh-CN"/>
        </w:rPr>
        <w:t xml:space="preserve">合同签订生效后的1个合同年。</w:t>
      </w:r>
      <w:r/>
    </w:p>
    <w:p>
      <w:pPr>
        <w:ind w:firstLine="480"/>
        <w:pageBreakBefore w:val="0"/>
        <w:spacing w:line="360" w:lineRule="auto"/>
        <w:rPr>
          <w:rFonts w:hint="eastAsia" w:ascii="宋体" w:hAnsi="宋体" w:eastAsia="宋体" w:cs="Times New Roman"/>
          <w:sz w:val="24"/>
        </w:rPr>
      </w:pPr>
      <w:r>
        <w:rPr>
          <w:rFonts w:ascii="Times New Roman Regular" w:hAnsi="Times New Roman Regular" w:eastAsia="宋体" w:cs="Times New Roman Regular"/>
          <w:i w:val="0"/>
          <w:iCs w:val="0"/>
          <w:sz w:val="24"/>
          <w:lang w:val="zh-CN"/>
        </w:rPr>
        <w:t xml:space="preserve">合同年：指从</w:t>
      </w:r>
      <w:r>
        <w:rPr>
          <w:rFonts w:hint="eastAsia" w:ascii="Times New Roman Regular" w:hAnsi="Times New Roman Regular" w:eastAsia="宋体" w:cs="Times New Roman Regular"/>
          <w:i w:val="0"/>
          <w:iCs w:val="0"/>
          <w:sz w:val="24"/>
          <w:lang w:val="en-US" w:eastAsia="zh-CN"/>
        </w:rPr>
        <w:t xml:space="preserve">项目验收通过</w:t>
      </w:r>
      <w:r>
        <w:rPr>
          <w:rFonts w:ascii="Times New Roman Regular" w:hAnsi="Times New Roman Regular" w:eastAsia="宋体" w:cs="Times New Roman Regular"/>
          <w:i w:val="0"/>
          <w:iCs w:val="0"/>
          <w:sz w:val="24"/>
          <w:lang w:val="zh-CN"/>
        </w:rPr>
        <w:t xml:space="preserve">之日起</w:t>
      </w:r>
      <w:r>
        <w:rPr>
          <w:rFonts w:hint="eastAsia"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到下一年相同日期的前一天为一个合同年</w:t>
      </w:r>
      <w:r>
        <w:rPr>
          <w:rFonts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本项目为一个合同年</w:t>
      </w:r>
      <w:r>
        <w:rPr>
          <w:rFonts w:ascii="Times New Roman Regular" w:hAnsi="Times New Roman Regular" w:eastAsia="宋体" w:cs="Times New Roman Regular"/>
          <w:i w:val="0"/>
          <w:iCs w:val="0"/>
          <w:sz w:val="24"/>
          <w:lang w:val="zh-CN"/>
        </w:rPr>
        <w:t xml:space="preserve">。</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.2为保证业务稳定，投标人在未经甲方同意情况下，不允许更换云平台所在的数据中心机房。</w:t>
      </w:r>
      <w:r/>
    </w:p>
    <w:p>
      <w:pPr>
        <w:ind w:firstLine="480"/>
        <w:pageBreakBefore w:val="0"/>
        <w:spacing w:line="360" w:lineRule="auto"/>
        <w:rPr>
          <w:rFonts w:hint="eastAsia" w:ascii="Times New Roman Regular" w:hAnsi="Times New Roman Regular" w:eastAsia="宋体" w:cs="Times New Roman Regular"/>
          <w:i w:val="0"/>
          <w:iCs w:val="0"/>
          <w:strike/>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.3服务期内，投标人保证其提供云服务的安全性，交付当日起半年内云平台通过国家信息安全等级保护三级认证、国家商用密码应用安全性评估，服务期内通过</w:t>
      </w:r>
      <w:r>
        <w:rPr>
          <w:rFonts w:hint="eastAsia" w:ascii="Times New Roman Regular" w:hAnsi="Times New Roman Regular" w:eastAsia="宋体" w:cs="Times New Roman Regular"/>
          <w:i w:val="0"/>
          <w:iCs w:val="0"/>
          <w:sz w:val="24"/>
          <w:lang w:eastAsia="zh-CN"/>
        </w:rPr>
        <w:t xml:space="preserve">云计算服务安全</w:t>
      </w:r>
      <w:r>
        <w:rPr>
          <w:rFonts w:ascii="Times New Roman Regular" w:hAnsi="Times New Roman Regular" w:eastAsia="宋体" w:cs="Times New Roman Regular"/>
          <w:i w:val="0"/>
          <w:iCs w:val="0"/>
          <w:sz w:val="24"/>
        </w:rPr>
        <w:t xml:space="preserve">评估。</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因云服务（云平台）原因造成的各类安全事故，责任由投标人承担。提供承诺函，格式自拟。</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.4交货期：自合同签订之日起90日内通过初验并交付使用。</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.5交货方式：甲方指定方式。</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.6交货地点：盐城市政务云数据中心。</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2.1</w:t>
      </w:r>
      <w:r>
        <w:rPr>
          <w:rFonts w:hint="eastAsia" w:ascii="Times New Roman Regular" w:hAnsi="Times New Roman Regular" w:eastAsia="宋体" w:cs="Times New Roman Regular"/>
          <w:i w:val="0"/>
          <w:iCs w:val="0"/>
          <w:sz w:val="24"/>
          <w:lang w:val="en-US" w:eastAsia="zh-CN"/>
        </w:rPr>
        <w:t xml:space="preserve">4</w:t>
      </w:r>
      <w:r>
        <w:rPr>
          <w:rFonts w:ascii="Times New Roman Regular" w:hAnsi="Times New Roman Regular" w:eastAsia="宋体" w:cs="Times New Roman Regular"/>
          <w:i w:val="0"/>
          <w:iCs w:val="0"/>
          <w:sz w:val="24"/>
        </w:rPr>
        <w:t xml:space="preserve">.7付款方式</w:t>
      </w:r>
      <w:r/>
    </w:p>
    <w:p>
      <w:pPr>
        <w:ind w:firstLine="480"/>
        <w:pageBreakBefore w:val="0"/>
        <w:spacing w:line="360" w:lineRule="auto"/>
        <w:rPr>
          <w:rFonts w:hint="eastAsia" w:ascii="Times New Roman Regular" w:hAnsi="Times New Roman Regular" w:eastAsia="宋体" w:cs="Times New Roman Regular"/>
          <w:i w:val="0"/>
          <w:iCs w:val="0"/>
          <w:sz w:val="24"/>
          <w:lang w:eastAsia="zh-CN"/>
        </w:rPr>
      </w:pPr>
      <w:r>
        <w:rPr>
          <w:rFonts w:hint="eastAsia" w:ascii="Times New Roman Regular" w:hAnsi="Times New Roman Regular" w:eastAsia="宋体" w:cs="Times New Roman Regular"/>
          <w:i w:val="0"/>
          <w:iCs w:val="0"/>
          <w:sz w:val="24"/>
          <w:lang w:eastAsia="zh-CN"/>
        </w:rPr>
        <w:t xml:space="preserve">本项目遵循“先用后付、按实结算”的原则，根据云资源实际使用量进行计费，但不超过合同总价。云资源开通当日开始计费，从项目验收通过后起，每半年为一个结算周期，每个结算周期结束后10个工作日中标人提供资源使用情况清单，经采购人审核后，中标人向采购人开具发票，采购人收到发票后10个工作日内付款。</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2.15 综合实力</w:t>
      </w:r>
      <w:r/>
    </w:p>
    <w:p>
      <w:pPr>
        <w:pStyle w:val="1031"/>
        <w:ind w:firstLine="480"/>
        <w:jc w:val="left"/>
        <w:pageBreakBefore w:val="0"/>
        <w:spacing w:line="360" w:lineRule="auto"/>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1.</w:t>
      </w:r>
      <w:r>
        <w:rPr>
          <w:rFonts w:ascii="Times New Roman Regular" w:hAnsi="Times New Roman Regular" w:eastAsia="宋体" w:cs="Times New Roman Regular"/>
          <w:i w:val="0"/>
          <w:iCs w:val="0"/>
          <w:sz w:val="24"/>
          <w:szCs w:val="24"/>
          <w:lang w:val="en-US" w:eastAsia="zh-CN" w:bidi="ar-SA"/>
        </w:rPr>
        <w:t xml:space="preserve">投标人需具备ISO9001质量管理体系认证证书、ISO27001信息安全管理体系认证证书、ISO20000信息技术服务管理体系认证证书</w:t>
      </w:r>
      <w:r>
        <w:rPr>
          <w:rFonts w:hint="eastAsia" w:ascii="Times New Roman Regular" w:hAnsi="Times New Roman Regular" w:eastAsia="宋体" w:cs="Times New Roman Regular"/>
          <w:i w:val="0"/>
          <w:iCs w:val="0"/>
          <w:sz w:val="24"/>
          <w:szCs w:val="24"/>
          <w:lang w:val="en-US" w:eastAsia="zh-CN" w:bidi="ar-SA"/>
        </w:rPr>
        <w:t xml:space="preserve">的优先。</w:t>
      </w:r>
      <w:r/>
    </w:p>
    <w:p>
      <w:pPr>
        <w:pStyle w:val="1031"/>
        <w:ind w:firstLine="480"/>
        <w:jc w:val="left"/>
        <w:pageBreakBefore w:val="0"/>
        <w:spacing w:line="360" w:lineRule="auto"/>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2. 所投云平台厂商具有ISO50001能源管理体系认证证书的优先；</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2.16业绩要求</w:t>
      </w:r>
      <w:r/>
    </w:p>
    <w:p>
      <w:pPr>
        <w:ind w:firstLine="480"/>
        <w:pageBreakBefore w:val="0"/>
        <w:spacing w:line="360" w:lineRule="auto"/>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rPr>
        <w:t xml:space="preserve">投标人自2022年1月1日（以合同签订时间为准）以来，具有类似云服务类、云建设类或智算中心类等相关业绩案例</w:t>
      </w:r>
      <w:r>
        <w:rPr>
          <w:rFonts w:hint="eastAsia" w:ascii="Times New Roman Regular" w:hAnsi="Times New Roman Regular" w:eastAsia="宋体" w:cs="Times New Roman Regular"/>
          <w:i w:val="0"/>
          <w:iCs w:val="0"/>
          <w:sz w:val="24"/>
          <w:lang w:val="en-US" w:eastAsia="zh-CN"/>
        </w:rPr>
        <w:t xml:space="preserve">的优先。</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2.17 技术方案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（一）项目需求分析</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投标人需阐述对本项目具体需求的认识和理解，并编制详尽的需求分析方案。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现状分析：需对现有IT基础设施、应用系统进行全面调研与评估，为需求分析提供基线。</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用户需求分析：需从最终用户、运维人员、运营人员等不同用户角色的视角进行需求分析。</w:t>
      </w:r>
      <w:r/>
    </w:p>
    <w:p>
      <w:pPr>
        <w:pStyle w:val="1054"/>
        <w:ind w:firstLine="480"/>
        <w:spacing w:after="156"/>
        <w:rPr>
          <w:rFonts w:ascii="Times New Roman Regular" w:hAnsi="Times New Roman Regular" w:eastAsia="宋体" w:cs="Times New Roman Regular"/>
        </w:rPr>
      </w:pPr>
      <w:r>
        <w:rPr>
          <w:rFonts w:hint="eastAsia" w:ascii="Times New Roman Regular" w:hAnsi="Times New Roman Regular" w:eastAsia="宋体" w:cs="Times New Roman Regular"/>
        </w:rPr>
        <w:t xml:space="preserve">业务需求分析：</w:t>
      </w:r>
      <w:r>
        <w:rPr>
          <w:rFonts w:ascii="Times New Roman Regular" w:hAnsi="Times New Roman Regular" w:eastAsia="宋体" w:cs="Times New Roman Regular"/>
        </w:rPr>
        <w:t xml:space="preserve">需对当前业务系统的运行模式、技术栈等方面</w:t>
      </w:r>
      <w:r>
        <w:rPr>
          <w:rFonts w:hint="eastAsia" w:ascii="Times New Roman Regular" w:hAnsi="Times New Roman Regular" w:eastAsia="宋体" w:cs="Times New Roman Regular"/>
        </w:rPr>
        <w:t xml:space="preserve">进行具体分析</w:t>
      </w:r>
      <w:r>
        <w:rPr>
          <w:rFonts w:ascii="Times New Roman Regular" w:hAnsi="Times New Roman Regular" w:eastAsia="宋体" w:cs="Times New Roman Regular"/>
        </w:rPr>
        <w:t xml:space="preserve">。</w:t>
      </w:r>
      <w:r/>
    </w:p>
    <w:p>
      <w:pPr>
        <w:pStyle w:val="1054"/>
        <w:ind w:firstLine="480"/>
        <w:spacing w:after="156"/>
        <w:rPr>
          <w:rFonts w:hint="eastAsia" w:ascii="Times New Roman Regular" w:hAnsi="Times New Roman Regular" w:eastAsia="宋体" w:cs="Times New Roman Regular"/>
          <w:lang w:eastAsia="zh-CN"/>
        </w:rPr>
      </w:pPr>
      <w:r>
        <w:rPr>
          <w:rFonts w:hint="eastAsia" w:ascii="Times New Roman Regular" w:hAnsi="Times New Roman Regular" w:eastAsia="宋体" w:cs="Times New Roman Regular"/>
        </w:rPr>
        <w:t xml:space="preserve">功能需求分析：需阐述计算存储网络等基础资源服务，提供数据安全保障能力，并确保与现有系统兼容、支持弹性扩展等功能</w:t>
      </w:r>
      <w:r>
        <w:rPr>
          <w:rFonts w:hint="eastAsia" w:ascii="Times New Roman Regular" w:hAnsi="Times New Roman Regular" w:eastAsia="宋体" w:cs="Times New Roman Regular"/>
          <w:lang w:eastAsia="zh-CN"/>
        </w:rPr>
        <w:t xml:space="preserve">。</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性能需求分析：</w:t>
      </w:r>
      <w:r>
        <w:rPr>
          <w:rFonts w:ascii="Times New Roman Regular" w:hAnsi="Times New Roman Regular" w:eastAsia="宋体" w:cs="Times New Roman Regular"/>
        </w:rPr>
        <w:t xml:space="preserve">需对当前业务系统</w:t>
      </w:r>
      <w:r>
        <w:rPr>
          <w:rFonts w:hint="eastAsia" w:ascii="Times New Roman Regular" w:hAnsi="Times New Roman Regular" w:eastAsia="宋体" w:cs="Times New Roman Regular"/>
        </w:rPr>
        <w:t xml:space="preserve">并发用户数、响应时间、吞吐量等性能需求进行分析。</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国产化适配需求分析：需对业务系统的软硬件国产化适配需求进行详细分析。</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（二）服务方案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投标人针对本项目的总体采购内容的认识和理解编制服务方案，包括但不限于云平台总体方案、云服务方案、国产化服务方案、安全服务方案等。</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总体服务原则：需详细描述本次云平台的总体服务原则，按照“集约高效、共享开放、安全可靠、按需建设”集约提供政务云资源，提升区县政务云服务能力。</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云服务</w:t>
      </w:r>
      <w:r>
        <w:rPr>
          <w:rFonts w:hint="eastAsia" w:ascii="Times New Roman Regular" w:hAnsi="Times New Roman Regular" w:eastAsia="宋体" w:cs="Times New Roman Regular"/>
          <w:lang w:val="en-US" w:eastAsia="zh-CN"/>
        </w:rPr>
        <w:t xml:space="preserve">方案</w:t>
      </w:r>
      <w:r>
        <w:rPr>
          <w:rFonts w:hint="eastAsia" w:ascii="Times New Roman Regular" w:hAnsi="Times New Roman Regular" w:eastAsia="宋体" w:cs="Times New Roman Regular"/>
        </w:rPr>
        <w:t xml:space="preserve">：需详细描述云平台提供的服务功能，包括计算服务、存储服务、网络服务、平台层服务等。</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安全保障体系服务：需阐述云平台提供的安全服务能力，包括平台和租户相关安全防护能力。</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密码保障体系服务：需采用国产商用密码，覆盖全生命周期，确保合规、安全、可控、可管，并实现统一密钥管理与安全审计。</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机房及工程配套服务：响应本文件政务云机房选址的相关要求，提供符合要求的机房及工程配套服务。</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（三）运营运维方案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投标人需阐述对本项目运营运维的认识和理解，并编制科学、高效的运营运维方案。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运营组织方案：需提出清晰的平台运营组织架构建议，明确运营团队的角色划分、岗位职责（如平台运营、用户支持、生态合作等）以及协作流程。</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绩效管理方案：建立量化考核指标，定期评估可用性、安全事件响应、故障恢复及用户满意度，以持续驱动服务质量和效率提升</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项目实施进度：需遵循既定计划，严格管理关键节点与里程碑。需定期（如周/月）汇报进度，并设立偏差预警与变更管理机制。所有变更均需书面审批，确保项目全程可控、可追溯、按时交付。</w:t>
      </w:r>
      <w:r/>
    </w:p>
    <w:p>
      <w:pPr>
        <w:pStyle w:val="1054"/>
        <w:ind w:firstLine="480"/>
        <w:spacing w:after="156"/>
        <w:rPr>
          <w:rFonts w:ascii="Times New Roman Regular" w:hAnsi="Times New Roman Regular" w:eastAsia="宋体" w:cs="Times New Roman Regular"/>
        </w:rPr>
      </w:pPr>
      <w:r>
        <w:rPr>
          <w:rFonts w:hint="eastAsia" w:ascii="Times New Roman Regular" w:hAnsi="Times New Roman Regular" w:eastAsia="宋体" w:cs="Times New Roman Regular"/>
        </w:rPr>
        <w:t xml:space="preserve">风险分析及对策：须建立常态化风险分析机制，系统识别技术、管理和合规风险。针对核心风险制定应急预案与处置流程，并定期演练、评审和更新，确保风险可控、业务连续。</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培训方案：需根据项目整体进度和用户角色，制定分阶段、分批次的培训总体计划，提供线上与线下相结合、理论与实践相结合的多种培训方式。</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（四）国产化适配方案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投标人需阐述对本项目的国产化适配服务要求的认识和理解，并编制相应的服务方案。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国产化技术选型方案：须进行充分技术验证与生态兼容性评估，确保安全可靠与平滑替代；</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国产化适配流程方案：政务云国产化适配应遵循相关流程，建立严格的测试体系，包括功能、性能与安全测试，最终通过评审后方可上线，确保平滑稳定。</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集成验证和调优方案：政务云国产化集成验证需从兼容性、功能、性能及安全等方面进行测试。进行系统性调优，确保整体服务能力达标，并输出验证报告。</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国产化改造经验：政务云国产化改造应基于已验证的经验方法，重点积累异构适配、数据迁移、平滑切换及生态兼容性调优经验，形成可复用的知识库与标准操作流程。</w:t>
      </w:r>
      <w:r/>
    </w:p>
    <w:p>
      <w:pPr>
        <w:ind w:firstLine="480"/>
        <w:pageBreakBefore w:val="0"/>
        <w:spacing w:line="360" w:lineRule="auto"/>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r>
      <w:r/>
    </w:p>
    <w:p>
      <w:pPr>
        <w:pageBreakBefore w:val="0"/>
        <w:spacing w:line="360" w:lineRule="auto"/>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r>
      <w:r/>
    </w:p>
    <w:p>
      <w:pPr>
        <w:pStyle w:val="1006"/>
        <w:ind w:firstLine="482"/>
        <w:pageBreakBefore w:val="0"/>
        <w:spacing w:line="360" w:lineRule="auto"/>
        <w:rPr>
          <w:rFonts w:hint="eastAsia"/>
          <w:i w:val="0"/>
          <w:iCs w:val="0"/>
          <w:color w:val="auto"/>
        </w:rPr>
      </w:pPr>
      <w:r>
        <w:rPr>
          <w:i w:val="0"/>
          <w:iCs w:val="0"/>
          <w:color w:val="auto"/>
        </w:rPr>
        <w:t xml:space="preserve">（三）平台演示</w:t>
      </w:r>
      <w:r/>
    </w:p>
    <w:p>
      <w:pPr>
        <w:pStyle w:val="1007"/>
        <w:ind w:firstLine="482"/>
        <w:pageBreakBefore w:val="0"/>
        <w:spacing w:line="360" w:lineRule="auto"/>
        <w:rPr>
          <w:rFonts w:hint="eastAsia"/>
          <w:i w:val="0"/>
          <w:iCs w:val="0"/>
        </w:rPr>
      </w:pPr>
      <w:r>
        <w:rPr>
          <w:i w:val="0"/>
          <w:iCs w:val="0"/>
        </w:rPr>
        <w:t xml:space="preserve">3.1 内容要求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投标人应根据采购需求和本项目实际进行演示，</w:t>
      </w:r>
      <w:r>
        <w:rPr>
          <w:rFonts w:hint="eastAsia" w:ascii="Times New Roman Regular" w:hAnsi="Times New Roman Regular" w:eastAsia="宋体" w:cs="Times New Roman Regular"/>
          <w:i w:val="0"/>
          <w:iCs w:val="0"/>
          <w:sz w:val="24"/>
          <w:lang w:eastAsia="zh-CN"/>
        </w:rPr>
        <w:t xml:space="preserve">至少包括但不限于</w:t>
      </w:r>
      <w:r>
        <w:rPr>
          <w:rFonts w:ascii="Times New Roman Regular" w:hAnsi="Times New Roman Regular" w:eastAsia="宋体" w:cs="Times New Roman Regular"/>
          <w:i w:val="0"/>
          <w:iCs w:val="0"/>
          <w:sz w:val="24"/>
        </w:rPr>
        <w:t xml:space="preserve">以下内容:</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lang w:eastAsia="zh-CN"/>
        </w:rPr>
        <w:t xml:space="preserve">（</w:t>
      </w:r>
      <w:r>
        <w:rPr>
          <w:rFonts w:hint="default" w:ascii="Times New Roman Regular" w:hAnsi="Times New Roman Regular" w:eastAsia="宋体" w:cs="Times New Roman Regular"/>
          <w:sz w:val="24"/>
          <w:szCs w:val="24"/>
          <w:lang w:val="en-US" w:eastAsia="zh-CN"/>
        </w:rPr>
        <w:t xml:space="preserve">1）</w:t>
      </w:r>
      <w:r>
        <w:rPr>
          <w:rFonts w:hint="default" w:ascii="Times New Roman Regular" w:hAnsi="Times New Roman Regular" w:eastAsia="宋体" w:cs="Times New Roman Regular"/>
          <w:sz w:val="24"/>
          <w:szCs w:val="24"/>
        </w:rPr>
        <w:t xml:space="preserve">计算服务功能演示</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模块1：支持用户一次性批量订购多个云服务产品，提升资源申请效率；</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模块2：在云主机界面可以制作包含系统盘和数据盘的整机镜像；</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模块3：容器服务支持基于定时周期策略的集群资源弹性伸缩；</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模块4：支持为裸金属服务器配置高速网络，提供高吞吐量或要求低时延的服务。</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lang w:eastAsia="zh-CN"/>
        </w:rPr>
        <w:t xml:space="preserve">（</w:t>
      </w:r>
      <w:r>
        <w:rPr>
          <w:rFonts w:hint="default" w:ascii="Times New Roman Regular" w:hAnsi="Times New Roman Regular" w:eastAsia="宋体" w:cs="Times New Roman Regular"/>
          <w:sz w:val="24"/>
          <w:szCs w:val="24"/>
          <w:lang w:val="en-US" w:eastAsia="zh-CN"/>
        </w:rPr>
        <w:t xml:space="preserve">2）</w:t>
      </w:r>
      <w:r>
        <w:rPr>
          <w:rFonts w:hint="default" w:ascii="Times New Roman Regular" w:hAnsi="Times New Roman Regular" w:eastAsia="宋体" w:cs="Times New Roman Regular"/>
          <w:sz w:val="24"/>
          <w:szCs w:val="24"/>
        </w:rPr>
        <w:t xml:space="preserve">存储服务功能演示</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模块1：文件存储服务可支持创建加密弹性文件存储；</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lang w:eastAsia="zh-CN"/>
        </w:rPr>
        <w:t xml:space="preserve">（</w:t>
      </w:r>
      <w:r>
        <w:rPr>
          <w:rFonts w:hint="default" w:ascii="Times New Roman Regular" w:hAnsi="Times New Roman Regular" w:eastAsia="宋体" w:cs="Times New Roman Regular"/>
          <w:sz w:val="24"/>
          <w:szCs w:val="24"/>
          <w:lang w:val="en-US" w:eastAsia="zh-CN"/>
        </w:rPr>
        <w:t xml:space="preserve">3）</w:t>
      </w:r>
      <w:r>
        <w:rPr>
          <w:rFonts w:hint="default" w:ascii="Times New Roman Regular" w:hAnsi="Times New Roman Regular" w:eastAsia="宋体" w:cs="Times New Roman Regular"/>
          <w:sz w:val="24"/>
          <w:szCs w:val="24"/>
        </w:rPr>
        <w:t xml:space="preserve">网络服务功能演示</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模块1：负载均衡支持在后端主机组配置TCP协议或端口号进行健康检查；</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lang w:eastAsia="zh-CN"/>
        </w:rPr>
        <w:t xml:space="preserve">（</w:t>
      </w:r>
      <w:r>
        <w:rPr>
          <w:rFonts w:hint="default" w:ascii="Times New Roman Regular" w:hAnsi="Times New Roman Regular" w:eastAsia="宋体" w:cs="Times New Roman Regular"/>
          <w:sz w:val="24"/>
          <w:szCs w:val="24"/>
          <w:lang w:val="en-US" w:eastAsia="zh-CN"/>
        </w:rPr>
        <w:t xml:space="preserve">4）</w:t>
      </w:r>
      <w:r>
        <w:rPr>
          <w:rFonts w:hint="default" w:ascii="Times New Roman Regular" w:hAnsi="Times New Roman Regular" w:eastAsia="宋体" w:cs="Times New Roman Regular"/>
          <w:sz w:val="24"/>
          <w:szCs w:val="24"/>
        </w:rPr>
        <w:t xml:space="preserve">运维功能演示</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模块1：运维平台支持对云服务、微服务的异常状态统计及告警详情展示；</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模块2：运维平台支持通过在线工单，实现云资源扩容及云服务上线/升级的变更管理；</w:t>
      </w:r>
      <w:r/>
    </w:p>
    <w:p>
      <w:pPr>
        <w:ind w:firstLine="480"/>
        <w:jc w:val="both"/>
        <w:pageBreakBefore w:val="0"/>
        <w:spacing w:after="0" w:line="360" w:lineRule="auto"/>
        <w:rPr>
          <w:rFonts w:hint="default" w:ascii="Times New Roman Regular" w:hAnsi="Times New Roman Regular" w:eastAsia="宋体" w:cs="Times New Roman Regular"/>
          <w:sz w:val="24"/>
          <w:szCs w:val="24"/>
        </w:rPr>
      </w:pPr>
      <w:r>
        <w:rPr>
          <w:rFonts w:hint="default" w:ascii="Times New Roman Regular" w:hAnsi="Times New Roman Regular" w:eastAsia="宋体" w:cs="Times New Roman Regular"/>
          <w:sz w:val="24"/>
          <w:szCs w:val="24"/>
        </w:rPr>
        <w:t xml:space="preserve">模块3：运维平台可在线生成例行服务报告，报告支持租户自定义模板，报告内容包括资源使用量、云资源变化趋势和高可用风险项等指标。</w:t>
      </w:r>
      <w:r/>
    </w:p>
    <w:p>
      <w:pPr>
        <w:pStyle w:val="1007"/>
        <w:ind w:firstLine="482"/>
        <w:pageBreakBefore w:val="0"/>
        <w:spacing w:line="360" w:lineRule="auto"/>
        <w:rPr>
          <w:rFonts w:hint="eastAsia"/>
          <w:i w:val="0"/>
          <w:iCs w:val="0"/>
        </w:rPr>
      </w:pPr>
      <w:r>
        <w:rPr>
          <w:i w:val="0"/>
          <w:iCs w:val="0"/>
        </w:rPr>
        <w:t xml:space="preserve">3.2 演示要求</w:t>
      </w:r>
      <w:r/>
    </w:p>
    <w:p>
      <w:pPr>
        <w:ind w:firstLine="480"/>
        <w:pageBreakBefore w:val="0"/>
        <w:spacing w:line="360" w:lineRule="auto"/>
        <w:rPr>
          <w:rFonts w:hint="eastAsia" w:ascii="Times New Roman Regular" w:hAnsi="Times New Roman Regular" w:eastAsia="宋体" w:cs="Times New Roman Regular"/>
          <w:i w:val="0"/>
          <w:iCs w:val="0"/>
          <w:lang w:eastAsia="zh-CN"/>
        </w:rPr>
      </w:pPr>
      <w:r>
        <w:rPr>
          <w:rFonts w:hint="eastAsia" w:ascii="Times New Roman Regular" w:hAnsi="Times New Roman Regular" w:eastAsia="宋体" w:cs="Times New Roman Regular"/>
          <w:i w:val="0"/>
          <w:iCs w:val="0"/>
          <w:sz w:val="24"/>
          <w:lang w:eastAsia="zh-CN"/>
        </w:rPr>
        <w:t xml:space="preserve">提供演示和讲解录屏，投标供应商须在真实应用系统或DEMO系统或原型进行录屏演示，录屏总时长不超过10分钟，最多得20分。使用图片、静态网页、PPT、进行视频演示（演示数据无交互、演示数据无关联、演示成果无展示）等其他方式演示最高得一半分，不演示，不得分。</w:t>
      </w:r>
      <w:r/>
    </w:p>
    <w:p>
      <w:pPr>
        <w:ind w:firstLine="420"/>
        <w:pageBreakBefore w:val="0"/>
        <w:spacing w:line="360" w:lineRule="auto"/>
        <w:rPr>
          <w:rFonts w:hint="eastAsia" w:ascii="Times New Roman Regular" w:hAnsi="Times New Roman Regular" w:eastAsia="宋体" w:cs="Times New Roman Regular"/>
          <w:i w:val="0"/>
          <w:iCs w:val="0"/>
        </w:rPr>
      </w:pPr>
      <w:r>
        <w:rPr>
          <w:rFonts w:hint="eastAsia" w:ascii="Times New Roman Regular" w:hAnsi="Times New Roman Regular" w:eastAsia="宋体" w:cs="Times New Roman Regular"/>
          <w:i w:val="0"/>
          <w:iCs w:val="0"/>
        </w:rPr>
      </w:r>
      <w:r/>
    </w:p>
    <w:p>
      <w:pPr>
        <w:ind w:firstLine="480"/>
        <w:pageBreakBefore w:val="0"/>
        <w:spacing w:line="360" w:lineRule="auto"/>
        <w:rPr>
          <w:rFonts w:hint="eastAsia" w:cs="Times New Roman" w:asciiTheme="minorEastAsia" w:hAnsiTheme="minorEastAsia"/>
          <w:bCs/>
          <w:i w:val="0"/>
          <w:iCs w:val="0"/>
          <w:sz w:val="24"/>
        </w:rPr>
      </w:pPr>
      <w:r>
        <w:rPr>
          <w:rFonts w:hint="eastAsia" w:cs="Times New Roman" w:asciiTheme="minorEastAsia" w:hAnsiTheme="minorEastAsia"/>
          <w:bCs/>
          <w:i w:val="0"/>
          <w:iCs w:val="0"/>
          <w:sz w:val="24"/>
        </w:rPr>
      </w:r>
      <w:r/>
    </w:p>
    <w:p>
      <w:pPr>
        <w:pStyle w:val="1006"/>
        <w:ind w:firstLine="482"/>
        <w:pageBreakBefore w:val="0"/>
        <w:spacing w:line="360" w:lineRule="auto"/>
        <w:rPr>
          <w:rFonts w:hint="eastAsia" w:ascii="宋体" w:hAnsi="宋体"/>
          <w:i w:val="0"/>
          <w:iCs w:val="0"/>
          <w:color w:val="auto"/>
        </w:rPr>
      </w:pPr>
      <w:r>
        <w:rPr>
          <w:rFonts w:hint="eastAsia" w:ascii="宋体" w:hAnsi="宋体"/>
          <w:i w:val="0"/>
          <w:iCs w:val="0"/>
          <w:color w:val="auto"/>
        </w:rPr>
        <w:t xml:space="preserve">（</w:t>
      </w:r>
      <w:r>
        <w:rPr>
          <w:rFonts w:hint="eastAsia" w:ascii="宋体" w:hAnsi="宋体"/>
          <w:i w:val="0"/>
          <w:iCs w:val="0"/>
          <w:color w:val="auto"/>
          <w:lang w:val="en-US" w:eastAsia="zh-CN"/>
        </w:rPr>
        <w:t xml:space="preserve">四</w:t>
      </w:r>
      <w:r>
        <w:rPr>
          <w:rFonts w:hint="eastAsia" w:ascii="宋体" w:hAnsi="宋体"/>
          <w:i w:val="0"/>
          <w:iCs w:val="0"/>
          <w:color w:val="auto"/>
        </w:rPr>
        <w:t xml:space="preserve">）分包</w:t>
      </w:r>
      <w:r>
        <w:rPr>
          <w:rFonts w:ascii="宋体" w:hAnsi="宋体"/>
          <w:i w:val="0"/>
          <w:iCs w:val="0"/>
          <w:color w:val="auto"/>
        </w:rPr>
        <w:t xml:space="preserve">要求</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宋体"/>
          <w:sz w:val="24"/>
          <w:szCs w:val="20"/>
        </w:rPr>
        <w:t xml:space="preserve">分包</w:t>
      </w:r>
      <w:r>
        <w:rPr>
          <w:rFonts w:hint="eastAsia" w:ascii="宋体" w:hAnsi="宋体" w:eastAsia="宋体" w:cs="宋体"/>
          <w:sz w:val="24"/>
          <w:szCs w:val="20"/>
          <w:lang w:val="en-US" w:eastAsia="zh-CN"/>
        </w:rPr>
        <w:t xml:space="preserve">4</w:t>
      </w:r>
      <w:r>
        <w:rPr>
          <w:rFonts w:hint="eastAsia" w:ascii="Times New Roman Regular" w:hAnsi="Times New Roman Regular" w:eastAsia="宋体" w:cs="Times New Roman Regular"/>
          <w:i w:val="0"/>
          <w:iCs w:val="0"/>
          <w:sz w:val="24"/>
          <w:lang w:val="zh-CN"/>
        </w:rPr>
        <w:t xml:space="preserve">遵循“先用后付、按实结算”的原则，根据云资源实际使用量进行计费，但不超过合同总价，</w:t>
      </w:r>
      <w:r>
        <w:rPr>
          <w:rFonts w:hint="eastAsia" w:ascii="宋体" w:hAnsi="宋体" w:eastAsia="宋体" w:cs="Times New Roman"/>
          <w:sz w:val="24"/>
        </w:rPr>
        <w:t xml:space="preserve">本分包预算金额为</w:t>
      </w:r>
      <w:r>
        <w:rPr>
          <w:rFonts w:hint="eastAsia" w:ascii="宋体" w:hAnsi="宋体" w:eastAsia="宋体" w:cs="Times New Roman"/>
          <w:i w:val="0"/>
          <w:iCs w:val="0"/>
          <w:sz w:val="24"/>
          <w:lang w:val="en-US" w:eastAsia="zh-CN"/>
        </w:rPr>
        <w:t xml:space="preserve">30</w:t>
      </w:r>
      <w:r>
        <w:rPr>
          <w:rFonts w:hint="eastAsia" w:ascii="宋体" w:hAnsi="宋体" w:eastAsia="宋体" w:cs="Times New Roman"/>
          <w:sz w:val="24"/>
        </w:rPr>
        <w:t xml:space="preserve">万元</w:t>
      </w:r>
      <w:r>
        <w:rPr>
          <w:rFonts w:hint="eastAsia" w:ascii="Times New Roman Regular" w:hAnsi="Times New Roman Regular" w:eastAsia="宋体" w:cs="Times New Roman Regular"/>
          <w:i w:val="0"/>
          <w:iCs w:val="0"/>
          <w:sz w:val="24"/>
          <w:lang w:val="zh-CN"/>
        </w:rPr>
        <w:t xml:space="preserve">。云资源开通当日开始计费，</w:t>
      </w:r>
      <w:r>
        <w:rPr>
          <w:rFonts w:hint="eastAsia" w:ascii="Times New Roman Regular" w:hAnsi="Times New Roman Regular" w:eastAsia="宋体" w:cs="Times New Roman Regular"/>
          <w:i w:val="0"/>
          <w:iCs w:val="0"/>
          <w:sz w:val="24"/>
          <w:lang w:val="en-US" w:eastAsia="zh-CN"/>
        </w:rPr>
        <w:t xml:space="preserve">从项目验收通过后起，每半年为一个结算周期，每个结算周期结束后</w:t>
      </w:r>
      <w:r>
        <w:rPr>
          <w:rFonts w:hint="eastAsia" w:ascii="Times New Roman Regular" w:hAnsi="Times New Roman Regular" w:eastAsia="宋体" w:cs="Times New Roman Regular"/>
          <w:i w:val="0"/>
          <w:iCs w:val="0"/>
          <w:sz w:val="24"/>
          <w:lang w:val="zh-CN"/>
        </w:rPr>
        <w:t xml:space="preserve">10个工作日中标人提供资源使用情况清单，经采购人审核后</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中标人向采购人开具发票，采购人</w:t>
      </w:r>
      <w:r>
        <w:rPr>
          <w:rFonts w:hint="eastAsia" w:ascii="宋体" w:hAnsi="宋体" w:eastAsia="宋体" w:cs="宋体"/>
          <w:color w:val="000000"/>
          <w:sz w:val="24"/>
          <w:szCs w:val="24"/>
          <w:highlight w:val="none"/>
          <w:u w:val="none"/>
        </w:rPr>
        <w:t xml:space="preserve">收到发票后10个工作日内</w:t>
      </w:r>
      <w:r>
        <w:rPr>
          <w:rFonts w:hint="eastAsia" w:ascii="Times New Roman Regular" w:hAnsi="Times New Roman Regular" w:eastAsia="宋体" w:cs="Times New Roman Regular"/>
          <w:i w:val="0"/>
          <w:iCs w:val="0"/>
          <w:sz w:val="24"/>
          <w:lang w:val="zh-CN"/>
        </w:rPr>
        <w:t xml:space="preserve">付款</w:t>
      </w:r>
      <w:r>
        <w:rPr>
          <w:rFonts w:hint="eastAsia" w:ascii="宋体" w:hAnsi="宋体" w:eastAsia="宋体" w:cs="Times New Roman"/>
          <w:sz w:val="24"/>
        </w:rPr>
        <w:t xml:space="preserve">。</w:t>
      </w:r>
      <w:r/>
    </w:p>
    <w:p>
      <w:pPr>
        <w:ind w:firstLine="480"/>
        <w:pageBreakBefore w:val="0"/>
        <w:spacing w:line="360" w:lineRule="auto"/>
        <w:rPr>
          <w:rFonts w:hint="eastAsia" w:cs="Times New Roman" w:asciiTheme="minorEastAsia" w:hAnsiTheme="minorEastAsia"/>
          <w:bCs/>
          <w:i w:val="0"/>
          <w:iCs w:val="0"/>
          <w:sz w:val="24"/>
        </w:rPr>
      </w:pPr>
      <w:r>
        <w:rPr>
          <w:rFonts w:hint="eastAsia" w:cs="Times New Roman" w:asciiTheme="minorEastAsia" w:hAnsiTheme="minorEastAsia"/>
          <w:bCs/>
          <w:i w:val="0"/>
          <w:iCs w:val="0"/>
          <w:sz w:val="24"/>
        </w:rPr>
      </w:r>
      <w:r/>
    </w:p>
    <w:p>
      <w:pPr>
        <w:ind w:firstLine="480"/>
        <w:pageBreakBefore w:val="0"/>
        <w:spacing w:line="360" w:lineRule="auto"/>
        <w:rPr>
          <w:rFonts w:hint="eastAsia" w:cs="Times New Roman" w:asciiTheme="minorEastAsia" w:hAnsiTheme="minorEastAsia"/>
          <w:i w:val="0"/>
          <w:iCs w:val="0"/>
          <w:sz w:val="24"/>
        </w:rPr>
      </w:pPr>
      <w:r>
        <w:rPr>
          <w:rFonts w:hint="eastAsia" w:cs="Times New Roman" w:asciiTheme="minorEastAsia" w:hAnsiTheme="minorEastAsia"/>
          <w:i w:val="0"/>
          <w:iCs w:val="0"/>
          <w:sz w:val="24"/>
        </w:rPr>
      </w:r>
      <w:r/>
    </w:p>
    <w:p>
      <w:pPr>
        <w:pStyle w:val="1004"/>
        <w:ind w:firstLine="482"/>
        <w:pageBreakBefore w:val="0"/>
        <w:spacing w:line="360" w:lineRule="auto"/>
        <w:rPr>
          <w:i w:val="0"/>
          <w:iCs w:val="0"/>
        </w:rPr>
      </w:pPr>
      <w:r>
        <w:rPr>
          <w:rFonts w:hint="eastAsia"/>
          <w:i w:val="0"/>
          <w:iCs w:val="0"/>
        </w:rPr>
        <w:t xml:space="preserve">5</w:t>
      </w:r>
      <w:r>
        <w:rPr>
          <w:i w:val="0"/>
          <w:iCs w:val="0"/>
        </w:rPr>
        <w:t xml:space="preserve"> 分包</w:t>
      </w:r>
      <w:r>
        <w:rPr>
          <w:rFonts w:hint="eastAsia"/>
          <w:i w:val="0"/>
          <w:iCs w:val="0"/>
        </w:rPr>
        <w:t xml:space="preserve">五</w:t>
      </w:r>
      <w:r>
        <w:rPr>
          <w:i w:val="0"/>
          <w:iCs w:val="0"/>
        </w:rPr>
        <w:t xml:space="preserve">—</w:t>
      </w:r>
      <w:r>
        <w:rPr>
          <w:rFonts w:hint="eastAsia"/>
          <w:i w:val="0"/>
          <w:iCs w:val="0"/>
        </w:rPr>
        <w:t xml:space="preserve">大丰区政务云服务</w:t>
      </w:r>
      <w:r>
        <w:rPr>
          <w:i w:val="0"/>
          <w:iCs w:val="0"/>
        </w:rPr>
        <w:t xml:space="preserve">采购需求</w:t>
      </w:r>
      <w:r/>
    </w:p>
    <w:p>
      <w:pPr>
        <w:ind w:firstLine="482"/>
        <w:pageBreakBefore w:val="0"/>
        <w:spacing w:line="360" w:lineRule="auto"/>
        <w:rPr>
          <w:rFonts w:hint="eastAsia" w:ascii="Times New Roman Regular" w:hAnsi="Times New Roman Regular" w:eastAsia="宋体" w:cs="Times New Roman Regular"/>
          <w:b/>
          <w:bCs/>
          <w:i w:val="0"/>
          <w:iCs w:val="0"/>
          <w:sz w:val="24"/>
          <w:lang w:val="en-US" w:eastAsia="zh-CN"/>
        </w:rPr>
      </w:pPr>
      <w:r>
        <w:rPr>
          <w:rFonts w:hint="eastAsia" w:ascii="宋体" w:hAnsi="宋体" w:eastAsia="宋体" w:cs="Times New Roman"/>
          <w:b/>
          <w:bCs/>
          <w:sz w:val="24"/>
          <w:lang w:val="en-US" w:eastAsia="zh-CN"/>
        </w:rPr>
        <w:t xml:space="preserve">斜体下划线项为实质性要求，若不满足可作为废标项，所有实质性要求投标人提供承诺函或证明材料</w:t>
      </w:r>
      <w:r>
        <w:rPr>
          <w:rFonts w:hint="eastAsia" w:ascii="Times New Roman Regular" w:hAnsi="Times New Roman Regular" w:eastAsia="宋体" w:cs="Times New Roman Regular"/>
          <w:b/>
          <w:bCs/>
          <w:i w:val="0"/>
          <w:iCs w:val="0"/>
          <w:sz w:val="24"/>
          <w:lang w:val="en-US" w:eastAsia="zh-CN"/>
        </w:rPr>
        <w:t xml:space="preserve">。清单中除标注“▲”以外的技术参数要求，须按清单逐条制作技术参数响应偏离表，供应商应当响应其中260条技术条款及以上（即无偏离）或提出对采购人更有利的条款（即正偏离），否则视作未实质性响应采购文件要求，按无效响应处理。</w:t>
      </w:r>
      <w:r/>
    </w:p>
    <w:p>
      <w:pPr>
        <w:rPr>
          <w:rFonts w:hint="eastAsia"/>
        </w:rPr>
      </w:pPr>
      <w:r>
        <w:rPr>
          <w:rFonts w:hint="eastAsia"/>
        </w:rPr>
      </w:r>
      <w:r/>
    </w:p>
    <w:p>
      <w:pPr>
        <w:pStyle w:val="1006"/>
        <w:ind w:firstLine="482"/>
        <w:keepLines w:val="0"/>
        <w:keepNext/>
        <w:pageBreakBefore w:val="0"/>
        <w:spacing w:line="360" w:lineRule="auto"/>
        <w:widowControl w:val="off"/>
        <w:rPr>
          <w:rFonts w:hint="eastAsia" w:ascii="宋体" w:hAnsi="宋体"/>
          <w:i w:val="0"/>
          <w:iCs w:val="0"/>
          <w:color w:val="auto"/>
        </w:rPr>
      </w:pPr>
      <w:r>
        <w:rPr>
          <w:rFonts w:hint="eastAsia" w:ascii="宋体" w:hAnsi="宋体"/>
          <w:i w:val="0"/>
          <w:iCs w:val="0"/>
          <w:color w:val="auto"/>
        </w:rPr>
        <w:t xml:space="preserve">（一）</w:t>
      </w:r>
      <w:r>
        <w:rPr>
          <w:rFonts w:ascii="宋体" w:hAnsi="宋体"/>
          <w:i w:val="0"/>
          <w:iCs w:val="0"/>
          <w:color w:val="auto"/>
        </w:rPr>
        <w:t xml:space="preserve">服务内容</w:t>
      </w:r>
      <w:r/>
    </w:p>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1.1分包总体要求</w:t>
      </w:r>
      <w:r/>
    </w:p>
    <w:p>
      <w:pPr>
        <w:ind w:firstLine="482"/>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为积极贯彻和落实省、市政府关于江苏省“一朵云”建设规划的战略部署，盐城区县政务云将充分应用云计算、大数据、人工智能、5G、国产安全可靠等先进技术，按照“集约高效、共享开放、安全可靠、按需建设”的原则，全面落实信息系统安全可靠要求，拟采取租用政务云服务的方式，集约提供政务云资源，进一步提升区县政务云服务能力。</w:t>
      </w:r>
      <w:r/>
    </w:p>
    <w:p>
      <w:pPr>
        <w:ind w:firstLine="482"/>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本次拟租赁的政务云服务，需基于“自主可控、共享开放”的技术路线，提供IaaS、PaaS、SaaS等云服务资源以及相关专业服务，支撑区县各部门（单位）业务信息系统整合上云；构建规范的云服务体系，满足省、市政务“一朵云”统一管理要求；构建完整的云安全体系，保障云上业务信息系统安全稳定运行。具体建设要求如下：</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2209"/>
        <w:gridCol w:w="5490"/>
      </w:tblGrid>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317"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275"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317" w:type="pct"/>
            <w:vAlign w:val="center"/>
            <w:vMerge w:val="restart"/>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项目总体要求</w:t>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sz w:val="21"/>
                <w:szCs w:val="21"/>
              </w:rPr>
            </w:pPr>
            <w:r>
              <w:rPr>
                <w:rFonts w:hint="eastAsia" w:ascii="宋体" w:hAnsi="宋体"/>
                <w:bCs/>
                <w:i w:val="0"/>
                <w:iCs w:val="0"/>
                <w:sz w:val="21"/>
                <w:szCs w:val="21"/>
              </w:rPr>
              <w:t xml:space="preserve">▲</w:t>
            </w:r>
            <w:r>
              <w:rPr>
                <w:rFonts w:hint="eastAsia" w:ascii="宋体" w:hAnsi="宋体" w:eastAsia="宋体" w:cs="仿宋"/>
                <w:i w:val="0"/>
                <w:iCs w:val="0"/>
                <w:sz w:val="21"/>
                <w:szCs w:val="21"/>
              </w:rPr>
              <w:t xml:space="preserve">标准化：本项目提供的云平台应符合国家以及行业关于政务云平台设计依据和标准规范，即符合“基于云计算的电子政务公共平台”国家标准规范体系和《信息技术应用创新云计算平台技术要求》要求规范。（提供承诺函</w:t>
            </w:r>
            <w:r>
              <w:rPr>
                <w:rFonts w:hint="eastAsia" w:ascii="宋体" w:hAnsi="宋体" w:eastAsia="宋体" w:cs="宋体"/>
                <w:sz w:val="21"/>
                <w:szCs w:val="21"/>
                <w:lang w:val="en-US" w:eastAsia="zh-CN"/>
              </w:rPr>
              <w:t xml:space="preserve">并加盖投标人公章</w:t>
            </w:r>
            <w:r>
              <w:rPr>
                <w:rFonts w:hint="eastAsia" w:ascii="宋体" w:hAnsi="宋体" w:eastAsia="宋体" w:cs="仿宋"/>
                <w:i w:val="0"/>
                <w:iCs w:val="0"/>
                <w:sz w:val="21"/>
                <w:szCs w:val="21"/>
              </w:rPr>
              <w:t xml:space="preserve">）</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sz w:val="21"/>
                <w:szCs w:val="21"/>
              </w:rPr>
            </w:pPr>
            <w:r>
              <w:rPr>
                <w:rFonts w:hint="eastAsia" w:ascii="宋体" w:hAnsi="宋体" w:eastAsia="宋体" w:cs="仿宋"/>
                <w:i w:val="0"/>
                <w:iCs w:val="0"/>
                <w:sz w:val="21"/>
                <w:szCs w:val="21"/>
              </w:rPr>
              <w:t xml:space="preserve">安全性：本项目提供的云平台需遵循行业安全规范，设计安全防护保证用户数据中心安全，达到国家网络安全相关规定，重点保障网络安全、主机安全、虚拟化安全、应用安全和数据安全。本项目还需提供基于云的容灾备份体系、保障业务连续性和数据安全性、云平台本身的灾难恢复能力、业务系统的灾难恢复能力、业务系统高可用能力。</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sz w:val="21"/>
                <w:szCs w:val="21"/>
              </w:rPr>
            </w:pPr>
            <w:r>
              <w:rPr>
                <w:rFonts w:hint="eastAsia" w:ascii="宋体" w:hAnsi="宋体"/>
                <w:bCs/>
                <w:i w:val="0"/>
                <w:iCs w:val="0"/>
                <w:sz w:val="21"/>
                <w:szCs w:val="21"/>
              </w:rPr>
              <w:t xml:space="preserve">▲</w:t>
            </w:r>
            <w:r>
              <w:rPr>
                <w:rFonts w:hint="eastAsia" w:ascii="宋体" w:hAnsi="宋体" w:eastAsia="宋体" w:cs="仿宋"/>
                <w:i w:val="0"/>
                <w:iCs w:val="0"/>
                <w:sz w:val="21"/>
                <w:szCs w:val="21"/>
              </w:rPr>
              <w:t xml:space="preserve">兼容性：可与市多云异构管理平台对接，实现对外一致性服务，统一对外发放市区两级政务云的云主机、云硬盘、数据库、对象存储等服务，对接中出现的任何问题由投标人承担。（提供承诺函</w:t>
            </w:r>
            <w:r>
              <w:rPr>
                <w:rFonts w:hint="eastAsia" w:ascii="宋体" w:hAnsi="宋体" w:eastAsia="宋体" w:cs="宋体"/>
                <w:sz w:val="21"/>
                <w:szCs w:val="21"/>
                <w:lang w:val="en-US" w:eastAsia="zh-CN"/>
              </w:rPr>
              <w:t xml:space="preserve">并加盖投标人公章</w:t>
            </w:r>
            <w:r>
              <w:rPr>
                <w:rFonts w:hint="eastAsia" w:ascii="宋体" w:hAnsi="宋体" w:eastAsia="宋体" w:cs="仿宋"/>
                <w:i w:val="0"/>
                <w:iCs w:val="0"/>
                <w:sz w:val="21"/>
                <w:szCs w:val="21"/>
              </w:rPr>
              <w:t xml:space="preserve">）</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sz w:val="21"/>
                <w:szCs w:val="21"/>
              </w:rPr>
            </w:pPr>
            <w:r>
              <w:rPr>
                <w:rFonts w:hint="eastAsia" w:ascii="宋体" w:hAnsi="宋体" w:eastAsia="宋体" w:cs="仿宋"/>
                <w:i w:val="0"/>
                <w:iCs w:val="0"/>
                <w:sz w:val="21"/>
                <w:szCs w:val="21"/>
              </w:rPr>
              <w:t xml:space="preserve">自主可控性：本项目云平台厂家应具备从芯片到云软件构建国产化资源池能力，打造自主可控数字化底座，支持逐步实现政务信息系统从硬件到软件的自主可控、生产、升级、运维的全程可控。</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sz w:val="21"/>
                <w:szCs w:val="21"/>
              </w:rPr>
            </w:pPr>
            <w:r>
              <w:rPr>
                <w:rFonts w:hint="eastAsia" w:ascii="宋体" w:hAnsi="宋体" w:eastAsia="宋体" w:cs="仿宋"/>
                <w:i w:val="0"/>
                <w:iCs w:val="0"/>
                <w:sz w:val="21"/>
                <w:szCs w:val="21"/>
              </w:rPr>
              <w:t xml:space="preserve">可扩展性：本项目提供的云平台资源应根据业务应用工作负荷需求进行支持弹性伸缩，IT基础架构应与业务系统松耦合，在业务系统进行容量扩展时，只需增加相应数量的IT硬件设备，即可实现系统的灵活扩展。</w:t>
            </w:r>
            <w:r/>
          </w:p>
        </w:tc>
      </w:tr>
    </w:tbl>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1.2机房位置要求</w:t>
      </w:r>
      <w:r/>
    </w:p>
    <w:p>
      <w:pPr>
        <w:ind w:firstLine="482"/>
        <w:pageBreakBefore w:val="0"/>
        <w:spacing w:line="360" w:lineRule="auto"/>
        <w:tabs>
          <w:tab w:val="left" w:pos="0" w:leader="none"/>
        </w:tabs>
        <w:rPr>
          <w:rFonts w:hint="eastAsia" w:ascii="宋体" w:hAnsi="宋体" w:eastAsia="宋体" w:cs="仿宋"/>
          <w:i/>
          <w:iCs/>
          <w:sz w:val="24"/>
          <w:u w:val="single"/>
        </w:rPr>
      </w:pPr>
      <w:r>
        <w:rPr>
          <w:rFonts w:hint="eastAsia" w:ascii="宋体" w:hAnsi="宋体" w:eastAsia="宋体" w:cs="仿宋"/>
          <w:i/>
          <w:iCs/>
          <w:sz w:val="24"/>
          <w:u w:val="single"/>
          <w:lang w:eastAsia="zh-CN"/>
        </w:rPr>
        <w:t xml:space="preserve">政务云平台所在数据中心必须位于盐城市大数据产业园A-20栋二楼政务云数据中心，</w:t>
      </w:r>
      <w:r>
        <w:rPr>
          <w:rFonts w:hint="eastAsia" w:ascii="宋体" w:hAnsi="宋体" w:eastAsia="宋体" w:cs="仿宋"/>
          <w:i/>
          <w:iCs/>
          <w:sz w:val="24"/>
          <w:u w:val="single"/>
          <w:lang w:val="en-US" w:eastAsia="zh-CN"/>
        </w:rPr>
        <w:t xml:space="preserve">提供承诺函并加盖投标人公章</w:t>
      </w:r>
      <w:r>
        <w:rPr>
          <w:rFonts w:hint="eastAsia" w:ascii="宋体" w:hAnsi="宋体" w:eastAsia="宋体" w:cs="仿宋"/>
          <w:i/>
          <w:iCs/>
          <w:sz w:val="24"/>
          <w:u w:val="single"/>
        </w:rPr>
        <w:t xml:space="preserve">。</w:t>
      </w:r>
      <w:r/>
    </w:p>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1.3多线路接入要求</w:t>
      </w:r>
      <w:r/>
    </w:p>
    <w:p>
      <w:pPr>
        <w:ind w:firstLine="482"/>
        <w:pageBreakBefore w:val="0"/>
        <w:spacing w:line="360" w:lineRule="auto"/>
        <w:tabs>
          <w:tab w:val="left" w:pos="0" w:leader="none"/>
        </w:tabs>
        <w:rPr>
          <w:rFonts w:hint="eastAsia" w:ascii="宋体" w:hAnsi="宋体" w:eastAsia="宋体" w:cs="仿宋"/>
          <w:i/>
          <w:iCs/>
          <w:sz w:val="24"/>
          <w:u w:val="single"/>
        </w:rPr>
      </w:pPr>
      <w:r>
        <w:rPr>
          <w:rFonts w:hint="eastAsia" w:ascii="宋体" w:hAnsi="宋体" w:eastAsia="宋体" w:cs="仿宋"/>
          <w:i/>
          <w:iCs/>
          <w:sz w:val="24"/>
          <w:u w:val="single"/>
        </w:rPr>
        <w:t xml:space="preserve">为保障政务云平台安全可靠，政务云平台提供互联网接入线路不低于2家运营商的线路</w:t>
      </w:r>
      <w:r>
        <w:rPr>
          <w:rFonts w:hint="eastAsia" w:ascii="宋体" w:hAnsi="宋体" w:eastAsia="宋体" w:cs="仿宋"/>
          <w:i/>
          <w:iCs/>
          <w:sz w:val="24"/>
          <w:u w:val="single"/>
          <w:lang w:eastAsia="zh-CN"/>
        </w:rPr>
        <w:t xml:space="preserve">，</w:t>
      </w:r>
      <w:r>
        <w:rPr>
          <w:rFonts w:hint="eastAsia" w:ascii="宋体" w:hAnsi="宋体" w:eastAsia="宋体" w:cs="仿宋"/>
          <w:i/>
          <w:iCs/>
          <w:sz w:val="24"/>
          <w:u w:val="single"/>
          <w:lang w:val="en-US" w:eastAsia="zh-CN"/>
        </w:rPr>
        <w:t xml:space="preserve">提供承诺函并加盖投标人公章</w:t>
      </w:r>
      <w:r>
        <w:rPr>
          <w:rFonts w:hint="eastAsia" w:ascii="宋体" w:hAnsi="宋体" w:eastAsia="宋体" w:cs="仿宋"/>
          <w:i/>
          <w:iCs/>
          <w:sz w:val="24"/>
          <w:u w:val="single"/>
        </w:rPr>
        <w:t xml:space="preserve">。</w:t>
      </w:r>
      <w:r/>
    </w:p>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1.4云平台架构要求</w:t>
      </w:r>
      <w:r/>
    </w:p>
    <w:p>
      <w:pPr>
        <w:ind w:firstLine="482"/>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政务云平台需包括政务外网、互联网两块核心区域，应满足全方位、多层次的网络接入体系的需求，能够稳定承载各类非涉密政务业务应用系统。政务外网接入区为政务部门之间信息共享与业务协同的关键通道。互联网接入区为政务云平台与外部互联网之间搭建了桥梁。政务外网区和互联网区应满足跨网隔离相关技术规范要求。</w:t>
      </w:r>
      <w:r/>
    </w:p>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1.5云平台功能要求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2209"/>
        <w:gridCol w:w="5490"/>
      </w:tblGrid>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317"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275"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317" w:type="pct"/>
            <w:vAlign w:val="center"/>
            <w:vMerge w:val="restart"/>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云平台功能要求</w:t>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sz w:val="21"/>
                <w:szCs w:val="21"/>
              </w:rPr>
            </w:pPr>
            <w:r>
              <w:rPr>
                <w:rFonts w:hint="eastAsia" w:ascii="宋体" w:hAnsi="宋体" w:eastAsia="宋体" w:cs="仿宋"/>
                <w:i w:val="0"/>
                <w:iCs w:val="0"/>
                <w:sz w:val="21"/>
                <w:szCs w:val="21"/>
              </w:rPr>
              <w:t xml:space="preserve">云服务商须建设独立的政务云资源区，该云资源区专用于提供盐城政务云租赁服务，承载非涉密业务信息系统，不能与其它业务共用本区资源及相应所属服务。</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sz w:val="21"/>
                <w:szCs w:val="21"/>
              </w:rPr>
            </w:pPr>
            <w:r>
              <w:rPr>
                <w:rFonts w:hint="eastAsia" w:ascii="宋体" w:hAnsi="宋体" w:eastAsia="宋体" w:cs="仿宋"/>
                <w:i w:val="0"/>
                <w:iCs w:val="0"/>
                <w:sz w:val="21"/>
                <w:szCs w:val="21"/>
              </w:rPr>
              <w:t xml:space="preserve">政务云资源区平台应提供统一的标准接口，支持与统一云管平台对接，实现云服务器的自动开通、配置变更以及云平台信息采集等功能。</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sz w:val="21"/>
                <w:szCs w:val="21"/>
              </w:rPr>
            </w:pPr>
            <w:r>
              <w:rPr>
                <w:rFonts w:hint="eastAsia" w:ascii="宋体" w:hAnsi="宋体" w:eastAsia="宋体" w:cs="仿宋"/>
                <w:i w:val="0"/>
                <w:iCs w:val="0"/>
                <w:sz w:val="21"/>
                <w:szCs w:val="21"/>
              </w:rPr>
              <w:t xml:space="preserve">政务云资源区平台应提供标准接口，支持与第三方监管平台对接，实现云资源使用情况、计费情况等信息监管。</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sz w:val="21"/>
                <w:szCs w:val="21"/>
              </w:rPr>
            </w:pPr>
            <w:r>
              <w:rPr>
                <w:rFonts w:hint="eastAsia" w:ascii="宋体" w:hAnsi="宋体" w:eastAsia="宋体" w:cs="仿宋"/>
                <w:i w:val="0"/>
                <w:iCs w:val="0"/>
                <w:sz w:val="21"/>
                <w:szCs w:val="21"/>
              </w:rPr>
              <w:t xml:space="preserve">云服务商应根据国家、省对国产化软硬件产品的最新政策和标准要求及政务云管理的相关需要，按采购人要求对政务云进行整改。</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sz w:val="21"/>
                <w:szCs w:val="21"/>
              </w:rPr>
            </w:pPr>
            <w:r>
              <w:rPr>
                <w:rFonts w:hint="eastAsia" w:ascii="宋体" w:hAnsi="宋体" w:eastAsia="宋体" w:cs="仿宋"/>
                <w:i w:val="0"/>
                <w:iCs w:val="0"/>
                <w:sz w:val="21"/>
                <w:szCs w:val="21"/>
                <w:lang w:eastAsia="zh-CN"/>
              </w:rPr>
              <w:t xml:space="preserve">云平台应具备应用系统运行状态、计算、存储、网络、安全、数据库等</w:t>
            </w:r>
            <w:r>
              <w:rPr>
                <w:rFonts w:hint="eastAsia" w:ascii="宋体" w:hAnsi="宋体" w:eastAsia="宋体" w:cs="仿宋"/>
                <w:i w:val="0"/>
                <w:iCs w:val="0"/>
                <w:sz w:val="21"/>
                <w:szCs w:val="21"/>
              </w:rPr>
              <w:t xml:space="preserve">各类型日志能力，当故障发生时可实现故障快速定位。</w:t>
            </w:r>
            <w:r/>
          </w:p>
        </w:tc>
      </w:tr>
    </w:tbl>
    <w:p>
      <w:pPr>
        <w:ind w:left="420"/>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1.6网络要求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2209"/>
        <w:gridCol w:w="5490"/>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317"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275"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317" w:type="pct"/>
            <w:vAlign w:val="center"/>
            <w:vMerge w:val="restart"/>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网络要求</w:t>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sz w:val="21"/>
                <w:szCs w:val="21"/>
              </w:rPr>
            </w:pPr>
            <w:r>
              <w:rPr>
                <w:rFonts w:hint="eastAsia" w:ascii="宋体" w:hAnsi="宋体" w:eastAsia="宋体" w:cs="仿宋"/>
                <w:i w:val="0"/>
                <w:iCs w:val="0"/>
                <w:sz w:val="21"/>
                <w:szCs w:val="21"/>
              </w:rPr>
              <w:t xml:space="preserve">云平台内部网络应采</w:t>
            </w:r>
            <w:r>
              <w:rPr>
                <w:rFonts w:hint="eastAsia" w:ascii="宋体" w:hAnsi="宋体" w:eastAsia="宋体" w:cs="仿宋"/>
                <w:i w:val="0"/>
                <w:iCs w:val="0"/>
                <w:sz w:val="21"/>
                <w:szCs w:val="21"/>
                <w:lang w:eastAsia="zh-CN"/>
              </w:rPr>
              <w:t xml:space="preserve">用高可用、高可靠</w:t>
            </w:r>
            <w:r>
              <w:rPr>
                <w:rFonts w:hint="eastAsia" w:ascii="宋体" w:hAnsi="宋体" w:eastAsia="宋体" w:cs="仿宋"/>
                <w:i w:val="0"/>
                <w:iCs w:val="0"/>
                <w:sz w:val="21"/>
                <w:szCs w:val="21"/>
              </w:rPr>
              <w:t xml:space="preserve">设计，采用双设备双链路冗余组网（带外管理网除外），支持SDN、VxLAN等主流网络技术，可实现动态网络资源调配和隔离，具备网络设备集群部署和统一管理能力，具备向应用感知网络、网络自动化运维管理等演进能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sz w:val="21"/>
                <w:szCs w:val="21"/>
              </w:rPr>
            </w:pPr>
            <w:r>
              <w:rPr>
                <w:rFonts w:hint="eastAsia" w:ascii="宋体" w:hAnsi="宋体" w:eastAsia="宋体" w:cs="仿宋"/>
                <w:i w:val="0"/>
                <w:iCs w:val="0"/>
                <w:sz w:val="21"/>
                <w:szCs w:val="21"/>
              </w:rPr>
              <w:t xml:space="preserve">云平台须按相关规范设置业务网、存储网、管理网（含带外管理）、控制网等内部网络。</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sz w:val="21"/>
                <w:szCs w:val="21"/>
              </w:rPr>
            </w:pPr>
            <w:r>
              <w:rPr>
                <w:rFonts w:hint="eastAsia" w:ascii="宋体" w:hAnsi="宋体" w:eastAsia="宋体" w:cs="仿宋"/>
                <w:i w:val="0"/>
                <w:iCs w:val="0"/>
                <w:sz w:val="21"/>
                <w:szCs w:val="21"/>
              </w:rPr>
              <w:t xml:space="preserve">云平台网络整体设计和设备配置上均按照冗余备份要求设计，在网络连接上消除单点故障。关键网络设备之间的物理链路采用多路冗余连接，保证设备可靠性要求达到99.99%。</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sz w:val="21"/>
                <w:szCs w:val="21"/>
              </w:rPr>
            </w:pPr>
            <w:r>
              <w:rPr>
                <w:rFonts w:hint="eastAsia" w:ascii="宋体" w:hAnsi="宋体" w:eastAsia="宋体" w:cs="仿宋"/>
                <w:i w:val="0"/>
                <w:iCs w:val="0"/>
                <w:sz w:val="21"/>
                <w:szCs w:val="21"/>
              </w:rPr>
              <w:t xml:space="preserve">数据中心网络支持IPv4/IPv6双栈技术，云平台提供的资源池需应具备全栈IPv6服务能力，即IaaS/PaaS等服务应能提供IPv4和IPv6两种网络地址访问的能力，并需不断向IPv6单栈技术方向演进。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sz w:val="21"/>
                <w:szCs w:val="21"/>
              </w:rPr>
            </w:pPr>
            <w:r>
              <w:rPr>
                <w:rFonts w:hint="eastAsia" w:ascii="宋体" w:hAnsi="宋体"/>
                <w:bCs/>
                <w:i w:val="0"/>
                <w:iCs w:val="0"/>
                <w:sz w:val="21"/>
                <w:szCs w:val="21"/>
              </w:rPr>
              <w:t xml:space="preserve">▲</w:t>
            </w:r>
            <w:r>
              <w:rPr>
                <w:rFonts w:ascii="宋体" w:hAnsi="宋体" w:eastAsia="宋体" w:cs="仿宋"/>
                <w:i w:val="0"/>
                <w:iCs w:val="0"/>
                <w:sz w:val="21"/>
                <w:szCs w:val="21"/>
              </w:rPr>
              <w:t xml:space="preserve">需对接政务外网骨干网络，支持与现网设备实现SRv6、网络切片技术对接，出口链路带宽不少于50Gbps，延迟不高于3ms。</w:t>
            </w:r>
            <w:r>
              <w:rPr>
                <w:rFonts w:hint="eastAsia" w:ascii="宋体" w:hAnsi="宋体" w:eastAsia="宋体" w:cs="仿宋"/>
                <w:i w:val="0"/>
                <w:iCs w:val="0"/>
                <w:sz w:val="21"/>
                <w:szCs w:val="21"/>
              </w:rPr>
              <w:t xml:space="preserve">（</w:t>
            </w:r>
            <w:r>
              <w:rPr>
                <w:rFonts w:ascii="宋体" w:hAnsi="宋体" w:eastAsia="宋体" w:cs="仿宋"/>
                <w:i w:val="0"/>
                <w:iCs w:val="0"/>
                <w:sz w:val="21"/>
                <w:szCs w:val="21"/>
              </w:rPr>
              <w:t xml:space="preserve">提供承诺函</w:t>
            </w:r>
            <w:r>
              <w:rPr>
                <w:rFonts w:hint="eastAsia" w:ascii="宋体" w:hAnsi="宋体" w:eastAsia="宋体" w:cs="宋体"/>
                <w:sz w:val="21"/>
                <w:szCs w:val="21"/>
                <w:lang w:val="en-US" w:eastAsia="zh-CN"/>
              </w:rPr>
              <w:t xml:space="preserve">并加盖投标人公章</w:t>
            </w:r>
            <w:r>
              <w:rPr>
                <w:rFonts w:hint="eastAsia" w:ascii="宋体" w:hAnsi="宋体" w:eastAsia="宋体" w:cs="仿宋"/>
                <w:i w:val="0"/>
                <w:iCs w:val="0"/>
                <w:sz w:val="21"/>
                <w:szCs w:val="21"/>
              </w:rPr>
              <w:t xml:space="preserve">）</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6</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sz w:val="21"/>
                <w:szCs w:val="21"/>
              </w:rPr>
            </w:pPr>
            <w:r>
              <w:rPr>
                <w:rFonts w:hint="eastAsia" w:ascii="宋体" w:hAnsi="宋体" w:eastAsia="宋体" w:cs="仿宋"/>
                <w:i w:val="0"/>
                <w:iCs w:val="0"/>
                <w:sz w:val="21"/>
                <w:szCs w:val="21"/>
              </w:rPr>
              <w:t xml:space="preserve">数据中心内部网络地址规划由云服务商自行规划实施，并须定期向采购人报备地址分配和使用情况。电子政务外网地址由采购人负责规划实施，云服务商按需向采购人申请，经审批后方可以投入生产使用。互联网地址由云服务商负责规划实施，具有充足的地址资源。</w:t>
            </w:r>
            <w:r/>
          </w:p>
        </w:tc>
      </w:tr>
    </w:tbl>
    <w:p>
      <w:pPr>
        <w:ind w:firstLine="482"/>
        <w:pageBreakBefore w:val="0"/>
        <w:spacing w:line="360" w:lineRule="auto"/>
        <w:tabs>
          <w:tab w:val="left" w:pos="0" w:leader="none"/>
        </w:tabs>
        <w:rPr>
          <w:rFonts w:hint="eastAsia" w:ascii="宋体" w:hAnsi="宋体" w:cs="仿宋"/>
          <w:b/>
          <w:bCs/>
          <w:i w:val="0"/>
          <w:iCs w:val="0"/>
        </w:rPr>
        <w:outlineLvl w:val="5"/>
      </w:pPr>
      <w:r>
        <w:rPr>
          <w:rFonts w:hint="eastAsia" w:ascii="宋体" w:hAnsi="宋体" w:eastAsia="宋体" w:cs="仿宋"/>
          <w:b/>
          <w:bCs/>
          <w:i w:val="0"/>
          <w:iCs w:val="0"/>
          <w:sz w:val="24"/>
        </w:rPr>
        <w:t xml:space="preserve">1.7云平台安全要求</w:t>
      </w:r>
      <w:r/>
    </w:p>
    <w:p>
      <w:pPr>
        <w:ind w:firstLine="482"/>
        <w:pageBreakBefore w:val="0"/>
        <w:spacing w:line="360" w:lineRule="auto"/>
        <w:tabs>
          <w:tab w:val="left" w:pos="0" w:leader="none"/>
        </w:tabs>
        <w:rPr>
          <w:rFonts w:hint="eastAsia" w:ascii="宋体" w:hAnsi="宋体" w:eastAsia="宋体" w:cs="仿宋"/>
          <w:i w:val="0"/>
          <w:iCs w:val="0"/>
          <w:sz w:val="24"/>
        </w:rPr>
      </w:pPr>
      <w:r>
        <w:rPr>
          <w:rFonts w:ascii="宋体" w:hAnsi="宋体" w:eastAsia="宋体" w:cs="仿宋"/>
          <w:i w:val="0"/>
          <w:iCs w:val="0"/>
          <w:sz w:val="24"/>
        </w:rPr>
        <w:t xml:space="preserve">云平台应通过网络安全等级保护测评、商用密码应用安全性评估、云计算服务安全评估。原则上在合同签订后3个月内，云平台须通过三级网络安全等级保护测评与密码应用安全性评估，签订合同后6个月内，云服务商提交云计算服务安全评估申请，原则上</w:t>
      </w:r>
      <w:r>
        <w:rPr>
          <w:rFonts w:hint="eastAsia" w:ascii="宋体" w:hAnsi="宋体" w:eastAsia="宋体" w:cs="仿宋"/>
          <w:i w:val="0"/>
          <w:iCs w:val="0"/>
          <w:sz w:val="24"/>
        </w:rPr>
        <w:t xml:space="preserve">在服务期内</w:t>
      </w:r>
      <w:r>
        <w:rPr>
          <w:rFonts w:ascii="宋体" w:hAnsi="宋体" w:eastAsia="宋体" w:cs="仿宋"/>
          <w:i w:val="0"/>
          <w:iCs w:val="0"/>
          <w:sz w:val="24"/>
        </w:rPr>
        <w:t xml:space="preserve">云平台须通过云计算服务安全评估，且在中央网信办网站可查阅；如评估不通过，须在3个月内完成整改并再次提交申请，如果两次都不通过云计算服务安全评估则暂停受理新的云资源申请，直至评估通过后方能受理新的云资源申请，期间造成的所有损失将由云服务商承担（因申请评估排队时间过长导致的超期除外）</w:t>
      </w:r>
      <w:r/>
    </w:p>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1.8云平台备份要求</w:t>
      </w:r>
      <w:r/>
    </w:p>
    <w:p>
      <w:pPr>
        <w:ind w:firstLine="482"/>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云服务商应按照《信息安全技术信息系统灾难恢复规范》（GB/T20988-2007）和《信息安全技术灾难恢复服务要求》（GB/T36957-2018）标准要求，建设容灾备份，为云主机、应用程序、文件、数据库等提供备份能力，保障业务数据的一致性、完整性和可恢复性。提供服务的备份系统须独立于生产系统运行且采用专属存储设备存放，不得与生产存储共用。</w:t>
      </w:r>
      <w:r/>
    </w:p>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1.9云服务能力基线</w:t>
      </w:r>
      <w:r/>
    </w:p>
    <w:p>
      <w:pPr>
        <w:ind w:firstLine="482"/>
        <w:pageBreakBefore w:val="0"/>
        <w:spacing w:line="360" w:lineRule="auto"/>
        <w:tabs>
          <w:tab w:val="left" w:pos="0" w:leader="none"/>
        </w:tabs>
        <w:rPr>
          <w:rFonts w:hint="eastAsia" w:ascii="宋体" w:hAnsi="宋体" w:eastAsia="宋体"/>
          <w:i w:val="0"/>
          <w:iCs w:val="0"/>
        </w:rPr>
      </w:pPr>
      <w:r>
        <w:rPr>
          <w:rFonts w:hint="eastAsia" w:ascii="宋体" w:hAnsi="宋体" w:eastAsia="宋体" w:cs="仿宋"/>
          <w:i w:val="0"/>
          <w:iCs w:val="0"/>
          <w:sz w:val="24"/>
        </w:rPr>
        <w:t xml:space="preserve">政务云平台应具备以下云服务能力：</w:t>
      </w:r>
      <w:r>
        <w:rPr>
          <w:rFonts w:ascii="宋体" w:hAnsi="宋体" w:eastAsia="宋体"/>
          <w:i w:val="0"/>
          <w:iCs w:val="0"/>
        </w:rPr>
        <w:t xml:space="preserve"> </w:t>
      </w:r>
      <w:r/>
    </w:p>
    <w:tbl>
      <w:tblPr>
        <w:tblStyle w:val="1011"/>
        <w:tblW w:w="486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1786"/>
        <w:gridCol w:w="1702"/>
        <w:gridCol w:w="3785"/>
      </w:tblGrid>
      <w:tr>
        <w:trPr>
          <w:trHeight w:val="638"/>
          <w:tblHeader/>
        </w:trPr>
        <w:tc>
          <w:tcPr>
            <w:tcW w:w="610" w:type="pct"/>
            <w:vAlign w:val="center"/>
            <w:textDirection w:val="lrTb"/>
            <w:noWrap w:val="false"/>
          </w:tcPr>
          <w:p>
            <w:pPr>
              <w:jc w:val="center"/>
              <w:pageBreakBefore w:val="0"/>
              <w:spacing w:line="360" w:lineRule="auto"/>
              <w:rPr>
                <w:rFonts w:hint="eastAsia" w:ascii="宋体" w:hAnsi="宋体" w:eastAsia="宋体" w:cs="宋体"/>
                <w:b/>
                <w:bCs/>
                <w:i w:val="0"/>
                <w:iCs w:val="0"/>
                <w:sz w:val="21"/>
                <w:szCs w:val="21"/>
              </w:rPr>
            </w:pPr>
            <w:r>
              <w:rPr>
                <w:rFonts w:hint="eastAsia" w:ascii="宋体" w:hAnsi="宋体" w:eastAsia="宋体" w:cs="宋体"/>
                <w:b/>
                <w:bCs/>
                <w:i w:val="0"/>
                <w:iCs w:val="0"/>
                <w:sz w:val="21"/>
                <w:szCs w:val="21"/>
              </w:rPr>
              <w:t xml:space="preserve">序号</w:t>
            </w:r>
            <w:r/>
          </w:p>
        </w:tc>
        <w:tc>
          <w:tcPr>
            <w:tcW w:w="1078" w:type="pct"/>
            <w:vAlign w:val="center"/>
            <w:textDirection w:val="lrTb"/>
            <w:noWrap w:val="false"/>
          </w:tcPr>
          <w:p>
            <w:pPr>
              <w:jc w:val="center"/>
              <w:pageBreakBefore w:val="0"/>
              <w:spacing w:line="360" w:lineRule="auto"/>
              <w:rPr>
                <w:rFonts w:hint="eastAsia" w:ascii="宋体" w:hAnsi="宋体" w:eastAsia="宋体" w:cs="宋体"/>
                <w:b/>
                <w:bCs/>
                <w:i w:val="0"/>
                <w:iCs w:val="0"/>
                <w:sz w:val="21"/>
                <w:szCs w:val="21"/>
              </w:rPr>
            </w:pPr>
            <w:r>
              <w:rPr>
                <w:rFonts w:hint="eastAsia" w:ascii="宋体" w:hAnsi="宋体" w:eastAsia="宋体" w:cs="宋体"/>
                <w:b/>
                <w:bCs/>
                <w:i w:val="0"/>
                <w:iCs w:val="0"/>
                <w:sz w:val="21"/>
                <w:szCs w:val="21"/>
              </w:rPr>
              <w:t xml:space="preserve">产品类别</w:t>
            </w:r>
            <w:r/>
          </w:p>
        </w:tc>
        <w:tc>
          <w:tcPr>
            <w:tcW w:w="1027" w:type="pct"/>
            <w:vAlign w:val="center"/>
            <w:textDirection w:val="lrTb"/>
            <w:noWrap w:val="false"/>
          </w:tcPr>
          <w:p>
            <w:pPr>
              <w:jc w:val="center"/>
              <w:pageBreakBefore w:val="0"/>
              <w:spacing w:line="360" w:lineRule="auto"/>
              <w:rPr>
                <w:rFonts w:hint="eastAsia" w:ascii="宋体" w:hAnsi="宋体" w:eastAsia="宋体" w:cs="宋体"/>
                <w:b/>
                <w:bCs/>
                <w:i w:val="0"/>
                <w:iCs w:val="0"/>
                <w:sz w:val="21"/>
                <w:szCs w:val="21"/>
              </w:rPr>
            </w:pPr>
            <w:r>
              <w:rPr>
                <w:rFonts w:hint="eastAsia" w:ascii="宋体" w:hAnsi="宋体" w:eastAsia="宋体" w:cs="宋体"/>
                <w:b/>
                <w:bCs/>
                <w:i w:val="0"/>
                <w:iCs w:val="0"/>
                <w:sz w:val="21"/>
                <w:szCs w:val="21"/>
              </w:rPr>
              <w:t xml:space="preserve">子类别</w:t>
            </w:r>
            <w:r/>
          </w:p>
        </w:tc>
        <w:tc>
          <w:tcPr>
            <w:tcW w:w="2284" w:type="pct"/>
            <w:vAlign w:val="center"/>
            <w:textDirection w:val="lrTb"/>
            <w:noWrap w:val="false"/>
          </w:tcPr>
          <w:p>
            <w:pPr>
              <w:jc w:val="center"/>
              <w:pageBreakBefore w:val="0"/>
              <w:spacing w:line="360" w:lineRule="auto"/>
              <w:rPr>
                <w:rFonts w:hint="eastAsia" w:ascii="宋体" w:hAnsi="宋体" w:eastAsia="宋体" w:cs="宋体"/>
                <w:b/>
                <w:bCs/>
                <w:i w:val="0"/>
                <w:iCs w:val="0"/>
                <w:sz w:val="21"/>
                <w:szCs w:val="21"/>
              </w:rPr>
            </w:pPr>
            <w:r>
              <w:rPr>
                <w:rFonts w:hint="eastAsia" w:ascii="宋体" w:hAnsi="宋体" w:eastAsia="宋体" w:cs="宋体"/>
                <w:b/>
                <w:bCs/>
                <w:i w:val="0"/>
                <w:iCs w:val="0"/>
                <w:sz w:val="21"/>
                <w:szCs w:val="21"/>
              </w:rPr>
              <w:t xml:space="preserve">产品名称</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078"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IaaS服务</w:t>
            </w:r>
            <w:r/>
          </w:p>
        </w:tc>
        <w:tc>
          <w:tcPr>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计算服务</w:t>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弹性云服务器</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镜像</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容器</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AI云主机</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裸金属</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存储服务</w:t>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块存储</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对象存储</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文件存储</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9</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云备份</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10</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网络服务</w:t>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弹性IP</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11</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互联网带宽</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12</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负载均衡</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13</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NAT网关</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14</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安全服务</w:t>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主机安全</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15</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网页防篡改</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16</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云防火墙</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17</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漏洞检测</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18</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日志审计</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19</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Web应用防火墙</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20</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数据库审计</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21</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云堡垒机</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22</w:t>
            </w:r>
            <w:r/>
          </w:p>
        </w:tc>
        <w:tc>
          <w:tcPr>
            <w:tcW w:w="1078"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PaaS服务</w:t>
            </w:r>
            <w:r/>
          </w:p>
        </w:tc>
        <w:tc>
          <w:tcPr>
            <w:tcW w:w="1027"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云数据库</w:t>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关系型数据库</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23</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高性能数据库</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24</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分布式数据库</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25</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非关系型数据库</w:t>
            </w:r>
            <w:r/>
          </w:p>
        </w:tc>
      </w:tr>
      <w:tr>
        <w:trPr>
          <w:trHeight w:val="323"/>
        </w:trPr>
        <w:tc>
          <w:tcPr>
            <w:tcW w:w="610"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26</w:t>
            </w:r>
            <w:r/>
          </w:p>
        </w:tc>
        <w:tc>
          <w:tcPr>
            <w:tcW w:w="1078" w:type="pct"/>
            <w:vAlign w:val="center"/>
            <w:vMerge w:val="continue"/>
            <w:textDirection w:val="lrTb"/>
            <w:noWrap w:val="false"/>
          </w:tcPr>
          <w:p>
            <w:pP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中间件</w:t>
            </w:r>
            <w:r/>
          </w:p>
        </w:tc>
        <w:tc>
          <w:tcPr>
            <w:tcW w:w="2284" w:type="pct"/>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分布式缓存服务</w:t>
            </w:r>
            <w:r/>
          </w:p>
        </w:tc>
      </w:tr>
    </w:tbl>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1.10上云部署</w:t>
      </w:r>
      <w:r/>
    </w:p>
    <w:p>
      <w:pPr>
        <w:ind w:firstLine="482"/>
        <w:pageBreakBefore w:val="0"/>
        <w:spacing w:line="360" w:lineRule="auto"/>
        <w:rPr>
          <w:rFonts w:hint="eastAsia" w:ascii="宋体" w:hAnsi="宋体" w:eastAsia="宋体" w:cs="仿宋"/>
          <w:i w:val="0"/>
          <w:iCs w:val="0"/>
          <w:sz w:val="24"/>
        </w:rPr>
      </w:pPr>
      <w:r>
        <w:rPr>
          <w:rFonts w:ascii="宋体" w:hAnsi="宋体" w:eastAsia="宋体" w:cs="仿宋"/>
          <w:i w:val="0"/>
          <w:iCs w:val="0"/>
          <w:sz w:val="24"/>
        </w:rPr>
        <w:t xml:space="preserve">在支撑部门（单位）的业务信息系统迁移或部署上云过程中，云服务商应提供服务：</w:t>
      </w:r>
      <w:r>
        <w:rPr>
          <w:rFonts w:ascii="宋体" w:hAnsi="宋体" w:eastAsia="宋体" w:cs="仿宋"/>
          <w:i w:val="0"/>
          <w:iCs w:val="0"/>
          <w:sz w:val="24"/>
        </w:rPr>
        <w:br/>
      </w:r>
      <w:r>
        <w:rPr>
          <w:rFonts w:ascii="宋体" w:hAnsi="宋体" w:eastAsia="宋体" w:cs="仿宋"/>
          <w:i w:val="0"/>
          <w:iCs w:val="0"/>
          <w:sz w:val="24"/>
        </w:rPr>
        <w:t xml:space="preserve">1.开展业务信息系统上云前的云资源需求分析工作，提供测试资源。</w:t>
      </w:r>
      <w:r/>
    </w:p>
    <w:p>
      <w:pPr>
        <w:pageBreakBefore w:val="0"/>
        <w:spacing w:line="360" w:lineRule="auto"/>
        <w:rPr>
          <w:rFonts w:hint="eastAsia" w:ascii="宋体" w:hAnsi="宋体" w:eastAsia="宋体" w:cs="仿宋"/>
          <w:i w:val="0"/>
          <w:iCs w:val="0"/>
          <w:sz w:val="24"/>
        </w:rPr>
      </w:pPr>
      <w:r>
        <w:rPr>
          <w:rFonts w:ascii="宋体" w:hAnsi="宋体" w:eastAsia="宋体" w:cs="仿宋"/>
          <w:i w:val="0"/>
          <w:iCs w:val="0"/>
          <w:sz w:val="24"/>
        </w:rPr>
        <w:t xml:space="preserve">2.配合上云单位开展业务信息系统测试和上云过程中的问题故障分析，提出解决方案并配合解决。</w:t>
      </w:r>
      <w:r>
        <w:rPr>
          <w:rFonts w:ascii="宋体" w:hAnsi="宋体" w:eastAsia="宋体" w:cs="仿宋"/>
          <w:i w:val="0"/>
          <w:iCs w:val="0"/>
          <w:sz w:val="24"/>
        </w:rPr>
        <w:br/>
      </w:r>
      <w:r>
        <w:rPr>
          <w:rFonts w:ascii="宋体" w:hAnsi="宋体" w:eastAsia="宋体" w:cs="仿宋"/>
          <w:i w:val="0"/>
          <w:iCs w:val="0"/>
          <w:sz w:val="24"/>
        </w:rPr>
        <w:t xml:space="preserve">3.负责业务信息系统测试和上云过程中对硬件、网络、软件、安全等运行环境的变更工作。</w:t>
      </w:r>
      <w:r>
        <w:rPr>
          <w:rFonts w:ascii="宋体" w:hAnsi="宋体" w:eastAsia="宋体" w:cs="仿宋"/>
          <w:i w:val="0"/>
          <w:iCs w:val="0"/>
          <w:sz w:val="24"/>
        </w:rPr>
        <w:br/>
      </w:r>
      <w:r>
        <w:rPr>
          <w:rFonts w:ascii="宋体" w:hAnsi="宋体" w:eastAsia="宋体" w:cs="仿宋"/>
          <w:i w:val="0"/>
          <w:iCs w:val="0"/>
          <w:sz w:val="24"/>
        </w:rPr>
        <w:t xml:space="preserve">4.配合业务信息系统测试工作，如压力测试、功能测试等。</w:t>
      </w:r>
      <w:r>
        <w:rPr>
          <w:rFonts w:ascii="宋体" w:hAnsi="宋体" w:eastAsia="宋体" w:cs="仿宋"/>
          <w:i w:val="0"/>
          <w:iCs w:val="0"/>
          <w:sz w:val="24"/>
        </w:rPr>
        <w:br/>
      </w:r>
      <w:r>
        <w:rPr>
          <w:rFonts w:ascii="宋体" w:hAnsi="宋体" w:eastAsia="宋体" w:cs="仿宋"/>
          <w:i w:val="0"/>
          <w:iCs w:val="0"/>
          <w:sz w:val="24"/>
        </w:rPr>
        <w:t xml:space="preserve">5.开展业务信息系统测试报告收集和资源使用率评估工作，提出交付资源建议，形成上云建议方案提交给采购人。</w:t>
      </w:r>
      <w:r/>
    </w:p>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1.11服务目录</w:t>
      </w:r>
      <w:r/>
    </w:p>
    <w:p>
      <w:pPr>
        <w:ind w:firstLine="482"/>
        <w:pageBreakBefore w:val="0"/>
        <w:spacing w:line="360" w:lineRule="auto"/>
        <w:rPr>
          <w:i w:val="0"/>
          <w:iCs w:val="0"/>
        </w:rPr>
      </w:pPr>
      <w:r>
        <w:rPr>
          <w:rFonts w:hint="eastAsia" w:ascii="宋体" w:hAnsi="宋体" w:eastAsia="宋体" w:cs="仿宋"/>
          <w:i w:val="0"/>
          <w:iCs w:val="0"/>
          <w:sz w:val="24"/>
        </w:rPr>
        <w:t xml:space="preserve">本项目整体分为9个分包，本文件为分包五-大丰区政务云服务采购，限价为220.6万元。政务云服务清单及最高限价为本项目所有分包的限价依据，各云服务项限价参考</w:t>
      </w:r>
      <w:r>
        <w:rPr>
          <w:rFonts w:hint="eastAsia" w:ascii="宋体" w:hAnsi="宋体" w:eastAsia="宋体" w:cs="仿宋"/>
          <w:b/>
          <w:i w:val="0"/>
          <w:iCs w:val="0"/>
          <w:sz w:val="24"/>
        </w:rPr>
        <w:t xml:space="preserve">《大丰区政务云服务清单》</w:t>
      </w:r>
      <w:r>
        <w:rPr>
          <w:rFonts w:hint="eastAsia" w:ascii="宋体" w:hAnsi="宋体" w:eastAsia="宋体" w:cs="仿宋"/>
          <w:i w:val="0"/>
          <w:iCs w:val="0"/>
          <w:sz w:val="24"/>
        </w:rPr>
        <w:t xml:space="preserve">中的价格标准，且本项目遵循“先用后付、按实结算”的原则，根据云资源实际使用量进行计费，各云服务采购数量按需提供，服务期1年。</w:t>
      </w:r>
      <w:r>
        <w:rPr>
          <w:rFonts w:ascii="Times New Roman Regular" w:hAnsi="Times New Roman Regular" w:eastAsia="宋体" w:cs="Times New Roman Regular"/>
          <w:i w:val="0"/>
          <w:iCs w:val="0"/>
          <w:sz w:val="24"/>
        </w:rPr>
        <w:t xml:space="preserve">具体分包清单如下：</w:t>
      </w:r>
      <w:r/>
    </w:p>
    <w:p>
      <w:pPr>
        <w:pageBreakBefore w:val="0"/>
        <w:spacing w:line="360" w:lineRule="auto"/>
        <w:rPr>
          <w:i w:val="0"/>
          <w:iCs w:val="0"/>
        </w:rPr>
        <w:sectPr>
          <w:footnotePr/>
          <w:endnotePr/>
          <w:type w:val="nextPage"/>
          <w:pgSz w:w="11906" w:h="16838" w:orient="portrait"/>
          <w:pgMar w:top="1440" w:right="1800" w:bottom="1440" w:left="1800" w:header="708" w:footer="708" w:gutter="0"/>
          <w:cols w:num="1" w:sep="0" w:space="708" w:equalWidth="1"/>
          <w:docGrid w:linePitch="360"/>
        </w:sectPr>
      </w:pPr>
      <w:r>
        <w:rPr>
          <w:i w:val="0"/>
          <w:iCs w:val="0"/>
        </w:rPr>
      </w:r>
      <w:r/>
    </w:p>
    <w:p>
      <w:pPr>
        <w:ind w:firstLine="480"/>
        <w:pageBreakBefore w:val="0"/>
        <w:spacing w:line="360" w:lineRule="auto"/>
        <w:rPr>
          <w:rFonts w:hint="eastAsia" w:ascii="宋体" w:hAnsi="宋体" w:eastAsia="宋体" w:cs="仿宋"/>
          <w:i w:val="0"/>
          <w:iCs w:val="0"/>
          <w:sz w:val="24"/>
        </w:rPr>
      </w:pPr>
      <w:r>
        <w:rPr>
          <w:rFonts w:hint="eastAsia" w:ascii="宋体" w:hAnsi="宋体" w:eastAsia="宋体" w:cs="仿宋"/>
          <w:i w:val="0"/>
          <w:iCs w:val="0"/>
          <w:sz w:val="24"/>
        </w:rPr>
        <w:t xml:space="preserve">分包5：大丰区政务云服务清单</w:t>
      </w:r>
      <w:r/>
    </w:p>
    <w:tbl>
      <w:tblPr>
        <w:tblStyle w:val="1011"/>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559"/>
        <w:gridCol w:w="675"/>
        <w:gridCol w:w="448"/>
        <w:gridCol w:w="593"/>
        <w:gridCol w:w="3614"/>
        <w:gridCol w:w="898"/>
        <w:gridCol w:w="1014"/>
        <w:gridCol w:w="716"/>
      </w:tblGrid>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产品类别</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子类别</w:t>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规格</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计量单位</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参考限价</w:t>
            </w:r>
            <w:r>
              <w:rPr>
                <w:rFonts w:hint="eastAsia" w:asciiTheme="minorEastAsia" w:hAnsiTheme="minorEastAsia" w:eastAsiaTheme="minorEastAsia" w:cstheme="minorEastAsia"/>
                <w:i w:val="0"/>
                <w:iCs w:val="0"/>
                <w:sz w:val="21"/>
                <w:szCs w:val="21"/>
                <w:lang w:eastAsia="zh-CN" w:bidi="ar"/>
              </w:rPr>
              <w:t xml:space="preserve">（</w:t>
            </w:r>
            <w:r>
              <w:rPr>
                <w:rFonts w:hint="eastAsia" w:asciiTheme="minorEastAsia" w:hAnsiTheme="minorEastAsia" w:eastAsiaTheme="minorEastAsia" w:cstheme="minorEastAsia"/>
                <w:i w:val="0"/>
                <w:iCs w:val="0"/>
                <w:sz w:val="21"/>
                <w:szCs w:val="21"/>
                <w:lang w:bidi="ar"/>
              </w:rPr>
              <w:t xml:space="preserve">元/年</w:t>
            </w:r>
            <w:r>
              <w:rPr>
                <w:rFonts w:hint="eastAsia" w:asciiTheme="minorEastAsia" w:hAnsiTheme="minorEastAsia" w:eastAsiaTheme="minorEastAsia" w:cstheme="minorEastAsia"/>
                <w:i w:val="0"/>
                <w:i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备注</w:t>
            </w:r>
            <w:r/>
          </w:p>
        </w:tc>
      </w:tr>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基础设施及服务iaas</w:t>
            </w:r>
            <w:r/>
          </w:p>
        </w:tc>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计算服务</w:t>
            </w:r>
            <w:r/>
          </w:p>
        </w:tc>
        <w:tc>
          <w:tcPr>
            <w:tcBorders>
              <w:top w:val="single" w:color="000000" w:sz="4" w:space="0"/>
              <w:left w:val="single" w:color="000000" w:sz="4" w:space="0"/>
              <w:bottom w:val="single" w:color="000000" w:sz="4" w:space="0"/>
              <w:right w:val="single" w:color="000000" w:sz="4" w:space="0"/>
            </w:tcBorders>
            <w:tcW w:w="34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云服务器</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云服务器-单vCPU</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vCPU</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255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云服务器-单G内存</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170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云容器</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计费项1：单个节点vCPU、内存计费与云服务器同等规格计费一致</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计费项2：支持容器节点数</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92.4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镜像系统</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国产化操作系统</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镜像</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2800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140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存储服务</w:t>
            </w:r>
            <w:r/>
          </w:p>
        </w:tc>
        <w:tc>
          <w:tcPr>
            <w:tcBorders>
              <w:top w:val="single" w:color="000000" w:sz="4" w:space="0"/>
              <w:left w:val="single" w:color="000000" w:sz="4" w:space="0"/>
              <w:bottom w:val="single" w:color="000000" w:sz="4" w:space="0"/>
              <w:right w:val="single" w:color="000000" w:sz="4" w:space="0"/>
            </w:tcBorders>
            <w:tcW w:w="34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块存储</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提供一般IOPS、吞吐量、一般时延的云盘，主要用于开发、测试环境，对云盘性能要求不高的场景</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112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提供高性能，高IOPS、高吞吐量、低时延的云盘，主要用于系统启动盘、数据库场景</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6.43</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112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文件存储</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低时延、租户独享的文件存储服务，适配软件日志，软件开发，日常办公等场景。</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对象存储</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对象存储服务：稳定、安全、高效、易用的云存储服务，具备标准Restf核lAPI接口，可存储任意数量和形式的非结构化数据。</w:t>
            </w:r>
            <w:r/>
          </w:p>
        </w:tc>
        <w:tc>
          <w:tcPr>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0.63</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适用于静态网站托管、企业云盘、视频点播等多种场景。</w:t>
            </w:r>
            <w:r/>
          </w:p>
        </w:tc>
        <w:tc>
          <w:tcPr>
            <w:tcBorders>
              <w:top w:val="singl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提供专为视频监控业务场景进行定制化适配的对象存储</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TB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369</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网络服务</w:t>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弹性公网IP</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每使用1个公网IP</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316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弹性负载均衡</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最大连接数5000，QPS1000</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492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最大连接数50000，QPS5000</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1728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最大连接数100000，QPS10000</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3456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最大连接数1000000，QPS50000</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12012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NAT网关</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小型NAT网关服务</w:t>
            </w:r>
            <w:r>
              <w:rPr>
                <w:rFonts w:hint="eastAsia" w:asciiTheme="minorEastAsia" w:hAnsiTheme="minorEastAsia" w:eastAsiaTheme="minorEastAsia" w:cstheme="minorEastAsia"/>
                <w:i w:val="0"/>
                <w:iCs w:val="0"/>
                <w:sz w:val="21"/>
                <w:szCs w:val="21"/>
                <w:lang w:eastAsia="zh-CN" w:bidi="ar"/>
              </w:rPr>
              <w:t xml:space="preserve">（</w:t>
            </w:r>
            <w:r>
              <w:rPr>
                <w:rFonts w:hint="eastAsia" w:asciiTheme="minorEastAsia" w:hAnsiTheme="minorEastAsia" w:eastAsiaTheme="minorEastAsia" w:cstheme="minorEastAsia"/>
                <w:i w:val="0"/>
                <w:iCs w:val="0"/>
                <w:sz w:val="21"/>
                <w:szCs w:val="21"/>
                <w:lang w:bidi="ar"/>
              </w:rPr>
              <w:t xml:space="preserve">10000并发连接</w:t>
            </w:r>
            <w:r>
              <w:rPr>
                <w:rFonts w:hint="eastAsia" w:asciiTheme="minorEastAsia" w:hAnsiTheme="minorEastAsia" w:eastAsiaTheme="minorEastAsia" w:cstheme="minorEastAsia"/>
                <w:i w:val="0"/>
                <w:i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2064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中型NAT网关服务</w:t>
            </w:r>
            <w:r>
              <w:rPr>
                <w:rFonts w:hint="eastAsia" w:asciiTheme="minorEastAsia" w:hAnsiTheme="minorEastAsia" w:eastAsiaTheme="minorEastAsia" w:cstheme="minorEastAsia"/>
                <w:i w:val="0"/>
                <w:iCs w:val="0"/>
                <w:sz w:val="21"/>
                <w:szCs w:val="21"/>
                <w:lang w:eastAsia="zh-CN" w:bidi="ar"/>
              </w:rPr>
              <w:t xml:space="preserve">（</w:t>
            </w:r>
            <w:r>
              <w:rPr>
                <w:rFonts w:hint="eastAsia" w:asciiTheme="minorEastAsia" w:hAnsiTheme="minorEastAsia" w:eastAsiaTheme="minorEastAsia" w:cstheme="minorEastAsia"/>
                <w:i w:val="0"/>
                <w:iCs w:val="0"/>
                <w:sz w:val="21"/>
                <w:szCs w:val="21"/>
                <w:lang w:bidi="ar"/>
              </w:rPr>
              <w:t xml:space="preserve">50000并发连接</w:t>
            </w:r>
            <w:r>
              <w:rPr>
                <w:rFonts w:hint="eastAsia" w:asciiTheme="minorEastAsia" w:hAnsiTheme="minorEastAsia" w:eastAsiaTheme="minorEastAsia" w:cstheme="minorEastAsia"/>
                <w:i w:val="0"/>
                <w:i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3958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大型NAT网关服务</w:t>
            </w:r>
            <w:r>
              <w:rPr>
                <w:rFonts w:hint="eastAsia" w:asciiTheme="minorEastAsia" w:hAnsiTheme="minorEastAsia" w:eastAsiaTheme="minorEastAsia" w:cstheme="minorEastAsia"/>
                <w:i w:val="0"/>
                <w:iCs w:val="0"/>
                <w:sz w:val="21"/>
                <w:szCs w:val="21"/>
                <w:lang w:eastAsia="zh-CN" w:bidi="ar"/>
              </w:rPr>
              <w:t xml:space="preserve">（</w:t>
            </w:r>
            <w:r>
              <w:rPr>
                <w:rFonts w:hint="eastAsia" w:asciiTheme="minorEastAsia" w:hAnsiTheme="minorEastAsia" w:eastAsiaTheme="minorEastAsia" w:cstheme="minorEastAsia"/>
                <w:i w:val="0"/>
                <w:iCs w:val="0"/>
                <w:sz w:val="21"/>
                <w:szCs w:val="21"/>
                <w:lang w:bidi="ar"/>
              </w:rPr>
              <w:t xml:space="preserve">200000并发连接</w:t>
            </w:r>
            <w:r>
              <w:rPr>
                <w:rFonts w:hint="eastAsia" w:asciiTheme="minorEastAsia" w:hAnsiTheme="minorEastAsia" w:eastAsiaTheme="minorEastAsia" w:cstheme="minorEastAsia"/>
                <w:i w:val="0"/>
                <w:i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7737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超大型NAT网关服务</w:t>
            </w:r>
            <w:r>
              <w:rPr>
                <w:rFonts w:hint="eastAsia" w:asciiTheme="minorEastAsia" w:hAnsiTheme="minorEastAsia" w:eastAsiaTheme="minorEastAsia" w:cstheme="minorEastAsia"/>
                <w:i w:val="0"/>
                <w:iCs w:val="0"/>
                <w:sz w:val="21"/>
                <w:szCs w:val="21"/>
                <w:lang w:eastAsia="zh-CN" w:bidi="ar"/>
              </w:rPr>
              <w:t xml:space="preserve">（</w:t>
            </w:r>
            <w:r>
              <w:rPr>
                <w:rFonts w:hint="eastAsia" w:asciiTheme="minorEastAsia" w:hAnsiTheme="minorEastAsia" w:eastAsiaTheme="minorEastAsia" w:cstheme="minorEastAsia"/>
                <w:i w:val="0"/>
                <w:iCs w:val="0"/>
                <w:sz w:val="21"/>
                <w:szCs w:val="21"/>
                <w:lang w:bidi="ar"/>
              </w:rPr>
              <w:t xml:space="preserve">1000000并发连接</w:t>
            </w:r>
            <w:r>
              <w:rPr>
                <w:rFonts w:hint="eastAsia" w:asciiTheme="minorEastAsia" w:hAnsiTheme="minorEastAsia" w:eastAsiaTheme="minorEastAsia" w:cstheme="minorEastAsia"/>
                <w:i w:val="0"/>
                <w:i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13748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互联网带宽</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互联网带宽</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10Mbps</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2587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24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t xml:space="preserve">主机安全服务</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主机安全服务旗舰版（资产管理、漏洞管理、基线检查、入侵检测、自启动服务管理、反弹shell和异常shell检测、高危命令检测、提权操作检测、Rootkit安装检测、高级防御）</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VM</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1590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网页防篡改</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防护1台云主机</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5984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云防火墙</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每支持100Mbps</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22285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漏洞检测</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漏洞扫描服务企业版</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45790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日志审计</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每支持1个日志源</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VM</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95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Web应用防火墙</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每支持100Mbps</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18269</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数据库审计</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每支持1个数据库实例</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9158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云堡垒机</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每支持5个资产</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5465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数据加解密</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Style w:val="1057"/>
                <w:rFonts w:hint="eastAsia" w:asciiTheme="minorEastAsia" w:hAnsiTheme="minorEastAsia" w:eastAsiaTheme="minorEastAsia" w:cstheme="minorEastAsia"/>
                <w:i w:val="0"/>
                <w:iCs w:val="0"/>
                <w:color w:val="auto"/>
                <w:sz w:val="21"/>
                <w:szCs w:val="21"/>
                <w:lang w:bidi="ar"/>
              </w:rPr>
              <w:t xml:space="preserve">SM4</w:t>
            </w:r>
            <w:r>
              <w:rPr>
                <w:rStyle w:val="1058"/>
                <w:rFonts w:hint="eastAsia" w:asciiTheme="minorEastAsia" w:hAnsiTheme="minorEastAsia" w:eastAsiaTheme="minorEastAsia" w:cstheme="minorEastAsia"/>
                <w:i w:val="0"/>
                <w:iCs w:val="0"/>
                <w:color w:val="auto"/>
                <w:sz w:val="21"/>
                <w:szCs w:val="21"/>
                <w:lang w:bidi="ar"/>
              </w:rPr>
              <w:t xml:space="preserve">加解密速度</w:t>
            </w:r>
            <w:r>
              <w:rPr>
                <w:rStyle w:val="1057"/>
                <w:rFonts w:hint="eastAsia" w:asciiTheme="minorEastAsia" w:hAnsiTheme="minorEastAsia" w:eastAsiaTheme="minorEastAsia" w:cstheme="minorEastAsia"/>
                <w:i w:val="0"/>
                <w:iCs w:val="0"/>
                <w:color w:val="auto"/>
                <w:sz w:val="21"/>
                <w:szCs w:val="21"/>
                <w:lang w:bidi="ar"/>
              </w:rPr>
              <w:t xml:space="preserve">≥100Mbps</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4800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81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数据库加密</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Style w:val="1057"/>
                <w:rFonts w:hint="eastAsia" w:asciiTheme="minorEastAsia" w:hAnsiTheme="minorEastAsia" w:eastAsiaTheme="minorEastAsia" w:cstheme="minorEastAsia"/>
                <w:i w:val="0"/>
                <w:iCs w:val="0"/>
                <w:color w:val="auto"/>
                <w:sz w:val="21"/>
                <w:szCs w:val="21"/>
                <w:lang w:bidi="ar"/>
              </w:rPr>
              <w:t xml:space="preserve">SM4</w:t>
            </w:r>
            <w:r>
              <w:rPr>
                <w:rStyle w:val="1058"/>
                <w:rFonts w:hint="eastAsia" w:asciiTheme="minorEastAsia" w:hAnsiTheme="minorEastAsia" w:eastAsiaTheme="minorEastAsia" w:cstheme="minorEastAsia"/>
                <w:i w:val="0"/>
                <w:iCs w:val="0"/>
                <w:color w:val="auto"/>
                <w:sz w:val="21"/>
                <w:szCs w:val="21"/>
                <w:lang w:bidi="ar"/>
              </w:rPr>
              <w:t xml:space="preserve">加解密速度</w:t>
            </w:r>
            <w:r>
              <w:rPr>
                <w:rStyle w:val="1057"/>
                <w:rFonts w:hint="eastAsia" w:asciiTheme="minorEastAsia" w:hAnsiTheme="minorEastAsia" w:eastAsiaTheme="minorEastAsia" w:cstheme="minorEastAsia"/>
                <w:i w:val="0"/>
                <w:iCs w:val="0"/>
                <w:color w:val="auto"/>
                <w:sz w:val="21"/>
                <w:szCs w:val="21"/>
                <w:lang w:bidi="ar"/>
              </w:rPr>
              <w:t xml:space="preserve">≥100Mbps</w:t>
            </w:r>
            <w:r>
              <w:rPr>
                <w:rStyle w:val="1058"/>
                <w:rFonts w:hint="eastAsia" w:asciiTheme="minorEastAsia" w:hAnsiTheme="minorEastAsia" w:eastAsiaTheme="minorEastAsia" w:cstheme="minorEastAsia"/>
                <w:i w:val="0"/>
                <w:iCs w:val="0"/>
                <w:color w:val="auto"/>
                <w:sz w:val="21"/>
                <w:szCs w:val="21"/>
                <w:lang w:bidi="ar"/>
              </w:rPr>
              <w:t xml:space="preserve">，每支持</w:t>
            </w:r>
            <w:r>
              <w:rPr>
                <w:rStyle w:val="1057"/>
                <w:rFonts w:hint="eastAsia" w:asciiTheme="minorEastAsia" w:hAnsiTheme="minorEastAsia" w:eastAsiaTheme="minorEastAsia" w:cstheme="minorEastAsia"/>
                <w:i w:val="0"/>
                <w:iCs w:val="0"/>
                <w:color w:val="auto"/>
                <w:sz w:val="21"/>
                <w:szCs w:val="21"/>
                <w:lang w:bidi="ar"/>
              </w:rPr>
              <w:t xml:space="preserve">1</w:t>
            </w:r>
            <w:r>
              <w:rPr>
                <w:rStyle w:val="1058"/>
                <w:rFonts w:hint="eastAsia" w:asciiTheme="minorEastAsia" w:hAnsiTheme="minorEastAsia" w:eastAsiaTheme="minorEastAsia" w:cstheme="minorEastAsia"/>
                <w:i w:val="0"/>
                <w:iCs w:val="0"/>
                <w:color w:val="auto"/>
                <w:sz w:val="21"/>
                <w:szCs w:val="21"/>
                <w:lang w:bidi="ar"/>
              </w:rPr>
              <w:t xml:space="preserve">个数据库实例</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3999.6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81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签名验签</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Style w:val="1057"/>
                <w:rFonts w:hint="eastAsia" w:asciiTheme="minorEastAsia" w:hAnsiTheme="minorEastAsia" w:eastAsiaTheme="minorEastAsia" w:cstheme="minorEastAsia"/>
                <w:i w:val="0"/>
                <w:iCs w:val="0"/>
                <w:color w:val="auto"/>
                <w:sz w:val="21"/>
                <w:szCs w:val="21"/>
                <w:lang w:bidi="ar"/>
              </w:rPr>
              <w:t xml:space="preserve">SM2</w:t>
            </w:r>
            <w:r>
              <w:rPr>
                <w:rStyle w:val="1058"/>
                <w:rFonts w:hint="eastAsia" w:asciiTheme="minorEastAsia" w:hAnsiTheme="minorEastAsia" w:eastAsiaTheme="minorEastAsia" w:cstheme="minorEastAsia"/>
                <w:i w:val="0"/>
                <w:iCs w:val="0"/>
                <w:color w:val="auto"/>
                <w:sz w:val="21"/>
                <w:szCs w:val="21"/>
                <w:lang w:bidi="ar"/>
              </w:rPr>
              <w:t xml:space="preserve">签名速度</w:t>
            </w:r>
            <w:r>
              <w:rPr>
                <w:rStyle w:val="1057"/>
                <w:rFonts w:hint="eastAsia" w:asciiTheme="minorEastAsia" w:hAnsiTheme="minorEastAsia" w:eastAsiaTheme="minorEastAsia" w:cstheme="minorEastAsia"/>
                <w:i w:val="0"/>
                <w:iCs w:val="0"/>
                <w:color w:val="auto"/>
                <w:sz w:val="21"/>
                <w:szCs w:val="21"/>
                <w:lang w:bidi="ar"/>
              </w:rPr>
              <w:t xml:space="preserve">≥2500</w:t>
            </w:r>
            <w:r>
              <w:rPr>
                <w:rStyle w:val="1058"/>
                <w:rFonts w:hint="eastAsia" w:asciiTheme="minorEastAsia" w:hAnsiTheme="minorEastAsia" w:eastAsiaTheme="minorEastAsia" w:cstheme="minorEastAsia"/>
                <w:i w:val="0"/>
                <w:iCs w:val="0"/>
                <w:color w:val="auto"/>
                <w:sz w:val="21"/>
                <w:szCs w:val="21"/>
                <w:lang w:bidi="ar"/>
              </w:rPr>
              <w:t xml:space="preserve">次</w:t>
            </w:r>
            <w:r>
              <w:rPr>
                <w:rStyle w:val="1057"/>
                <w:rFonts w:hint="eastAsia" w:asciiTheme="minorEastAsia" w:hAnsiTheme="minorEastAsia" w:eastAsiaTheme="minorEastAsia" w:cstheme="minorEastAsia"/>
                <w:i w:val="0"/>
                <w:iCs w:val="0"/>
                <w:color w:val="auto"/>
                <w:sz w:val="21"/>
                <w:szCs w:val="21"/>
                <w:lang w:bidi="ar"/>
              </w:rPr>
              <w:t xml:space="preserve">/</w:t>
            </w:r>
            <w:r>
              <w:rPr>
                <w:rStyle w:val="1058"/>
                <w:rFonts w:hint="eastAsia" w:asciiTheme="minorEastAsia" w:hAnsiTheme="minorEastAsia" w:eastAsiaTheme="minorEastAsia" w:cstheme="minorEastAsia"/>
                <w:i w:val="0"/>
                <w:iCs w:val="0"/>
                <w:color w:val="auto"/>
                <w:sz w:val="21"/>
                <w:szCs w:val="21"/>
                <w:lang w:bidi="ar"/>
              </w:rPr>
              <w:t xml:space="preserve">秒，</w:t>
            </w:r>
            <w:r>
              <w:rPr>
                <w:rStyle w:val="1057"/>
                <w:rFonts w:hint="eastAsia" w:asciiTheme="minorEastAsia" w:hAnsiTheme="minorEastAsia" w:eastAsiaTheme="minorEastAsia" w:cstheme="minorEastAsia"/>
                <w:i w:val="0"/>
                <w:iCs w:val="0"/>
                <w:color w:val="auto"/>
                <w:sz w:val="21"/>
                <w:szCs w:val="21"/>
                <w:lang w:bidi="ar"/>
              </w:rPr>
              <w:t xml:space="preserve">SM2</w:t>
            </w:r>
            <w:r>
              <w:rPr>
                <w:rStyle w:val="1058"/>
                <w:rFonts w:hint="eastAsia" w:asciiTheme="minorEastAsia" w:hAnsiTheme="minorEastAsia" w:eastAsiaTheme="minorEastAsia" w:cstheme="minorEastAsia"/>
                <w:i w:val="0"/>
                <w:iCs w:val="0"/>
                <w:color w:val="auto"/>
                <w:sz w:val="21"/>
                <w:szCs w:val="21"/>
                <w:lang w:bidi="ar"/>
              </w:rPr>
              <w:t xml:space="preserve">验签速度</w:t>
            </w:r>
            <w:r>
              <w:rPr>
                <w:rStyle w:val="1057"/>
                <w:rFonts w:hint="eastAsia" w:asciiTheme="minorEastAsia" w:hAnsiTheme="minorEastAsia" w:eastAsiaTheme="minorEastAsia" w:cstheme="minorEastAsia"/>
                <w:i w:val="0"/>
                <w:iCs w:val="0"/>
                <w:color w:val="auto"/>
                <w:sz w:val="21"/>
                <w:szCs w:val="21"/>
                <w:lang w:bidi="ar"/>
              </w:rPr>
              <w:t xml:space="preserve">≥2000</w:t>
            </w:r>
            <w:r>
              <w:rPr>
                <w:rStyle w:val="1058"/>
                <w:rFonts w:hint="eastAsia" w:asciiTheme="minorEastAsia" w:hAnsiTheme="minorEastAsia" w:eastAsiaTheme="minorEastAsia" w:cstheme="minorEastAsia"/>
                <w:i w:val="0"/>
                <w:iCs w:val="0"/>
                <w:color w:val="auto"/>
                <w:sz w:val="21"/>
                <w:szCs w:val="21"/>
                <w:lang w:bidi="ar"/>
              </w:rPr>
              <w:t xml:space="preserve">次</w:t>
            </w:r>
            <w:r>
              <w:rPr>
                <w:rStyle w:val="1057"/>
                <w:rFonts w:hint="eastAsia" w:asciiTheme="minorEastAsia" w:hAnsiTheme="minorEastAsia" w:eastAsiaTheme="minorEastAsia" w:cstheme="minorEastAsia"/>
                <w:i w:val="0"/>
                <w:iCs w:val="0"/>
                <w:color w:val="auto"/>
                <w:sz w:val="21"/>
                <w:szCs w:val="21"/>
                <w:lang w:bidi="ar"/>
              </w:rPr>
              <w:t xml:space="preserve">/</w:t>
            </w:r>
            <w:r>
              <w:rPr>
                <w:rStyle w:val="1058"/>
                <w:rFonts w:hint="eastAsia" w:asciiTheme="minorEastAsia" w:hAnsiTheme="minorEastAsia" w:eastAsiaTheme="minorEastAsia" w:cstheme="minorEastAsia"/>
                <w:i w:val="0"/>
                <w:iCs w:val="0"/>
                <w:color w:val="auto"/>
                <w:sz w:val="21"/>
                <w:szCs w:val="21"/>
                <w:lang w:bidi="ar"/>
              </w:rPr>
              <w:t xml:space="preserve">秒</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2600.4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密钥管理</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Style w:val="1058"/>
                <w:rFonts w:hint="eastAsia" w:asciiTheme="minorEastAsia" w:hAnsiTheme="minorEastAsia" w:eastAsiaTheme="minorEastAsia" w:cstheme="minorEastAsia"/>
                <w:i w:val="0"/>
                <w:iCs w:val="0"/>
                <w:color w:val="auto"/>
                <w:sz w:val="21"/>
                <w:szCs w:val="21"/>
                <w:lang w:bidi="ar"/>
              </w:rPr>
              <w:t xml:space="preserve">每支持</w:t>
            </w:r>
            <w:r>
              <w:rPr>
                <w:rStyle w:val="1057"/>
                <w:rFonts w:hint="eastAsia" w:asciiTheme="minorEastAsia" w:hAnsiTheme="minorEastAsia" w:eastAsiaTheme="minorEastAsia" w:cstheme="minorEastAsia"/>
                <w:i w:val="0"/>
                <w:iCs w:val="0"/>
                <w:color w:val="auto"/>
                <w:sz w:val="21"/>
                <w:szCs w:val="21"/>
                <w:lang w:bidi="ar"/>
              </w:rPr>
              <w:t xml:space="preserve">1000</w:t>
            </w:r>
            <w:r>
              <w:rPr>
                <w:rStyle w:val="1058"/>
                <w:rFonts w:hint="eastAsia" w:asciiTheme="minorEastAsia" w:hAnsiTheme="minorEastAsia" w:eastAsiaTheme="minorEastAsia" w:cstheme="minorEastAsia"/>
                <w:i w:val="0"/>
                <w:iCs w:val="0"/>
                <w:color w:val="auto"/>
                <w:sz w:val="21"/>
                <w:szCs w:val="21"/>
                <w:lang w:bidi="ar"/>
              </w:rPr>
              <w:t xml:space="preserve">个密钥</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2000.4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Style w:val="1057"/>
                <w:rFonts w:hint="eastAsia" w:asciiTheme="minorEastAsia" w:hAnsiTheme="minorEastAsia" w:eastAsiaTheme="minorEastAsia" w:cstheme="minorEastAsia"/>
                <w:i w:val="0"/>
                <w:iCs w:val="0"/>
                <w:color w:val="auto"/>
                <w:sz w:val="21"/>
                <w:szCs w:val="21"/>
                <w:lang w:bidi="ar"/>
              </w:rPr>
              <w:t xml:space="preserve">SSL</w:t>
            </w:r>
            <w:r>
              <w:rPr>
                <w:rStyle w:val="1058"/>
                <w:rFonts w:hint="eastAsia" w:asciiTheme="minorEastAsia" w:hAnsiTheme="minorEastAsia" w:eastAsiaTheme="minorEastAsia" w:cstheme="minorEastAsia"/>
                <w:i w:val="0"/>
                <w:iCs w:val="0"/>
                <w:color w:val="auto"/>
                <w:sz w:val="21"/>
                <w:szCs w:val="21"/>
                <w:lang w:bidi="ar"/>
              </w:rPr>
              <w:t xml:space="preserve">安全网关</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Style w:val="1058"/>
                <w:rFonts w:hint="eastAsia" w:asciiTheme="minorEastAsia" w:hAnsiTheme="minorEastAsia" w:eastAsiaTheme="minorEastAsia" w:cstheme="minorEastAsia"/>
                <w:i w:val="0"/>
                <w:iCs w:val="0"/>
                <w:color w:val="auto"/>
                <w:sz w:val="21"/>
                <w:szCs w:val="21"/>
                <w:lang w:bidi="ar"/>
              </w:rPr>
              <w:t xml:space="preserve">每支持</w:t>
            </w:r>
            <w:r>
              <w:rPr>
                <w:rStyle w:val="1057"/>
                <w:rFonts w:hint="eastAsia" w:asciiTheme="minorEastAsia" w:hAnsiTheme="minorEastAsia" w:eastAsiaTheme="minorEastAsia" w:cstheme="minorEastAsia"/>
                <w:i w:val="0"/>
                <w:iCs w:val="0"/>
                <w:color w:val="auto"/>
                <w:sz w:val="21"/>
                <w:szCs w:val="21"/>
                <w:lang w:bidi="ar"/>
              </w:rPr>
              <w:t xml:space="preserve">1</w:t>
            </w:r>
            <w:r>
              <w:rPr>
                <w:rStyle w:val="1058"/>
                <w:rFonts w:hint="eastAsia" w:asciiTheme="minorEastAsia" w:hAnsiTheme="minorEastAsia" w:eastAsiaTheme="minorEastAsia" w:cstheme="minorEastAsia"/>
                <w:i w:val="0"/>
                <w:iCs w:val="0"/>
                <w:color w:val="auto"/>
                <w:sz w:val="21"/>
                <w:szCs w:val="21"/>
                <w:lang w:bidi="ar"/>
              </w:rPr>
              <w:t xml:space="preserve">个账号</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账号</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3200.4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时间戳</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Style w:val="1058"/>
                <w:rFonts w:hint="eastAsia" w:asciiTheme="minorEastAsia" w:hAnsiTheme="minorEastAsia" w:eastAsiaTheme="minorEastAsia" w:cstheme="minorEastAsia"/>
                <w:i w:val="0"/>
                <w:iCs w:val="0"/>
                <w:color w:val="auto"/>
                <w:sz w:val="21"/>
                <w:szCs w:val="21"/>
                <w:lang w:bidi="ar"/>
              </w:rPr>
              <w:t xml:space="preserve">时间戳签发</w:t>
            </w:r>
            <w:r>
              <w:rPr>
                <w:rStyle w:val="1057"/>
                <w:rFonts w:hint="eastAsia" w:asciiTheme="minorEastAsia" w:hAnsiTheme="minorEastAsia" w:eastAsiaTheme="minorEastAsia" w:cstheme="minorEastAsia"/>
                <w:i w:val="0"/>
                <w:iCs w:val="0"/>
                <w:color w:val="auto"/>
                <w:sz w:val="21"/>
                <w:szCs w:val="21"/>
                <w:lang w:bidi="ar"/>
              </w:rPr>
              <w:t xml:space="preserve">≥500</w:t>
            </w:r>
            <w:r>
              <w:rPr>
                <w:rStyle w:val="1058"/>
                <w:rFonts w:hint="eastAsia" w:asciiTheme="minorEastAsia" w:hAnsiTheme="minorEastAsia" w:eastAsiaTheme="minorEastAsia" w:cstheme="minorEastAsia"/>
                <w:i w:val="0"/>
                <w:iCs w:val="0"/>
                <w:color w:val="auto"/>
                <w:sz w:val="21"/>
                <w:szCs w:val="21"/>
                <w:lang w:bidi="ar"/>
              </w:rPr>
              <w:t xml:space="preserve">次</w:t>
            </w:r>
            <w:r>
              <w:rPr>
                <w:rStyle w:val="1057"/>
                <w:rFonts w:hint="eastAsia" w:asciiTheme="minorEastAsia" w:hAnsiTheme="minorEastAsia" w:eastAsiaTheme="minorEastAsia" w:cstheme="minorEastAsia"/>
                <w:i w:val="0"/>
                <w:iCs w:val="0"/>
                <w:color w:val="auto"/>
                <w:sz w:val="21"/>
                <w:szCs w:val="21"/>
                <w:lang w:bidi="ar"/>
              </w:rPr>
              <w:t xml:space="preserve">/</w:t>
            </w:r>
            <w:r>
              <w:rPr>
                <w:rStyle w:val="1058"/>
                <w:rFonts w:hint="eastAsia" w:asciiTheme="minorEastAsia" w:hAnsiTheme="minorEastAsia" w:eastAsiaTheme="minorEastAsia" w:cstheme="minorEastAsia"/>
                <w:i w:val="0"/>
                <w:iCs w:val="0"/>
                <w:color w:val="auto"/>
                <w:sz w:val="21"/>
                <w:szCs w:val="21"/>
                <w:lang w:bidi="ar"/>
              </w:rPr>
              <w:t xml:space="preserve">秒，时间戳验证</w:t>
            </w:r>
            <w:r>
              <w:rPr>
                <w:rStyle w:val="1057"/>
                <w:rFonts w:hint="eastAsia" w:asciiTheme="minorEastAsia" w:hAnsiTheme="minorEastAsia" w:eastAsiaTheme="minorEastAsia" w:cstheme="minorEastAsia"/>
                <w:i w:val="0"/>
                <w:iCs w:val="0"/>
                <w:color w:val="auto"/>
                <w:sz w:val="21"/>
                <w:szCs w:val="21"/>
                <w:lang w:bidi="ar"/>
              </w:rPr>
              <w:t xml:space="preserve">≥800</w:t>
            </w:r>
            <w:r>
              <w:rPr>
                <w:rStyle w:val="1058"/>
                <w:rFonts w:hint="eastAsia" w:asciiTheme="minorEastAsia" w:hAnsiTheme="minorEastAsia" w:eastAsiaTheme="minorEastAsia" w:cstheme="minorEastAsia"/>
                <w:i w:val="0"/>
                <w:iCs w:val="0"/>
                <w:color w:val="auto"/>
                <w:sz w:val="21"/>
                <w:szCs w:val="21"/>
                <w:lang w:bidi="ar"/>
              </w:rPr>
              <w:t xml:space="preserve">次</w:t>
            </w:r>
            <w:r>
              <w:rPr>
                <w:rStyle w:val="1057"/>
                <w:rFonts w:hint="eastAsia" w:asciiTheme="minorEastAsia" w:hAnsiTheme="minorEastAsia" w:eastAsiaTheme="minorEastAsia" w:cstheme="minorEastAsia"/>
                <w:i w:val="0"/>
                <w:iCs w:val="0"/>
                <w:color w:val="auto"/>
                <w:sz w:val="21"/>
                <w:szCs w:val="21"/>
                <w:lang w:bidi="ar"/>
              </w:rPr>
              <w:t xml:space="preserve">/</w:t>
            </w:r>
            <w:r>
              <w:rPr>
                <w:rStyle w:val="1058"/>
                <w:rFonts w:hint="eastAsia" w:asciiTheme="minorEastAsia" w:hAnsiTheme="minorEastAsia" w:eastAsiaTheme="minorEastAsia" w:cstheme="minorEastAsia"/>
                <w:i w:val="0"/>
                <w:iCs w:val="0"/>
                <w:color w:val="auto"/>
                <w:sz w:val="21"/>
                <w:szCs w:val="21"/>
                <w:lang w:bidi="ar"/>
              </w:rPr>
              <w:t xml:space="preserve">秒</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2799.6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81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协同签名</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Style w:val="1058"/>
                <w:rFonts w:hint="eastAsia" w:asciiTheme="minorEastAsia" w:hAnsiTheme="minorEastAsia" w:eastAsiaTheme="minorEastAsia" w:cstheme="minorEastAsia"/>
                <w:i w:val="0"/>
                <w:iCs w:val="0"/>
                <w:color w:val="auto"/>
                <w:sz w:val="21"/>
                <w:szCs w:val="21"/>
                <w:lang w:bidi="ar"/>
              </w:rPr>
              <w:t xml:space="preserve">协同签名速度</w:t>
            </w:r>
            <w:r>
              <w:rPr>
                <w:rStyle w:val="1057"/>
                <w:rFonts w:hint="eastAsia" w:asciiTheme="minorEastAsia" w:hAnsiTheme="minorEastAsia" w:eastAsiaTheme="minorEastAsia" w:cstheme="minorEastAsia"/>
                <w:i w:val="0"/>
                <w:iCs w:val="0"/>
                <w:color w:val="auto"/>
                <w:sz w:val="21"/>
                <w:szCs w:val="21"/>
                <w:lang w:bidi="ar"/>
              </w:rPr>
              <w:t xml:space="preserve">≥100</w:t>
            </w:r>
            <w:r>
              <w:rPr>
                <w:rStyle w:val="1058"/>
                <w:rFonts w:hint="eastAsia" w:asciiTheme="minorEastAsia" w:hAnsiTheme="minorEastAsia" w:eastAsiaTheme="minorEastAsia" w:cstheme="minorEastAsia"/>
                <w:i w:val="0"/>
                <w:iCs w:val="0"/>
                <w:color w:val="auto"/>
                <w:sz w:val="21"/>
                <w:szCs w:val="21"/>
                <w:lang w:bidi="ar"/>
              </w:rPr>
              <w:t xml:space="preserve">次</w:t>
            </w:r>
            <w:r>
              <w:rPr>
                <w:rStyle w:val="1057"/>
                <w:rFonts w:hint="eastAsia" w:asciiTheme="minorEastAsia" w:hAnsiTheme="minorEastAsia" w:eastAsiaTheme="minorEastAsia" w:cstheme="minorEastAsia"/>
                <w:i w:val="0"/>
                <w:iCs w:val="0"/>
                <w:color w:val="auto"/>
                <w:sz w:val="21"/>
                <w:szCs w:val="21"/>
                <w:lang w:bidi="ar"/>
              </w:rPr>
              <w:t xml:space="preserve">/</w:t>
            </w:r>
            <w:r>
              <w:rPr>
                <w:rStyle w:val="1058"/>
                <w:rFonts w:hint="eastAsia" w:asciiTheme="minorEastAsia" w:hAnsiTheme="minorEastAsia" w:eastAsiaTheme="minorEastAsia" w:cstheme="minorEastAsia"/>
                <w:i w:val="0"/>
                <w:iCs w:val="0"/>
                <w:color w:val="auto"/>
                <w:sz w:val="21"/>
                <w:szCs w:val="21"/>
                <w:lang w:bidi="ar"/>
              </w:rPr>
              <w:t xml:space="preserve">秒，协同解密速度</w:t>
            </w:r>
            <w:r>
              <w:rPr>
                <w:rStyle w:val="1057"/>
                <w:rFonts w:hint="eastAsia" w:asciiTheme="minorEastAsia" w:hAnsiTheme="minorEastAsia" w:eastAsiaTheme="minorEastAsia" w:cstheme="minorEastAsia"/>
                <w:i w:val="0"/>
                <w:iCs w:val="0"/>
                <w:color w:val="auto"/>
                <w:sz w:val="21"/>
                <w:szCs w:val="21"/>
                <w:lang w:bidi="ar"/>
              </w:rPr>
              <w:t xml:space="preserve">≥100</w:t>
            </w:r>
            <w:r>
              <w:rPr>
                <w:rStyle w:val="1058"/>
                <w:rFonts w:hint="eastAsia" w:asciiTheme="minorEastAsia" w:hAnsiTheme="minorEastAsia" w:eastAsiaTheme="minorEastAsia" w:cstheme="minorEastAsia"/>
                <w:i w:val="0"/>
                <w:iCs w:val="0"/>
                <w:color w:val="auto"/>
                <w:sz w:val="21"/>
                <w:szCs w:val="21"/>
                <w:lang w:bidi="ar"/>
              </w:rPr>
              <w:t xml:space="preserve">次</w:t>
            </w:r>
            <w:r>
              <w:rPr>
                <w:rStyle w:val="1057"/>
                <w:rFonts w:hint="eastAsia" w:asciiTheme="minorEastAsia" w:hAnsiTheme="minorEastAsia" w:eastAsiaTheme="minorEastAsia" w:cstheme="minorEastAsia"/>
                <w:i w:val="0"/>
                <w:iCs w:val="0"/>
                <w:color w:val="auto"/>
                <w:sz w:val="21"/>
                <w:szCs w:val="21"/>
                <w:lang w:bidi="ar"/>
              </w:rPr>
              <w:t xml:space="preserve">/</w:t>
            </w:r>
            <w:r>
              <w:rPr>
                <w:rStyle w:val="1058"/>
                <w:rFonts w:hint="eastAsia" w:asciiTheme="minorEastAsia" w:hAnsiTheme="minorEastAsia" w:eastAsiaTheme="minorEastAsia" w:cstheme="minorEastAsia"/>
                <w:i w:val="0"/>
                <w:iCs w:val="0"/>
                <w:color w:val="auto"/>
                <w:sz w:val="21"/>
                <w:szCs w:val="21"/>
                <w:lang w:bidi="ar"/>
              </w:rPr>
              <w:t xml:space="preserve">秒</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3999.6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容灾备份</w:t>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异地备份</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数据备份服务-云备份</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平台及服务paas</w:t>
            </w:r>
            <w:r/>
          </w:p>
        </w:tc>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数据库服务</w:t>
            </w:r>
            <w:r/>
          </w:p>
        </w:tc>
        <w:tc>
          <w:tcPr>
            <w:tcBorders>
              <w:top w:val="single" w:color="000000" w:sz="4" w:space="0"/>
              <w:left w:val="single" w:color="000000" w:sz="4" w:space="0"/>
              <w:bottom w:val="single" w:color="000000" w:sz="4" w:space="0"/>
              <w:right w:val="single" w:color="000000" w:sz="4" w:space="0"/>
            </w:tcBorders>
            <w:tcW w:w="34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关系型数据库节点-16核128G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42706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关系型数据库节点-16核64G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27337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关系型数据库节点-2核16G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6769</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关系型数据库节点-2核8G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3843</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关系型数据库节点-32核128G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44548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关系型数据库节点-32核256G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65706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关系型数据库节点-4核16G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7348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关系型数据库节点-4核32G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10832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关系型数据库节点-64核256G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89095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关系型数据库节点-64核512G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170822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关系型数据库节点-8核32G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14685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关系型数据库节点-8核64G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21358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分布式数据库</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分布式高性能数据库，规格8核64G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33685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分布式高性能数据库，规格16核128G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67369</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分布式高性能数据库，规格32核256G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134737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文档数据库</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文档数据库，副本集16核32G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39295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文档数据库，副本集16核64G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73095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文档数据库，副本集2核4G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6074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文档数据库，副本集2核8G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6927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文档数据库，副本集4核16G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18400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文档数据库，副本集4核8G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9958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文档数据库，副本集8核16G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15822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文档数据库，副本集8核32G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36632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中间件</w:t>
            </w:r>
            <w:r/>
          </w:p>
        </w:tc>
        <w:tc>
          <w:tcPr>
            <w:tcBorders>
              <w:top w:val="single" w:color="000000" w:sz="4" w:space="0"/>
              <w:left w:val="single" w:color="000000" w:sz="4" w:space="0"/>
              <w:bottom w:val="single" w:color="000000" w:sz="4" w:space="0"/>
              <w:right w:val="single" w:color="000000" w:sz="4" w:space="0"/>
            </w:tcBorders>
            <w:tcW w:w="34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分布式缓存</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内存数据库服务Redis集群版64G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84685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内存数据库服务Redis集群版128G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164737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内存数据库服务Redis主备版2G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2190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内存数据库服务Redis主备版4G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3432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内存数据库服务Redis主备版8G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7895</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内存数据库服务Redis主备版16G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14527</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内存数据库服务Redis主备版32G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25916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内存数据库服务Redis主备版64G</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52453</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Web中间件</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Web中间件</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5200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消息中间件</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消息中间件</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100000</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大数据服务</w:t>
            </w:r>
            <w:r/>
          </w:p>
        </w:tc>
        <w:tc>
          <w:tcPr>
            <w:tcBorders>
              <w:top w:val="single" w:color="000000" w:sz="4" w:space="0"/>
              <w:left w:val="single" w:color="000000" w:sz="4" w:space="0"/>
              <w:bottom w:val="single" w:color="000000" w:sz="4" w:space="0"/>
              <w:right w:val="single" w:color="000000" w:sz="4" w:space="0"/>
            </w:tcBorders>
            <w:tcW w:w="34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离线计算</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核</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1248</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实时计算</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核</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1286.4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流式计算</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核</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1286.4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全文检索</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计费项1：4vCPU、16GB内存</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4185.6</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计费项1：8vCPU、32GB内存</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8371.2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计费项1：16vCPU、64GB内存</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16742.4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数据仓库</w:t>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核</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2389.2</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000000"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auto"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83</w:t>
            </w:r>
            <w:r/>
          </w:p>
        </w:tc>
        <w:tc>
          <w:tcPr>
            <w:tcBorders>
              <w:top w:val="single" w:color="000000" w:sz="4" w:space="0"/>
              <w:left w:val="single" w:color="000000" w:sz="4" w:space="0"/>
              <w:right w:val="single" w:color="000000" w:sz="4" w:space="0"/>
            </w:tcBorders>
            <w:tcW w:w="396"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t xml:space="preserve">个性化需求</w:t>
            </w:r>
            <w:r/>
          </w:p>
        </w:tc>
        <w:tc>
          <w:tcPr>
            <w:tcBorders>
              <w:top w:val="single" w:color="000000" w:sz="4" w:space="0"/>
              <w:left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t xml:space="preserve">AI主机</w:t>
            </w:r>
            <w:r/>
          </w:p>
        </w:tc>
        <w:tc>
          <w:tcPr>
            <w:tcBorders>
              <w:top w:val="single" w:color="000000" w:sz="4" w:space="0"/>
              <w:left w:val="single" w:color="000000" w:sz="4" w:space="0"/>
              <w:right w:val="single" w:color="000000" w:sz="4" w:space="0"/>
            </w:tcBorders>
            <w:tcW w:w="34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t xml:space="preserve">计算加速卡</w:t>
            </w:r>
            <w:r/>
          </w:p>
        </w:tc>
        <w:tc>
          <w:tcPr>
            <w:tcBorders>
              <w:top w:val="single" w:color="000000" w:sz="4" w:space="0"/>
              <w:left w:val="single" w:color="000000" w:sz="4" w:space="0"/>
              <w:bottom w:val="single" w:color="auto"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单卡16GB显存、单精度浮点运算8.1TFLOPS或累计等效产品</w:t>
            </w:r>
            <w:r/>
          </w:p>
        </w:tc>
        <w:tc>
          <w:tcPr>
            <w:tcBorders>
              <w:top w:val="single" w:color="000000" w:sz="4" w:space="0"/>
              <w:left w:val="single" w:color="000000" w:sz="4" w:space="0"/>
              <w:bottom w:val="single" w:color="auto"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/块/月</w:t>
            </w:r>
            <w:r/>
          </w:p>
        </w:tc>
        <w:tc>
          <w:tcPr>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2114.4</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auto"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84</w:t>
            </w:r>
            <w:r/>
          </w:p>
        </w:tc>
        <w:tc>
          <w:tcPr>
            <w:tcBorders>
              <w:left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auto"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单卡24GB显存、半精度浮点运算125TFLOPS或累计等效产品</w:t>
            </w:r>
            <w:r/>
          </w:p>
        </w:tc>
        <w:tc>
          <w:tcPr>
            <w:tcBorders>
              <w:top w:val="single" w:color="000000" w:sz="4" w:space="0"/>
              <w:left w:val="single" w:color="000000" w:sz="4" w:space="0"/>
              <w:bottom w:val="single" w:color="auto"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/块/月</w:t>
            </w:r>
            <w:r/>
          </w:p>
        </w:tc>
        <w:tc>
          <w:tcPr>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2162.7</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auto"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85</w:t>
            </w:r>
            <w:r/>
          </w:p>
        </w:tc>
        <w:tc>
          <w:tcPr>
            <w:tcBorders>
              <w:left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bottom w:val="single" w:color="auto"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bottom w:val="single" w:color="auto"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auto" w:sz="4" w:space="0"/>
              <w:right w:val="single" w:color="000000" w:sz="4" w:space="0"/>
            </w:tcBorders>
            <w:tcW w:w="2121" w:type="pct"/>
            <w:vAlign w:val="center"/>
            <w:textDirection w:val="lrTb"/>
            <w:noWrap w:val="false"/>
          </w:tcPr>
          <w:p>
            <w:pP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单卡80GB显存、半精度浮点运算312TFLOPS或累计等效产品</w:t>
            </w:r>
            <w:r/>
          </w:p>
        </w:tc>
        <w:tc>
          <w:tcPr>
            <w:tcBorders>
              <w:top w:val="single" w:color="000000" w:sz="4" w:space="0"/>
              <w:left w:val="single" w:color="000000" w:sz="4" w:space="0"/>
              <w:bottom w:val="single" w:color="auto"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/块/月</w:t>
            </w:r>
            <w:r/>
          </w:p>
        </w:tc>
        <w:tc>
          <w:tcPr>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6090.5</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auto"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86</w:t>
            </w:r>
            <w:r/>
          </w:p>
        </w:tc>
        <w:tc>
          <w:tcPr>
            <w:tcBorders>
              <w:left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t xml:space="preserve">智能体</w:t>
            </w:r>
            <w:r/>
          </w:p>
        </w:tc>
        <w:tc>
          <w:tcPr>
            <w:tcBorders>
              <w:top w:val="single" w:color="000000" w:sz="4" w:space="0"/>
              <w:left w:val="single" w:color="000000" w:sz="4" w:space="0"/>
              <w:right w:val="single" w:color="000000" w:sz="4" w:space="0"/>
            </w:tcBorders>
            <w:tcW w:w="34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t xml:space="preserve">大模型平台</w:t>
            </w:r>
            <w:r/>
          </w:p>
        </w:tc>
        <w:tc>
          <w:tcPr>
            <w:tcBorders>
              <w:top w:val="single" w:color="000000" w:sz="4" w:space="0"/>
              <w:left w:val="single" w:color="000000" w:sz="4" w:space="0"/>
              <w:bottom w:val="single" w:color="auto" w:sz="4" w:space="0"/>
              <w:right w:val="single" w:color="000000" w:sz="4" w:space="0"/>
            </w:tcBorders>
            <w:tcW w:w="2121" w:type="pct"/>
            <w:vAlign w:val="center"/>
            <w:textDirection w:val="lrTb"/>
            <w:noWrap w:val="false"/>
          </w:tcPr>
          <w:p>
            <w:pPr>
              <w:jc w:val="left"/>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模型服务-小参数</w:t>
            </w:r>
            <w:r/>
          </w:p>
        </w:tc>
        <w:tc>
          <w:tcPr>
            <w:tcBorders>
              <w:top w:val="single" w:color="000000" w:sz="4" w:space="0"/>
              <w:left w:val="single" w:color="000000" w:sz="4" w:space="0"/>
              <w:bottom w:val="single" w:color="auto"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实例/年</w:t>
            </w:r>
            <w:r/>
          </w:p>
        </w:tc>
        <w:tc>
          <w:tcPr>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120000</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jc w:val="left"/>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auto"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87</w:t>
            </w:r>
            <w:r/>
          </w:p>
        </w:tc>
        <w:tc>
          <w:tcPr>
            <w:tcBorders>
              <w:left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auto" w:sz="4" w:space="0"/>
              <w:right w:val="single" w:color="000000" w:sz="4" w:space="0"/>
            </w:tcBorders>
            <w:tcW w:w="2121" w:type="pct"/>
            <w:vAlign w:val="center"/>
            <w:textDirection w:val="lrTb"/>
            <w:noWrap w:val="false"/>
          </w:tcPr>
          <w:p>
            <w:pPr>
              <w:jc w:val="left"/>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基础模型服务-中参数</w:t>
            </w:r>
            <w:r/>
          </w:p>
        </w:tc>
        <w:tc>
          <w:tcPr>
            <w:tcBorders>
              <w:top w:val="single" w:color="000000" w:sz="4" w:space="0"/>
              <w:left w:val="single" w:color="000000" w:sz="4" w:space="0"/>
              <w:bottom w:val="single" w:color="auto"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实例/年</w:t>
            </w:r>
            <w:r/>
          </w:p>
        </w:tc>
        <w:tc>
          <w:tcPr>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200000</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jc w:val="left"/>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auto"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88</w:t>
            </w:r>
            <w:r/>
          </w:p>
        </w:tc>
        <w:tc>
          <w:tcPr>
            <w:tcBorders>
              <w:left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auto" w:sz="4" w:space="0"/>
              <w:right w:val="single" w:color="000000" w:sz="4" w:space="0"/>
            </w:tcBorders>
            <w:tcW w:w="2121" w:type="pct"/>
            <w:vAlign w:val="center"/>
            <w:textDirection w:val="lrTb"/>
            <w:noWrap w:val="false"/>
          </w:tcPr>
          <w:p>
            <w:pPr>
              <w:jc w:val="left"/>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基础模型服务-大参数</w:t>
            </w:r>
            <w:r/>
          </w:p>
        </w:tc>
        <w:tc>
          <w:tcPr>
            <w:tcBorders>
              <w:top w:val="single" w:color="000000" w:sz="4" w:space="0"/>
              <w:left w:val="single" w:color="000000" w:sz="4" w:space="0"/>
              <w:bottom w:val="single" w:color="auto"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实例/年</w:t>
            </w:r>
            <w:r/>
          </w:p>
        </w:tc>
        <w:tc>
          <w:tcPr>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320000</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jc w:val="left"/>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auto"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89</w:t>
            </w:r>
            <w:r/>
          </w:p>
        </w:tc>
        <w:tc>
          <w:tcPr>
            <w:tcBorders>
              <w:left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auto" w:sz="4" w:space="0"/>
              <w:right w:val="single" w:color="000000" w:sz="4" w:space="0"/>
            </w:tcBorders>
            <w:tcW w:w="2121" w:type="pct"/>
            <w:vAlign w:val="center"/>
            <w:textDirection w:val="lrTb"/>
            <w:noWrap w:val="false"/>
          </w:tcPr>
          <w:p>
            <w:pPr>
              <w:jc w:val="left"/>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智能体开发平台</w:t>
            </w:r>
            <w:r/>
          </w:p>
        </w:tc>
        <w:tc>
          <w:tcPr>
            <w:tcBorders>
              <w:top w:val="single" w:color="000000" w:sz="4" w:space="0"/>
              <w:left w:val="single" w:color="000000" w:sz="4" w:space="0"/>
              <w:bottom w:val="single" w:color="auto"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套/年</w:t>
            </w:r>
            <w:r/>
          </w:p>
        </w:tc>
        <w:tc>
          <w:tcPr>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500000</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jc w:val="left"/>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auto"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90</w:t>
            </w:r>
            <w:r/>
          </w:p>
        </w:tc>
        <w:tc>
          <w:tcPr>
            <w:tcBorders>
              <w:left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bottom w:val="single" w:color="auto"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auto" w:sz="4" w:space="0"/>
              <w:right w:val="single" w:color="000000" w:sz="4" w:space="0"/>
            </w:tcBorders>
            <w:tcW w:w="2121" w:type="pct"/>
            <w:vAlign w:val="center"/>
            <w:textDirection w:val="lrTb"/>
            <w:noWrap w:val="false"/>
          </w:tcPr>
          <w:p>
            <w:pPr>
              <w:jc w:val="left"/>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模型训练服务</w:t>
            </w:r>
            <w:r/>
          </w:p>
        </w:tc>
        <w:tc>
          <w:tcPr>
            <w:tcBorders>
              <w:top w:val="single" w:color="000000" w:sz="4" w:space="0"/>
              <w:left w:val="single" w:color="000000" w:sz="4" w:space="0"/>
              <w:bottom w:val="single" w:color="auto"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次</w:t>
            </w:r>
            <w:r/>
          </w:p>
        </w:tc>
        <w:tc>
          <w:tcPr>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420000</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jc w:val="left"/>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auto"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91</w:t>
            </w:r>
            <w:r/>
          </w:p>
        </w:tc>
        <w:tc>
          <w:tcPr>
            <w:tcBorders>
              <w:left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bottom w:val="single" w:color="auto"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auto"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t xml:space="preserve">智能体应用</w:t>
            </w:r>
            <w:r/>
          </w:p>
        </w:tc>
        <w:tc>
          <w:tcPr>
            <w:tcBorders>
              <w:top w:val="single" w:color="000000" w:sz="4" w:space="0"/>
              <w:left w:val="single" w:color="000000" w:sz="4" w:space="0"/>
              <w:bottom w:val="single" w:color="auto" w:sz="4" w:space="0"/>
              <w:right w:val="single" w:color="000000" w:sz="4" w:space="0"/>
            </w:tcBorders>
            <w:tcW w:w="2121" w:type="pct"/>
            <w:vAlign w:val="center"/>
            <w:textDirection w:val="lrTb"/>
            <w:noWrap w:val="false"/>
          </w:tcPr>
          <w:p>
            <w:pPr>
              <w:jc w:val="left"/>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智能体开发服务</w:t>
            </w:r>
            <w:r/>
          </w:p>
        </w:tc>
        <w:tc>
          <w:tcPr>
            <w:tcBorders>
              <w:top w:val="single" w:color="000000" w:sz="4" w:space="0"/>
              <w:left w:val="single" w:color="000000" w:sz="4" w:space="0"/>
              <w:bottom w:val="single" w:color="auto"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人/天</w:t>
            </w:r>
            <w:r/>
          </w:p>
        </w:tc>
        <w:tc>
          <w:tcPr>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2000</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jc w:val="left"/>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auto"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val="en-US" w:eastAsia="zh-CN" w:bidi="ar"/>
              </w:rPr>
            </w:pPr>
            <w:r>
              <w:rPr>
                <w:rFonts w:hint="eastAsia" w:asciiTheme="minorEastAsia" w:hAnsiTheme="minorEastAsia" w:eastAsiaTheme="minorEastAsia" w:cstheme="minorEastAsia"/>
                <w:i w:val="0"/>
                <w:iCs w:val="0"/>
                <w:sz w:val="21"/>
                <w:szCs w:val="21"/>
                <w:lang w:val="en-US" w:eastAsia="zh-CN" w:bidi="ar"/>
              </w:rPr>
              <w:t xml:space="preserve">92</w:t>
            </w:r>
            <w:r/>
          </w:p>
        </w:tc>
        <w:tc>
          <w:tcPr>
            <w:tcBorders>
              <w:left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2"/>
                <w:szCs w:val="22"/>
                <w:lang w:val="en-US" w:eastAsia="zh-CN"/>
              </w:rPr>
              <w:t xml:space="preserve">密码服务</w:t>
            </w:r>
            <w:r/>
          </w:p>
        </w:tc>
        <w:tc>
          <w:tcPr>
            <w:tcBorders>
              <w:top w:val="single" w:color="000000" w:sz="4" w:space="0"/>
              <w:left w:val="single" w:color="000000" w:sz="4" w:space="0"/>
              <w:bottom w:val="single" w:color="auto"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val="en-US" w:eastAsia="zh-CN"/>
              </w:rPr>
            </w:pPr>
            <w:r>
              <w:rPr>
                <w:rFonts w:hint="eastAsia" w:asciiTheme="minorEastAsia" w:hAnsiTheme="minorEastAsia" w:eastAsiaTheme="minorEastAsia" w:cstheme="minorEastAsia"/>
                <w:i w:val="0"/>
                <w:iCs w:val="0"/>
                <w:sz w:val="21"/>
                <w:szCs w:val="21"/>
                <w:lang w:val="en-US" w:eastAsia="zh-CN"/>
              </w:rPr>
              <w:t xml:space="preserve">密码安全服务</w:t>
            </w:r>
            <w:r/>
          </w:p>
        </w:tc>
        <w:tc>
          <w:tcPr>
            <w:tcBorders>
              <w:top w:val="single" w:color="000000" w:sz="4" w:space="0"/>
              <w:left w:val="single" w:color="000000" w:sz="4" w:space="0"/>
              <w:bottom w:val="single" w:color="auto" w:sz="4" w:space="0"/>
              <w:right w:val="single" w:color="000000" w:sz="4" w:space="0"/>
            </w:tcBorders>
            <w:tcW w:w="2121" w:type="pct"/>
            <w:vAlign w:val="center"/>
            <w:textDirection w:val="lrTb"/>
            <w:noWrap w:val="false"/>
          </w:tcPr>
          <w:p>
            <w:pPr>
              <w:jc w:val="left"/>
              <w:pageBreakBefore w:val="0"/>
              <w:spacing w:line="360" w:lineRule="auto"/>
              <w:rPr>
                <w:rFonts w:hint="eastAsia" w:asciiTheme="minorEastAsia" w:hAnsiTheme="minorEastAsia" w:eastAsiaTheme="minorEastAsia" w:cstheme="minorEastAsia"/>
                <w:i w:val="0"/>
                <w:iCs w:val="0"/>
                <w:sz w:val="21"/>
                <w:szCs w:val="21"/>
                <w:lang w:val="en-US" w:eastAsia="zh-CN" w:bidi="ar"/>
              </w:rPr>
            </w:pPr>
            <w:r>
              <w:rPr>
                <w:rFonts w:hint="eastAsia" w:asciiTheme="minorEastAsia" w:hAnsiTheme="minorEastAsia" w:eastAsiaTheme="minorEastAsia" w:cstheme="minorEastAsia"/>
                <w:i w:val="0"/>
                <w:iCs w:val="0"/>
                <w:sz w:val="21"/>
                <w:szCs w:val="21"/>
                <w:lang w:val="en-US" w:eastAsia="zh-CN" w:bidi="ar"/>
              </w:rPr>
              <w:t xml:space="preserve">智能密码钥匙</w:t>
            </w:r>
            <w:r/>
          </w:p>
        </w:tc>
        <w:tc>
          <w:tcPr>
            <w:shd w:val="clear" w:color="auto" w:fill="auto"/>
            <w:tcBorders>
              <w:top w:val="single" w:color="000000" w:sz="4" w:space="0"/>
              <w:left w:val="single" w:color="000000" w:sz="4" w:space="0"/>
              <w:bottom w:val="single" w:color="auto" w:sz="4" w:space="0"/>
              <w:right w:val="single" w:color="000000" w:sz="4" w:space="0"/>
            </w:tcBorders>
            <w:tcW w:w="52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lang w:val="en-US" w:eastAsia="zh-CN" w:bidi="ar-SA"/>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lang w:val="en-US" w:eastAsia="zh-CN" w:bidi="ar-SA"/>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36</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jc w:val="left"/>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auto"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val="en-US" w:eastAsia="zh-CN" w:bidi="ar"/>
              </w:rPr>
            </w:pPr>
            <w:r>
              <w:rPr>
                <w:rFonts w:hint="eastAsia" w:asciiTheme="minorEastAsia" w:hAnsiTheme="minorEastAsia" w:eastAsiaTheme="minorEastAsia" w:cstheme="minorEastAsia"/>
                <w:i w:val="0"/>
                <w:iCs w:val="0"/>
                <w:sz w:val="21"/>
                <w:szCs w:val="21"/>
                <w:lang w:val="en-US" w:eastAsia="zh-CN" w:bidi="ar"/>
              </w:rPr>
              <w:t xml:space="preserve">93</w:t>
            </w:r>
            <w:r/>
          </w:p>
        </w:tc>
        <w:tc>
          <w:tcPr>
            <w:tcBorders>
              <w:left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auto"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密码安全服务</w:t>
            </w:r>
            <w:r/>
          </w:p>
        </w:tc>
        <w:tc>
          <w:tcPr>
            <w:tcBorders>
              <w:top w:val="single" w:color="000000" w:sz="4" w:space="0"/>
              <w:left w:val="single" w:color="000000" w:sz="4" w:space="0"/>
              <w:bottom w:val="single" w:color="auto" w:sz="4" w:space="0"/>
              <w:right w:val="single" w:color="000000" w:sz="4" w:space="0"/>
            </w:tcBorders>
            <w:tcW w:w="2121" w:type="pct"/>
            <w:vAlign w:val="center"/>
            <w:textDirection w:val="lrTb"/>
            <w:noWrap w:val="false"/>
          </w:tcPr>
          <w:p>
            <w:pPr>
              <w:jc w:val="left"/>
              <w:pageBreakBefore w:val="0"/>
              <w:spacing w:line="360" w:lineRule="auto"/>
              <w:rPr>
                <w:rFonts w:hint="eastAsia" w:asciiTheme="minorEastAsia" w:hAnsiTheme="minorEastAsia" w:eastAsiaTheme="minorEastAsia" w:cstheme="minorEastAsia"/>
                <w:i w:val="0"/>
                <w:iCs w:val="0"/>
                <w:sz w:val="21"/>
                <w:szCs w:val="21"/>
                <w:lang w:val="en-US" w:eastAsia="zh-CN" w:bidi="ar"/>
              </w:rPr>
            </w:pPr>
            <w:r>
              <w:rPr>
                <w:rFonts w:hint="eastAsia" w:asciiTheme="minorEastAsia" w:hAnsiTheme="minorEastAsia" w:eastAsiaTheme="minorEastAsia" w:cstheme="minorEastAsia"/>
                <w:i w:val="0"/>
                <w:iCs w:val="0"/>
                <w:sz w:val="21"/>
                <w:szCs w:val="21"/>
                <w:lang w:val="en-US" w:eastAsia="zh-CN" w:bidi="ar"/>
              </w:rPr>
              <w:t xml:space="preserve">数字证书-个人版数字证书</w:t>
            </w:r>
            <w:r/>
          </w:p>
        </w:tc>
        <w:tc>
          <w:tcPr>
            <w:shd w:val="clear" w:color="auto" w:fill="auto"/>
            <w:tcBorders>
              <w:top w:val="single" w:color="000000" w:sz="4" w:space="0"/>
              <w:left w:val="single" w:color="000000" w:sz="4" w:space="0"/>
              <w:bottom w:val="single" w:color="auto" w:sz="4" w:space="0"/>
              <w:right w:val="single" w:color="000000" w:sz="4" w:space="0"/>
            </w:tcBorders>
            <w:tcW w:w="52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lang w:val="en-US" w:eastAsia="zh-CN" w:bidi="ar-SA"/>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套/次</w:t>
            </w:r>
            <w:r/>
          </w:p>
        </w:tc>
        <w:tc>
          <w:tcPr>
            <w:shd w:val="clear" w:color="auto" w:fill="auto"/>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lang w:val="en-US" w:eastAsia="zh-CN" w:bidi="ar-SA"/>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32</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jc w:val="left"/>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auto"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val="en-US" w:eastAsia="zh-CN" w:bidi="ar"/>
              </w:rPr>
            </w:pPr>
            <w:r>
              <w:rPr>
                <w:rFonts w:hint="eastAsia" w:asciiTheme="minorEastAsia" w:hAnsiTheme="minorEastAsia" w:eastAsiaTheme="minorEastAsia" w:cstheme="minorEastAsia"/>
                <w:i w:val="0"/>
                <w:iCs w:val="0"/>
                <w:sz w:val="21"/>
                <w:szCs w:val="21"/>
                <w:lang w:val="en-US" w:eastAsia="zh-CN" w:bidi="ar"/>
              </w:rPr>
              <w:t xml:space="preserve">94</w:t>
            </w:r>
            <w:r/>
          </w:p>
        </w:tc>
        <w:tc>
          <w:tcPr>
            <w:tcBorders>
              <w:left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auto"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密码安全服务</w:t>
            </w:r>
            <w:r/>
          </w:p>
        </w:tc>
        <w:tc>
          <w:tcPr>
            <w:tcBorders>
              <w:top w:val="single" w:color="000000" w:sz="4" w:space="0"/>
              <w:left w:val="single" w:color="000000" w:sz="4" w:space="0"/>
              <w:bottom w:val="single" w:color="auto" w:sz="4" w:space="0"/>
              <w:right w:val="single" w:color="000000" w:sz="4" w:space="0"/>
            </w:tcBorders>
            <w:tcW w:w="2121" w:type="pct"/>
            <w:vAlign w:val="center"/>
            <w:textDirection w:val="lrTb"/>
            <w:noWrap w:val="false"/>
          </w:tcPr>
          <w:p>
            <w:pPr>
              <w:jc w:val="left"/>
              <w:pageBreakBefore w:val="0"/>
              <w:spacing w:line="360" w:lineRule="auto"/>
              <w:rPr>
                <w:rFonts w:hint="eastAsia" w:asciiTheme="minorEastAsia" w:hAnsiTheme="minorEastAsia" w:eastAsiaTheme="minorEastAsia" w:cstheme="minorEastAsia"/>
                <w:i w:val="0"/>
                <w:iCs w:val="0"/>
                <w:sz w:val="21"/>
                <w:szCs w:val="21"/>
                <w:lang w:val="en-US" w:eastAsia="zh-CN" w:bidi="ar"/>
              </w:rPr>
            </w:pPr>
            <w:r>
              <w:rPr>
                <w:rFonts w:hint="eastAsia" w:asciiTheme="minorEastAsia" w:hAnsiTheme="minorEastAsia" w:eastAsiaTheme="minorEastAsia" w:cstheme="minorEastAsia"/>
                <w:i w:val="0"/>
                <w:iCs w:val="0"/>
                <w:sz w:val="21"/>
                <w:szCs w:val="21"/>
                <w:lang w:val="en-US" w:eastAsia="zh-CN" w:bidi="ar"/>
              </w:rPr>
              <w:t xml:space="preserve">终端密码服务-智能密码钥匙</w:t>
            </w:r>
            <w:r/>
          </w:p>
        </w:tc>
        <w:tc>
          <w:tcPr>
            <w:shd w:val="clear" w:color="auto" w:fill="auto"/>
            <w:tcBorders>
              <w:top w:val="single" w:color="000000" w:sz="4" w:space="0"/>
              <w:left w:val="single" w:color="000000" w:sz="4" w:space="0"/>
              <w:bottom w:val="single" w:color="auto" w:sz="4" w:space="0"/>
              <w:right w:val="single" w:color="000000" w:sz="4" w:space="0"/>
            </w:tcBorders>
            <w:tcW w:w="52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lang w:val="en-US" w:eastAsia="zh-CN" w:bidi="ar-SA"/>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套/次</w:t>
            </w:r>
            <w:r/>
          </w:p>
        </w:tc>
        <w:tc>
          <w:tcPr>
            <w:shd w:val="clear" w:color="auto" w:fill="auto"/>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lang w:val="en-US" w:eastAsia="zh-CN" w:bidi="ar-SA"/>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43</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jc w:val="left"/>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auto"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val="en-US" w:eastAsia="zh-CN" w:bidi="ar"/>
              </w:rPr>
            </w:pPr>
            <w:r>
              <w:rPr>
                <w:rFonts w:hint="eastAsia" w:asciiTheme="minorEastAsia" w:hAnsiTheme="minorEastAsia" w:eastAsiaTheme="minorEastAsia" w:cstheme="minorEastAsia"/>
                <w:i w:val="0"/>
                <w:iCs w:val="0"/>
                <w:sz w:val="21"/>
                <w:szCs w:val="21"/>
                <w:lang w:val="en-US" w:eastAsia="zh-CN" w:bidi="ar"/>
              </w:rPr>
              <w:t xml:space="preserve">95</w:t>
            </w:r>
            <w:r/>
          </w:p>
        </w:tc>
        <w:tc>
          <w:tcPr>
            <w:tcBorders>
              <w:left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auto"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国密浏览器</w:t>
            </w:r>
            <w:r/>
          </w:p>
        </w:tc>
        <w:tc>
          <w:tcPr>
            <w:tcBorders>
              <w:top w:val="single" w:color="000000" w:sz="4" w:space="0"/>
              <w:left w:val="single" w:color="000000" w:sz="4" w:space="0"/>
              <w:bottom w:val="single" w:color="auto" w:sz="4" w:space="0"/>
              <w:right w:val="single" w:color="000000" w:sz="4" w:space="0"/>
            </w:tcBorders>
            <w:tcW w:w="2121" w:type="pct"/>
            <w:vAlign w:val="center"/>
            <w:textDirection w:val="lrTb"/>
            <w:noWrap w:val="false"/>
          </w:tcPr>
          <w:p>
            <w:pPr>
              <w:jc w:val="left"/>
              <w:pageBreakBefore w:val="0"/>
              <w:spacing w:line="360" w:lineRule="auto"/>
              <w:rPr>
                <w:rFonts w:hint="eastAsia" w:asciiTheme="minorEastAsia" w:hAnsiTheme="minorEastAsia" w:eastAsiaTheme="minorEastAsia" w:cstheme="minorEastAsia"/>
                <w:i w:val="0"/>
                <w:iCs w:val="0"/>
                <w:sz w:val="21"/>
                <w:szCs w:val="21"/>
                <w:lang w:val="en-US" w:eastAsia="zh-CN" w:bidi="ar"/>
              </w:rPr>
            </w:pPr>
            <w:r>
              <w:rPr>
                <w:rFonts w:hint="eastAsia" w:asciiTheme="minorEastAsia" w:hAnsiTheme="minorEastAsia" w:eastAsiaTheme="minorEastAsia" w:cstheme="minorEastAsia"/>
                <w:i w:val="0"/>
                <w:iCs w:val="0"/>
                <w:sz w:val="21"/>
                <w:szCs w:val="21"/>
                <w:lang w:val="en-US" w:eastAsia="zh-CN" w:bidi="ar"/>
              </w:rPr>
              <w:t xml:space="preserve">需要登录B/S架构系统的终端</w:t>
            </w:r>
            <w:r/>
          </w:p>
        </w:tc>
        <w:tc>
          <w:tcPr>
            <w:shd w:val="clear" w:color="auto" w:fill="auto"/>
            <w:tcBorders>
              <w:top w:val="single" w:color="000000" w:sz="4" w:space="0"/>
              <w:left w:val="single" w:color="000000" w:sz="4" w:space="0"/>
              <w:bottom w:val="single" w:color="auto" w:sz="4" w:space="0"/>
              <w:right w:val="single" w:color="000000" w:sz="4" w:space="0"/>
            </w:tcBorders>
            <w:tcW w:w="52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lang w:val="en-US" w:eastAsia="zh-CN" w:bidi="ar-SA"/>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个/年</w:t>
            </w:r>
            <w:r/>
          </w:p>
        </w:tc>
        <w:tc>
          <w:tcPr>
            <w:shd w:val="clear" w:color="auto" w:fill="auto"/>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lang w:val="en-US" w:eastAsia="zh-CN" w:bidi="ar-SA"/>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146</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jc w:val="left"/>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auto"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val="en-US" w:eastAsia="zh-CN" w:bidi="ar"/>
              </w:rPr>
            </w:pPr>
            <w:r>
              <w:rPr>
                <w:rFonts w:hint="eastAsia" w:asciiTheme="minorEastAsia" w:hAnsiTheme="minorEastAsia" w:eastAsiaTheme="minorEastAsia" w:cstheme="minorEastAsia"/>
                <w:i w:val="0"/>
                <w:iCs w:val="0"/>
                <w:sz w:val="21"/>
                <w:szCs w:val="21"/>
                <w:lang w:val="en-US" w:eastAsia="zh-CN" w:bidi="ar"/>
              </w:rPr>
              <w:t xml:space="preserve">96</w:t>
            </w:r>
            <w:r/>
          </w:p>
        </w:tc>
        <w:tc>
          <w:tcPr>
            <w:tcBorders>
              <w:left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bottom w:val="single" w:color="auto"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auto"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val="en-US" w:eastAsia="zh-CN"/>
              </w:rPr>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站点证书</w:t>
            </w:r>
            <w:r/>
          </w:p>
        </w:tc>
        <w:tc>
          <w:tcPr>
            <w:tcBorders>
              <w:top w:val="single" w:color="000000" w:sz="4" w:space="0"/>
              <w:left w:val="single" w:color="000000" w:sz="4" w:space="0"/>
              <w:bottom w:val="single" w:color="auto" w:sz="4" w:space="0"/>
              <w:right w:val="single" w:color="000000" w:sz="4" w:space="0"/>
            </w:tcBorders>
            <w:tcW w:w="2121" w:type="pct"/>
            <w:vAlign w:val="center"/>
            <w:textDirection w:val="lrTb"/>
            <w:noWrap w:val="false"/>
          </w:tcPr>
          <w:p>
            <w:pPr>
              <w:jc w:val="left"/>
              <w:pageBreakBefore w:val="0"/>
              <w:spacing w:line="360" w:lineRule="auto"/>
              <w:rPr>
                <w:rFonts w:hint="eastAsia" w:asciiTheme="minorEastAsia" w:hAnsiTheme="minorEastAsia" w:eastAsiaTheme="minorEastAsia" w:cstheme="minorEastAsia"/>
                <w:i w:val="0"/>
                <w:iCs w:val="0"/>
                <w:sz w:val="21"/>
                <w:szCs w:val="21"/>
                <w:lang w:val="en-US" w:eastAsia="zh-CN" w:bidi="ar"/>
              </w:rPr>
            </w:pPr>
            <w:r>
              <w:rPr>
                <w:rFonts w:hint="eastAsia" w:asciiTheme="minorEastAsia" w:hAnsiTheme="minorEastAsia" w:eastAsiaTheme="minorEastAsia" w:cstheme="minorEastAsia"/>
                <w:i w:val="0"/>
                <w:iCs w:val="0"/>
                <w:sz w:val="21"/>
                <w:szCs w:val="21"/>
                <w:lang w:val="en-US" w:eastAsia="zh-CN" w:bidi="ar"/>
              </w:rPr>
              <w:t xml:space="preserve">提供Https服务，由第三方可信CA机构签发，根据Web网站收费</w:t>
            </w:r>
            <w:r/>
          </w:p>
        </w:tc>
        <w:tc>
          <w:tcPr>
            <w:shd w:val="clear" w:color="auto" w:fill="auto"/>
            <w:tcBorders>
              <w:top w:val="single" w:color="000000" w:sz="4" w:space="0"/>
              <w:left w:val="single" w:color="000000" w:sz="4" w:space="0"/>
              <w:bottom w:val="single" w:color="auto" w:sz="4" w:space="0"/>
              <w:right w:val="single" w:color="000000" w:sz="4" w:space="0"/>
            </w:tcBorders>
            <w:tcW w:w="52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lang w:val="en-US" w:eastAsia="zh-CN" w:bidi="ar-SA"/>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个/年</w:t>
            </w:r>
            <w:r/>
          </w:p>
        </w:tc>
        <w:tc>
          <w:tcPr>
            <w:shd w:val="clear" w:color="auto" w:fill="auto"/>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2"/>
                <w:szCs w:val="22"/>
                <w:highlight w:val="none"/>
                <w:u w:val="none"/>
                <w:lang w:val="en-US" w:eastAsia="zh-CN" w:bidi="ar-SA"/>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8800</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jc w:val="left"/>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auto"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val="en-US" w:eastAsia="zh-CN" w:bidi="ar"/>
              </w:rPr>
            </w:pPr>
            <w:r>
              <w:rPr>
                <w:rFonts w:hint="eastAsia" w:asciiTheme="minorEastAsia" w:hAnsiTheme="minorEastAsia" w:eastAsiaTheme="minorEastAsia" w:cstheme="minorEastAsia"/>
                <w:i w:val="0"/>
                <w:iCs w:val="0"/>
                <w:sz w:val="21"/>
                <w:szCs w:val="21"/>
                <w:lang w:bidi="ar"/>
              </w:rPr>
              <w:t xml:space="preserve">9</w:t>
            </w:r>
            <w:r>
              <w:rPr>
                <w:rFonts w:hint="eastAsia" w:asciiTheme="minorEastAsia" w:hAnsiTheme="minorEastAsia" w:eastAsiaTheme="minorEastAsia" w:cstheme="minorEastAsia"/>
                <w:i w:val="0"/>
                <w:iCs w:val="0"/>
                <w:sz w:val="21"/>
                <w:szCs w:val="21"/>
                <w:lang w:val="en-US" w:eastAsia="zh-CN" w:bidi="ar"/>
              </w:rPr>
              <w:t xml:space="preserve">7</w:t>
            </w:r>
            <w:r/>
          </w:p>
        </w:tc>
        <w:tc>
          <w:tcPr>
            <w:tcBorders>
              <w:top w:val="single" w:color="000000" w:sz="4" w:space="0"/>
              <w:left w:val="single" w:color="000000" w:sz="4" w:space="0"/>
              <w:right w:val="single" w:color="000000" w:sz="4" w:space="0"/>
            </w:tcBorders>
            <w:tcW w:w="396"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t xml:space="preserve">测评服务</w:t>
            </w:r>
            <w:r/>
          </w:p>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right w:val="single" w:color="000000" w:sz="4" w:space="0"/>
            </w:tcBorders>
            <w:tcW w:w="263"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第三方测评</w:t>
            </w:r>
            <w:r/>
          </w:p>
        </w:tc>
        <w:tc>
          <w:tcPr>
            <w:tcBorders>
              <w:top w:val="single" w:color="000000" w:sz="4" w:space="0"/>
              <w:left w:val="single" w:color="000000" w:sz="4" w:space="0"/>
              <w:right w:val="single" w:color="000000" w:sz="4" w:space="0"/>
            </w:tcBorders>
            <w:tcW w:w="348" w:type="pct"/>
            <w:vAlign w:val="center"/>
            <w:vMerge w:val="restart"/>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等保</w:t>
            </w:r>
            <w:r/>
          </w:p>
        </w:tc>
        <w:tc>
          <w:tcPr>
            <w:tcBorders>
              <w:top w:val="single" w:color="000000" w:sz="4" w:space="0"/>
              <w:left w:val="single" w:color="000000" w:sz="4" w:space="0"/>
              <w:bottom w:val="single" w:color="auto" w:sz="4" w:space="0"/>
              <w:right w:val="single" w:color="000000" w:sz="4" w:space="0"/>
            </w:tcBorders>
            <w:tcW w:w="2121" w:type="pct"/>
            <w:vAlign w:val="center"/>
            <w:textDirection w:val="lrTb"/>
            <w:noWrap w:val="false"/>
          </w:tcPr>
          <w:p>
            <w:pPr>
              <w:jc w:val="left"/>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二级</w:t>
            </w:r>
            <w:r/>
          </w:p>
        </w:tc>
        <w:tc>
          <w:tcPr>
            <w:tcBorders>
              <w:top w:val="single" w:color="000000" w:sz="4" w:space="0"/>
              <w:left w:val="single" w:color="000000" w:sz="4" w:space="0"/>
              <w:bottom w:val="single" w:color="auto"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次</w:t>
            </w:r>
            <w:r/>
          </w:p>
        </w:tc>
        <w:tc>
          <w:tcPr>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20000</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jc w:val="left"/>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auto"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val="en-US" w:eastAsia="zh-CN" w:bidi="ar"/>
              </w:rPr>
            </w:pPr>
            <w:r>
              <w:rPr>
                <w:rFonts w:hint="eastAsia" w:asciiTheme="minorEastAsia" w:hAnsiTheme="minorEastAsia" w:eastAsiaTheme="minorEastAsia" w:cstheme="minorEastAsia"/>
                <w:i w:val="0"/>
                <w:iCs w:val="0"/>
                <w:sz w:val="21"/>
                <w:szCs w:val="21"/>
                <w:lang w:bidi="ar"/>
              </w:rPr>
              <w:t xml:space="preserve">9</w:t>
            </w:r>
            <w:r>
              <w:rPr>
                <w:rFonts w:hint="eastAsia" w:asciiTheme="minorEastAsia" w:hAnsiTheme="minorEastAsia" w:eastAsiaTheme="minorEastAsia" w:cstheme="minorEastAsia"/>
                <w:i w:val="0"/>
                <w:iCs w:val="0"/>
                <w:sz w:val="21"/>
                <w:szCs w:val="21"/>
                <w:lang w:val="en-US" w:eastAsia="zh-CN" w:bidi="ar"/>
              </w:rPr>
              <w:t xml:space="preserve">8</w:t>
            </w:r>
            <w:r/>
          </w:p>
        </w:tc>
        <w:tc>
          <w:tcPr>
            <w:tcBorders>
              <w:left w:val="single" w:color="000000"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bottom w:val="single" w:color="auto" w:sz="4" w:space="0"/>
              <w:right w:val="single" w:color="000000" w:sz="4" w:space="0"/>
            </w:tcBorders>
            <w:tcW w:w="348"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auto" w:sz="4" w:space="0"/>
              <w:right w:val="single" w:color="000000" w:sz="4" w:space="0"/>
            </w:tcBorders>
            <w:tcW w:w="2121" w:type="pct"/>
            <w:vAlign w:val="center"/>
            <w:textDirection w:val="lrTb"/>
            <w:noWrap w:val="false"/>
          </w:tcPr>
          <w:p>
            <w:pPr>
              <w:jc w:val="left"/>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三级</w:t>
            </w:r>
            <w:r/>
          </w:p>
        </w:tc>
        <w:tc>
          <w:tcPr>
            <w:tcBorders>
              <w:top w:val="single" w:color="000000" w:sz="4" w:space="0"/>
              <w:left w:val="single" w:color="000000" w:sz="4" w:space="0"/>
              <w:bottom w:val="single" w:color="auto"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次</w:t>
            </w:r>
            <w:r/>
          </w:p>
        </w:tc>
        <w:tc>
          <w:tcPr>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35000</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jc w:val="left"/>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r>
        <w:trPr>
          <w:trHeight w:val="280"/>
        </w:trPr>
        <w:tc>
          <w:tcPr>
            <w:tcBorders>
              <w:top w:val="single" w:color="000000" w:sz="4" w:space="0"/>
              <w:left w:val="single" w:color="000000" w:sz="4" w:space="0"/>
              <w:bottom w:val="single" w:color="auto" w:sz="4" w:space="0"/>
              <w:right w:val="single" w:color="000000" w:sz="4" w:space="0"/>
            </w:tcBorders>
            <w:tcW w:w="32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val="en-US" w:eastAsia="zh-CN" w:bidi="ar"/>
              </w:rPr>
            </w:pPr>
            <w:r>
              <w:rPr>
                <w:rFonts w:hint="eastAsia" w:asciiTheme="minorEastAsia" w:hAnsiTheme="minorEastAsia" w:eastAsiaTheme="minorEastAsia" w:cstheme="minorEastAsia"/>
                <w:i w:val="0"/>
                <w:iCs w:val="0"/>
                <w:sz w:val="21"/>
                <w:szCs w:val="21"/>
                <w:lang w:bidi="ar"/>
              </w:rPr>
              <w:t xml:space="preserve">9</w:t>
            </w:r>
            <w:r>
              <w:rPr>
                <w:rFonts w:hint="eastAsia" w:asciiTheme="minorEastAsia" w:hAnsiTheme="minorEastAsia" w:eastAsiaTheme="minorEastAsia" w:cstheme="minorEastAsia"/>
                <w:i w:val="0"/>
                <w:iCs w:val="0"/>
                <w:sz w:val="21"/>
                <w:szCs w:val="21"/>
                <w:lang w:val="en-US" w:eastAsia="zh-CN" w:bidi="ar"/>
              </w:rPr>
              <w:t xml:space="preserve">9</w:t>
            </w:r>
            <w:r/>
          </w:p>
        </w:tc>
        <w:tc>
          <w:tcPr>
            <w:tcBorders>
              <w:left w:val="single" w:color="000000" w:sz="4" w:space="0"/>
              <w:bottom w:val="single" w:color="auto" w:sz="4" w:space="0"/>
              <w:right w:val="single" w:color="000000" w:sz="4" w:space="0"/>
            </w:tcBorders>
            <w:tcW w:w="396"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left w:val="single" w:color="000000" w:sz="4" w:space="0"/>
              <w:bottom w:val="single" w:color="auto" w:sz="4" w:space="0"/>
              <w:right w:val="single" w:color="000000" w:sz="4" w:space="0"/>
            </w:tcBorders>
            <w:tcW w:w="263" w:type="pct"/>
            <w:vAlign w:val="center"/>
            <w:vMerge w:val="continue"/>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c>
          <w:tcPr>
            <w:tcBorders>
              <w:top w:val="single" w:color="000000" w:sz="4" w:space="0"/>
              <w:left w:val="single" w:color="000000" w:sz="4" w:space="0"/>
              <w:bottom w:val="single" w:color="auto" w:sz="4" w:space="0"/>
              <w:right w:val="single" w:color="000000" w:sz="4" w:space="0"/>
            </w:tcBorders>
            <w:tcW w:w="348"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lang w:bidi="ar"/>
              </w:rPr>
              <w:t xml:space="preserve">密评</w:t>
            </w:r>
            <w:r/>
          </w:p>
        </w:tc>
        <w:tc>
          <w:tcPr>
            <w:tcBorders>
              <w:top w:val="single" w:color="000000" w:sz="4" w:space="0"/>
              <w:left w:val="single" w:color="000000" w:sz="4" w:space="0"/>
              <w:bottom w:val="single" w:color="auto" w:sz="4" w:space="0"/>
              <w:right w:val="single" w:color="000000" w:sz="4" w:space="0"/>
            </w:tcBorders>
            <w:tcW w:w="2121" w:type="pct"/>
            <w:vAlign w:val="center"/>
            <w:textDirection w:val="lrTb"/>
            <w:noWrap w:val="false"/>
          </w:tcPr>
          <w:p>
            <w:pPr>
              <w:jc w:val="left"/>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三级</w:t>
            </w:r>
            <w:r/>
          </w:p>
        </w:tc>
        <w:tc>
          <w:tcPr>
            <w:tcBorders>
              <w:top w:val="single" w:color="000000" w:sz="4" w:space="0"/>
              <w:left w:val="single" w:color="000000" w:sz="4" w:space="0"/>
              <w:bottom w:val="single" w:color="auto" w:sz="4" w:space="0"/>
              <w:right w:val="single" w:color="000000" w:sz="4" w:space="0"/>
            </w:tcBorders>
            <w:tcW w:w="527" w:type="pct"/>
            <w:vAlign w:val="center"/>
            <w:textDirection w:val="lrTb"/>
            <w:noWrap w:val="false"/>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次</w:t>
            </w:r>
            <w:r/>
          </w:p>
        </w:tc>
        <w:tc>
          <w:tcPr>
            <w:tcBorders>
              <w:top w:val="single" w:color="000000" w:sz="4" w:space="0"/>
              <w:left w:val="single" w:color="000000" w:sz="4" w:space="0"/>
              <w:bottom w:val="single" w:color="auto" w:sz="4" w:space="0"/>
              <w:right w:val="single" w:color="000000" w:sz="4" w:space="0"/>
            </w:tcBorders>
            <w:tcW w:w="595" w:type="pct"/>
            <w:vAlign w:val="center"/>
            <w:textDirection w:val="lrTb"/>
            <w:noWrap/>
          </w:tcPr>
          <w:p>
            <w:pPr>
              <w:jc w:val="center"/>
              <w:pageBreakBefore w:val="0"/>
              <w:spacing w:line="360" w:lineRule="auto"/>
              <w:rPr>
                <w:rFonts w:hint="eastAsia" w:asciiTheme="minorEastAsia" w:hAnsiTheme="minorEastAsia" w:eastAsiaTheme="minorEastAsia" w:cstheme="minorEastAsia"/>
                <w:i w:val="0"/>
                <w:iCs w:val="0"/>
                <w:sz w:val="21"/>
                <w:szCs w:val="21"/>
                <w:lang w:bidi="ar"/>
              </w:rPr>
            </w:pPr>
            <w:r>
              <w:rPr>
                <w:rFonts w:hint="eastAsia" w:asciiTheme="minorEastAsia" w:hAnsiTheme="minorEastAsia" w:eastAsiaTheme="minorEastAsia" w:cstheme="minorEastAsia"/>
                <w:i w:val="0"/>
                <w:iCs w:val="0"/>
                <w:sz w:val="21"/>
                <w:szCs w:val="21"/>
                <w:lang w:bidi="ar"/>
              </w:rPr>
              <w:t xml:space="preserve">80000</w:t>
            </w:r>
            <w:r/>
          </w:p>
        </w:tc>
        <w:tc>
          <w:tcPr>
            <w:tcBorders>
              <w:top w:val="single" w:color="000000" w:sz="4" w:space="0"/>
              <w:left w:val="single" w:color="000000" w:sz="4" w:space="0"/>
              <w:bottom w:val="single" w:color="auto" w:sz="4" w:space="0"/>
              <w:right w:val="single" w:color="000000" w:sz="4" w:space="0"/>
            </w:tcBorders>
            <w:tcW w:w="420" w:type="pct"/>
            <w:vAlign w:val="center"/>
            <w:textDirection w:val="lrTb"/>
            <w:noWrap/>
          </w:tcPr>
          <w:p>
            <w:pPr>
              <w:jc w:val="left"/>
              <w:pageBreakBefore w:val="0"/>
              <w:spacing w:line="360" w:lineRule="auto"/>
              <w:rPr>
                <w:rFonts w:hint="eastAsia" w:asciiTheme="minorEastAsia" w:hAnsiTheme="minorEastAsia" w:eastAsiaTheme="minorEastAsia" w:cstheme="minorEastAsia"/>
                <w:i w:val="0"/>
                <w:iCs w:val="0"/>
                <w:sz w:val="21"/>
                <w:szCs w:val="21"/>
              </w:rPr>
            </w:pPr>
            <w:r>
              <w:rPr>
                <w:rFonts w:hint="eastAsia" w:asciiTheme="minorEastAsia" w:hAnsiTheme="minorEastAsia" w:eastAsiaTheme="minorEastAsia" w:cstheme="minorEastAsia"/>
                <w:i w:val="0"/>
                <w:iCs w:val="0"/>
                <w:sz w:val="21"/>
                <w:szCs w:val="21"/>
              </w:rPr>
            </w:r>
            <w:r/>
          </w:p>
        </w:tc>
      </w:tr>
    </w:tbl>
    <w:p>
      <w:pPr>
        <w:pageBreakBefore w:val="0"/>
        <w:spacing w:line="360" w:lineRule="auto"/>
        <w:rPr>
          <w:i w:val="0"/>
          <w:iCs w:val="0"/>
        </w:rPr>
      </w:pPr>
      <w:r>
        <w:rPr>
          <w:i w:val="0"/>
          <w:iCs w:val="0"/>
        </w:rPr>
      </w:r>
      <w:r/>
    </w:p>
    <w:p>
      <w:pPr>
        <w:pageBreakBefore w:val="0"/>
        <w:spacing w:line="360" w:lineRule="auto"/>
        <w:rPr>
          <w:i w:val="0"/>
          <w:iCs w:val="0"/>
        </w:rPr>
      </w:pPr>
      <w:r>
        <w:rPr>
          <w:i w:val="0"/>
          <w:iCs w:val="0"/>
        </w:rPr>
      </w:r>
      <w:r/>
    </w:p>
    <w:p>
      <w:pPr>
        <w:pageBreakBefore w:val="0"/>
        <w:spacing w:line="360" w:lineRule="auto"/>
        <w:rPr>
          <w:rFonts w:hint="eastAsia" w:ascii="宋体" w:hAnsi="宋体" w:eastAsia="宋体" w:cs="Times New Roman"/>
          <w:i w:val="0"/>
          <w:iCs w:val="0"/>
          <w:sz w:val="24"/>
        </w:rPr>
        <w:sectPr>
          <w:footnotePr/>
          <w:endnotePr/>
          <w:type w:val="nextPage"/>
          <w:pgSz w:w="11906" w:h="16838" w:orient="portrait"/>
          <w:pgMar w:top="1440" w:right="1800" w:bottom="1440" w:left="1800" w:header="708" w:footer="708" w:gutter="0"/>
          <w:cols w:num="1" w:sep="0" w:space="708" w:equalWidth="1"/>
          <w:docGrid w:linePitch="360"/>
        </w:sectPr>
      </w:pPr>
      <w:r>
        <w:rPr>
          <w:rFonts w:hint="eastAsia" w:ascii="宋体" w:hAnsi="宋体" w:eastAsia="宋体" w:cs="Times New Roman"/>
          <w:i w:val="0"/>
          <w:iCs w:val="0"/>
          <w:sz w:val="24"/>
        </w:rPr>
      </w:r>
      <w:r/>
    </w:p>
    <w:p>
      <w:pPr>
        <w:pStyle w:val="1006"/>
        <w:ind w:firstLine="482"/>
        <w:keepLines w:val="0"/>
        <w:keepNext/>
        <w:pageBreakBefore w:val="0"/>
        <w:spacing w:line="360" w:lineRule="auto"/>
        <w:widowControl w:val="off"/>
        <w:rPr>
          <w:rFonts w:hint="eastAsia" w:ascii="宋体" w:hAnsi="宋体"/>
          <w:i w:val="0"/>
          <w:iCs w:val="0"/>
          <w:color w:val="auto"/>
        </w:rPr>
      </w:pPr>
      <w:r>
        <w:rPr>
          <w:rFonts w:hint="eastAsia" w:ascii="宋体" w:hAnsi="宋体"/>
          <w:i w:val="0"/>
          <w:iCs w:val="0"/>
          <w:color w:val="auto"/>
        </w:rPr>
        <w:t xml:space="preserve">（二）总体</w:t>
      </w:r>
      <w:r>
        <w:rPr>
          <w:rFonts w:ascii="宋体" w:hAnsi="宋体"/>
          <w:i w:val="0"/>
          <w:iCs w:val="0"/>
          <w:color w:val="auto"/>
        </w:rPr>
        <w:t xml:space="preserve">技术要求</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2.1云平台管理（云底层技术平台）</w:t>
      </w:r>
      <w:r/>
    </w:p>
    <w:p>
      <w:pPr>
        <w:ind w:firstLine="480"/>
        <w:pageBreakBefore w:val="0"/>
        <w:spacing w:line="360" w:lineRule="auto"/>
        <w:rPr>
          <w:rFonts w:hint="eastAsia" w:asciiTheme="minorEastAsia" w:hAnsiTheme="minorEastAsia" w:cstheme="minorEastAsia"/>
          <w:i w:val="0"/>
          <w:iCs w:val="0"/>
          <w:sz w:val="24"/>
        </w:rPr>
      </w:pPr>
      <w:r>
        <w:rPr>
          <w:rFonts w:hint="eastAsia" w:asciiTheme="minorEastAsia" w:hAnsiTheme="minorEastAsia" w:cstheme="minorEastAsia"/>
          <w:i w:val="0"/>
          <w:iCs w:val="0"/>
          <w:sz w:val="24"/>
        </w:rPr>
        <w:t xml:space="preserve">云平台具备统一运维管理能力，提供集中监控、资源拓扑、日常运维、运维分析、系统管理等能力，实现物理设备到应用的全方位监控，收集并展示运维对象的告警、日志等信息，同时提供报表、大屏、自动化以及高级运维数据分析能力，简化日常运维工作，提升运维效率。具备以下特点：</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70"/>
        <w:gridCol w:w="582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11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477"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1379"/>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116" w:type="pct"/>
            <w:vAlign w:val="center"/>
            <w:vMerge w:val="restart"/>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云平台管理（云底层技术平台）</w:t>
            </w:r>
            <w:r/>
          </w:p>
        </w:tc>
        <w:tc>
          <w:tcPr>
            <w:tcW w:w="3477"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Theme="minorEastAsia" w:hAnsiTheme="minorEastAsia" w:cstheme="minorEastAsia"/>
                <w:i w:val="0"/>
                <w:iCs w:val="0"/>
                <w:sz w:val="21"/>
                <w:szCs w:val="21"/>
              </w:rPr>
              <w:t xml:space="preserve">为满足用户在多芯环境下的IaaS、PaaS服务的业务需求，要求云平台在IaaS、PaaS服务等基础云服务能力支持不少于两种国产技术路线；</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116" w:type="pct"/>
            <w:vAlign w:val="center"/>
            <w:vMerge w:val="continue"/>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477" w:type="pct"/>
            <w:vAlign w:val="center"/>
            <w:textDirection w:val="lrTb"/>
            <w:noWrap w:val="false"/>
          </w:tcPr>
          <w:p>
            <w:pPr>
              <w:pStyle w:val="1015"/>
              <w:pageBreakBefore w:val="0"/>
              <w:spacing w:line="360" w:lineRule="auto"/>
              <w:rPr>
                <w:rFonts w:hint="eastAsia" w:ascii="宋体" w:hAnsi="宋体" w:eastAsia="宋体" w:cs="宋体"/>
                <w:bCs/>
                <w:i w:val="0"/>
                <w:iCs w:val="0"/>
                <w:sz w:val="21"/>
                <w:szCs w:val="21"/>
              </w:rPr>
            </w:pPr>
            <w:r>
              <w:rPr>
                <w:rFonts w:hint="eastAsia" w:asciiTheme="minorEastAsia" w:hAnsiTheme="minorEastAsia" w:cstheme="minorEastAsia"/>
                <w:i w:val="0"/>
                <w:iCs w:val="0"/>
                <w:sz w:val="21"/>
                <w:szCs w:val="21"/>
              </w:rPr>
              <w:t xml:space="preserve">▲云管平台须提供运维功能，支持计算、存储、网络、数据库等关键云服务，具备专业的售后运维支持团队，提供回接统一运维代管服务，具备7*24小时全生命周期管理能力。（提供承诺函</w:t>
            </w:r>
            <w:r>
              <w:rPr>
                <w:rFonts w:hint="eastAsia" w:ascii="宋体" w:hAnsi="宋体" w:eastAsia="宋体" w:cs="宋体"/>
                <w:sz w:val="21"/>
                <w:szCs w:val="21"/>
                <w:lang w:val="en-US" w:eastAsia="zh-CN"/>
              </w:rPr>
              <w:t xml:space="preserve">并加盖投标人公章</w:t>
            </w:r>
            <w:r>
              <w:rPr>
                <w:rFonts w:hint="eastAsia" w:asciiTheme="minorEastAsia" w:hAnsiTheme="minorEastAsia" w:cstheme="minorEastAsia"/>
                <w:i w:val="0"/>
                <w:iCs w:val="0"/>
                <w:sz w:val="21"/>
                <w:szCs w:val="21"/>
              </w:rPr>
              <w:t xml:space="preserve">）</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116" w:type="pct"/>
            <w:vAlign w:val="center"/>
            <w:vMerge w:val="continue"/>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477"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Theme="minorEastAsia" w:hAnsiTheme="minorEastAsia" w:cstheme="minorEastAsia"/>
                <w:i w:val="0"/>
                <w:iCs w:val="0"/>
                <w:sz w:val="21"/>
                <w:szCs w:val="21"/>
              </w:rPr>
              <w:t xml:space="preserve">政务云资源区平台应提供标准接口，支持与第三方监管平台对接，实现云资源使用情况、计费情况等信息监管。</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116" w:type="pct"/>
            <w:vAlign w:val="center"/>
            <w:vMerge w:val="continue"/>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477"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Theme="minorEastAsia" w:hAnsiTheme="minorEastAsia" w:cstheme="minorEastAsia"/>
                <w:i w:val="0"/>
                <w:iCs w:val="0"/>
                <w:sz w:val="21"/>
                <w:szCs w:val="21"/>
              </w:rPr>
              <w:t xml:space="preserve">云平台管理节点须支持集群部署，可平滑升级扩展。</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1116" w:type="pct"/>
            <w:vAlign w:val="center"/>
            <w:vMerge w:val="continue"/>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477"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Theme="minorEastAsia" w:hAnsiTheme="minorEastAsia" w:cstheme="minorEastAsia"/>
                <w:i w:val="0"/>
                <w:iCs w:val="0"/>
                <w:sz w:val="21"/>
                <w:szCs w:val="21"/>
              </w:rPr>
              <w:t xml:space="preserve">云平台应实现对底层计算、存储、网络、安全等资源进行统一管理。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6</w:t>
            </w:r>
            <w:r/>
          </w:p>
        </w:tc>
        <w:tc>
          <w:tcPr>
            <w:tcW w:w="1116" w:type="pct"/>
            <w:vAlign w:val="center"/>
            <w:vMerge w:val="continue"/>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477" w:type="pct"/>
            <w:vAlign w:val="center"/>
            <w:textDirection w:val="lrTb"/>
            <w:noWrap w:val="false"/>
          </w:tcPr>
          <w:p>
            <w:pPr>
              <w:pageBreakBefore w:val="0"/>
              <w:spacing w:line="360" w:lineRule="auto"/>
              <w:rPr>
                <w:rFonts w:hint="eastAsia" w:ascii="宋体" w:hAnsi="宋体" w:eastAsia="宋体" w:cs="宋体"/>
                <w:bCs/>
                <w:i w:val="0"/>
                <w:iCs w:val="0"/>
                <w:sz w:val="21"/>
                <w:szCs w:val="21"/>
              </w:rPr>
              <w:outlineLvl w:val="5"/>
            </w:pPr>
            <w:r>
              <w:rPr>
                <w:rFonts w:hint="eastAsia" w:asciiTheme="minorEastAsia" w:hAnsiTheme="minorEastAsia" w:cstheme="minorEastAsia"/>
                <w:i w:val="0"/>
                <w:iCs w:val="0"/>
                <w:sz w:val="21"/>
                <w:szCs w:val="21"/>
              </w:rPr>
              <w:t xml:space="preserve">云平台应具有“一云多芯”兼容能力，支持单一集群，多架构CPU统一管理，具有高度适配能力和兼容性，适配多种国产主流CPU，支持多个主流国产操作系统部署。</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7</w:t>
            </w:r>
            <w:r/>
          </w:p>
        </w:tc>
        <w:tc>
          <w:tcPr>
            <w:tcW w:w="1116" w:type="pct"/>
            <w:vAlign w:val="center"/>
            <w:vMerge w:val="continue"/>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477" w:type="pct"/>
            <w:vAlign w:val="center"/>
            <w:textDirection w:val="lrTb"/>
            <w:noWrap w:val="false"/>
          </w:tcPr>
          <w:p>
            <w:pPr>
              <w:pageBreakBefore w:val="0"/>
              <w:spacing w:line="360" w:lineRule="auto"/>
              <w:rPr>
                <w:i w:val="0"/>
                <w:iCs w:val="0"/>
                <w:sz w:val="21"/>
                <w:szCs w:val="21"/>
              </w:rPr>
              <w:outlineLvl w:val="5"/>
            </w:pPr>
            <w:r>
              <w:rPr>
                <w:rFonts w:hint="eastAsia" w:asciiTheme="minorEastAsia" w:hAnsiTheme="minorEastAsia" w:cstheme="minorEastAsia"/>
                <w:i w:val="0"/>
                <w:iCs w:val="0"/>
                <w:sz w:val="21"/>
                <w:szCs w:val="21"/>
              </w:rPr>
              <w:t xml:space="preserve">云平台需提供计量报表并支持下载，报表内容包括VDC、部门、用户、状态、区域、产品、实例ID、订单ID、计费开始/结束时间、计量指标、计量单位、使用量、计量值、单价和费用，支持自定义报表策略，支持实时和按周期性发送计量报表到用户指定邮箱。</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8</w:t>
            </w:r>
            <w:r/>
          </w:p>
        </w:tc>
        <w:tc>
          <w:tcPr>
            <w:tcW w:w="1116" w:type="pct"/>
            <w:vAlign w:val="center"/>
            <w:vMerge w:val="continue"/>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477" w:type="pct"/>
            <w:vAlign w:val="center"/>
            <w:textDirection w:val="lrTb"/>
            <w:noWrap w:val="false"/>
          </w:tcPr>
          <w:p>
            <w:pPr>
              <w:pageBreakBefore w:val="0"/>
              <w:spacing w:line="360" w:lineRule="auto"/>
              <w:rPr>
                <w:i w:val="0"/>
                <w:iCs w:val="0"/>
                <w:sz w:val="21"/>
                <w:szCs w:val="21"/>
              </w:rPr>
            </w:pPr>
            <w:r>
              <w:rPr>
                <w:rFonts w:hint="eastAsia" w:asciiTheme="minorEastAsia" w:hAnsiTheme="minorEastAsia" w:cstheme="minorEastAsia"/>
                <w:i w:val="0"/>
                <w:iCs w:val="0"/>
                <w:sz w:val="21"/>
                <w:szCs w:val="21"/>
              </w:rPr>
              <w:t xml:space="preserve">云管平台能支持主机资源和虚机资源的统一监控管理。支持展示物理节点和虚机的资源利用率、网卡监控信息、告警信息，并提供可视化方式展示计算、存储、网络等监控信息。</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9</w:t>
            </w:r>
            <w:r/>
          </w:p>
        </w:tc>
        <w:tc>
          <w:tcPr>
            <w:tcW w:w="1116" w:type="pct"/>
            <w:vAlign w:val="center"/>
            <w:vMerge w:val="continue"/>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477" w:type="pct"/>
            <w:vAlign w:val="center"/>
            <w:textDirection w:val="lrTb"/>
            <w:noWrap w:val="false"/>
          </w:tcPr>
          <w:p>
            <w:pPr>
              <w:pageBreakBefore w:val="0"/>
              <w:spacing w:line="360" w:lineRule="auto"/>
              <w:rPr>
                <w:i w:val="0"/>
                <w:iCs w:val="0"/>
                <w:sz w:val="21"/>
                <w:szCs w:val="21"/>
              </w:rPr>
            </w:pPr>
            <w:r>
              <w:rPr>
                <w:rFonts w:hint="eastAsia" w:asciiTheme="minorEastAsia" w:hAnsiTheme="minorEastAsia" w:cstheme="minorEastAsia"/>
                <w:i w:val="0"/>
                <w:iCs w:val="0"/>
                <w:sz w:val="21"/>
                <w:szCs w:val="21"/>
              </w:rPr>
              <w:t xml:space="preserve">云平台需具备健康巡检功能，支持自定义巡检方案，根据巡检方案进行基础资源巡检、管控巡检、库存巡检、云产品巡检、中间件巡检，并支持一键巡检和查看巡检历史。同时支持设置定时巡检任务，对巡检项进行分类和管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10</w:t>
            </w:r>
            <w:r/>
          </w:p>
        </w:tc>
        <w:tc>
          <w:tcPr>
            <w:tcW w:w="1116" w:type="pct"/>
            <w:vAlign w:val="center"/>
            <w:vMerge w:val="continue"/>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477" w:type="pct"/>
            <w:vAlign w:val="center"/>
            <w:textDirection w:val="lrTb"/>
            <w:noWrap w:val="false"/>
          </w:tcPr>
          <w:p>
            <w:pPr>
              <w:pageBreakBefore w:val="0"/>
              <w:spacing w:line="360" w:lineRule="auto"/>
              <w:rPr>
                <w:rFonts w:hint="eastAsia" w:asciiTheme="minorEastAsia" w:hAnsiTheme="minorEastAsia" w:cstheme="minorEastAsia"/>
                <w:i w:val="0"/>
                <w:iCs w:val="0"/>
                <w:sz w:val="21"/>
                <w:szCs w:val="21"/>
              </w:rPr>
            </w:pPr>
            <w:r>
              <w:rPr>
                <w:rFonts w:hint="eastAsia" w:asciiTheme="minorEastAsia" w:hAnsiTheme="minorEastAsia" w:cstheme="minorEastAsia"/>
                <w:i w:val="0"/>
                <w:iCs w:val="0"/>
                <w:sz w:val="21"/>
                <w:szCs w:val="21"/>
              </w:rPr>
              <w:t xml:space="preserve">云平台支持周期性生成运维报表，</w:t>
            </w:r>
            <w:r>
              <w:rPr>
                <w:rFonts w:hint="eastAsia" w:asciiTheme="minorEastAsia" w:hAnsiTheme="minorEastAsia" w:cstheme="minorEastAsia"/>
                <w:i w:val="0"/>
                <w:iCs w:val="0"/>
                <w:sz w:val="21"/>
                <w:szCs w:val="21"/>
                <w:lang w:eastAsia="zh-CN"/>
              </w:rPr>
              <w:t xml:space="preserve">至少包括但不限于</w:t>
            </w:r>
            <w:r>
              <w:rPr>
                <w:rFonts w:hint="eastAsia" w:asciiTheme="minorEastAsia" w:hAnsiTheme="minorEastAsia" w:cstheme="minorEastAsia"/>
                <w:i w:val="0"/>
                <w:iCs w:val="0"/>
                <w:sz w:val="21"/>
                <w:szCs w:val="21"/>
              </w:rPr>
              <w:t xml:space="preserve">主机监控报表、日志报表、告警报表、虚机监控报表；立即生成报表，周期类型包括天、周、月、季度、半年。只需要设置一次报表参数，即可周期提供报表数据。</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11</w:t>
            </w:r>
            <w:r/>
          </w:p>
        </w:tc>
        <w:tc>
          <w:tcPr>
            <w:tcW w:w="1116" w:type="pct"/>
            <w:vAlign w:val="center"/>
            <w:vMerge w:val="continue"/>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477" w:type="pct"/>
            <w:vAlign w:val="center"/>
            <w:textDirection w:val="lrTb"/>
            <w:noWrap w:val="false"/>
          </w:tcPr>
          <w:p>
            <w:pPr>
              <w:pageBreakBefore w:val="0"/>
              <w:spacing w:line="360" w:lineRule="auto"/>
              <w:rPr>
                <w:rFonts w:hint="eastAsia" w:asciiTheme="minorEastAsia" w:hAnsiTheme="minorEastAsia" w:cstheme="minorEastAsia"/>
                <w:i w:val="0"/>
                <w:iCs w:val="0"/>
                <w:sz w:val="21"/>
                <w:szCs w:val="21"/>
              </w:rPr>
            </w:pPr>
            <w:r>
              <w:rPr>
                <w:rFonts w:hint="eastAsia" w:asciiTheme="minorEastAsia" w:hAnsiTheme="minorEastAsia" w:cstheme="minorEastAsia"/>
                <w:i w:val="0"/>
                <w:iCs w:val="0"/>
                <w:sz w:val="21"/>
                <w:szCs w:val="21"/>
              </w:rPr>
              <w:t xml:space="preserve">云平台具备组织结构管理和用户与角色管理功能，提供虚拟数据中心、部门管理、角色管理和用户管理配置，支持部门、子部门创建功能，支持部门分级，满足不同场景下的需求,支持双因子认证、密码强度规则设置，满足客户安全需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12</w:t>
            </w:r>
            <w:r/>
          </w:p>
        </w:tc>
        <w:tc>
          <w:tcPr>
            <w:tcW w:w="1116" w:type="pct"/>
            <w:vAlign w:val="center"/>
            <w:vMerge w:val="continue"/>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477" w:type="pct"/>
            <w:vAlign w:val="center"/>
            <w:textDirection w:val="lrTb"/>
            <w:noWrap w:val="false"/>
          </w:tcPr>
          <w:p>
            <w:pPr>
              <w:pageBreakBefore w:val="0"/>
              <w:spacing w:line="360" w:lineRule="auto"/>
              <w:rPr>
                <w:rFonts w:hint="eastAsia" w:asciiTheme="minorEastAsia" w:hAnsiTheme="minorEastAsia" w:cstheme="minorEastAsia"/>
                <w:i w:val="0"/>
                <w:iCs w:val="0"/>
                <w:sz w:val="21"/>
                <w:szCs w:val="21"/>
              </w:rPr>
            </w:pPr>
            <w:r>
              <w:rPr>
                <w:rFonts w:hint="eastAsia" w:asciiTheme="minorEastAsia" w:hAnsiTheme="minorEastAsia" w:cstheme="minorEastAsia"/>
                <w:i w:val="0"/>
                <w:iCs w:val="0"/>
                <w:sz w:val="21"/>
                <w:szCs w:val="21"/>
              </w:rPr>
              <w:t xml:space="preserve">▲云管平台应支持基于k8s部署并支持k8s平台监控功能。能够展示master节点、node节点的内部IP、操作系统、运行状态、标签、CPU、内存利用率等信息，能够展示k8s节点上服务POD的监控信息，</w:t>
            </w:r>
            <w:r>
              <w:rPr>
                <w:rFonts w:hint="eastAsia" w:asciiTheme="minorEastAsia" w:hAnsiTheme="minorEastAsia" w:cstheme="minorEastAsia"/>
                <w:i w:val="0"/>
                <w:iCs w:val="0"/>
                <w:sz w:val="21"/>
                <w:szCs w:val="21"/>
                <w:lang w:eastAsia="zh-CN"/>
              </w:rPr>
              <w:t xml:space="preserve">至少包括但不限于</w:t>
            </w:r>
            <w:r>
              <w:rPr>
                <w:rFonts w:hint="eastAsia" w:asciiTheme="minorEastAsia" w:hAnsiTheme="minorEastAsia" w:cstheme="minorEastAsia"/>
                <w:i w:val="0"/>
                <w:iCs w:val="0"/>
                <w:sz w:val="21"/>
                <w:szCs w:val="21"/>
              </w:rPr>
              <w:t xml:space="preserve">状态、重启次数、运行时间、日志等信息，并提供手动重启POD操作。需提供软件功能界面截图</w:t>
            </w:r>
            <w:r>
              <w:rPr>
                <w:rFonts w:hint="eastAsia" w:ascii="宋体" w:hAnsi="宋体" w:eastAsia="宋体" w:cs="宋体"/>
                <w:sz w:val="21"/>
                <w:szCs w:val="21"/>
                <w:lang w:val="en-US" w:eastAsia="zh-CN"/>
              </w:rPr>
              <w:t xml:space="preserve">并加盖投标人公章</w:t>
            </w:r>
            <w:r>
              <w:rPr>
                <w:rFonts w:hint="eastAsia" w:asciiTheme="minorEastAsia" w:hAnsiTheme="minorEastAsia" w:cstheme="minorEastAsia"/>
                <w:i w:val="0"/>
                <w:iCs w:val="0"/>
                <w:sz w:val="21"/>
                <w:szCs w:val="21"/>
              </w:rPr>
              <w:t xml:space="preserve">。</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计算服务</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2101"/>
        <w:gridCol w:w="5597"/>
      </w:tblGrid>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253"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339"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253"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云计算服务</w:t>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提供虚拟机实例的生命周期管理，主要包括虚机“暂停实例、废弃实例、锁定实例、重建实例、软/硬重启、接口分离/连接”等功能。</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支持根据应用系统的性能需求，灵活调整相关资源虚拟机的配置，包括调整vCPU核数，内存大小，磁盘卷个数，扩展磁盘卷的容量等。</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支持用户快速定位虚拟机功能，可以支持按照虚拟机名称、IP、ID、运行状态等多种方式快速定位虚拟机。</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.1弹性云服务器</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提供由CPU、内存、镜像、云硬盘组成，可随时获取、弹性可扩展的计算服务器，同时可以结合VPC、安全组、数据多副本保存等能力，打造高效、可靠、安全的计算环境，支撑服务持久稳定运行。具备以下特点：</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2101"/>
        <w:gridCol w:w="5597"/>
      </w:tblGrid>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253"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339"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253"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弹性云服务器</w:t>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高可靠：故障自动恢复、数据多副本、支持备份恢复。</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高安全：支持VPC、WAF、漏洞扫描。</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高弹性：支持横向纵向弹性、灵活自动伸缩策略。</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易用：提供统一管理控制台、API、SDK，简化运维管理。</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类型丰富：通用型、计算密集型、内存密集型、存储密集型、计算加速型。</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6</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丰富的云主机规格：</w:t>
            </w:r>
            <w:r>
              <w:rPr>
                <w:rFonts w:hint="eastAsia" w:asciiTheme="minorEastAsia" w:hAnsiTheme="minorEastAsia" w:cstheme="minorEastAsia"/>
                <w:i w:val="0"/>
                <w:iCs w:val="0"/>
                <w:sz w:val="21"/>
                <w:szCs w:val="21"/>
              </w:rPr>
              <w:t xml:space="preserve">支持多个国产化架构</w:t>
            </w:r>
            <w:r>
              <w:rPr>
                <w:rFonts w:ascii="宋体" w:hAnsi="宋体" w:eastAsia="宋体" w:cs="Times New Roman"/>
                <w:i w:val="0"/>
                <w:iCs w:val="0"/>
                <w:sz w:val="21"/>
                <w:szCs w:val="21"/>
              </w:rPr>
              <w:t xml:space="preserve">，提供多种类型的云主机规格。</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7</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sz w:val="21"/>
                <w:szCs w:val="21"/>
                <w:lang w:eastAsia="zh-CN"/>
              </w:rPr>
            </w:pPr>
            <w:r>
              <w:rPr>
                <w:rFonts w:ascii="宋体" w:hAnsi="宋体" w:eastAsia="宋体" w:cs="Times New Roman"/>
                <w:i w:val="0"/>
                <w:iCs w:val="0"/>
                <w:sz w:val="21"/>
                <w:szCs w:val="21"/>
              </w:rPr>
              <w:t xml:space="preserve">镜像类型全：</w:t>
            </w:r>
            <w:r>
              <w:rPr>
                <w:rFonts w:hint="eastAsia" w:ascii="宋体" w:hAnsi="宋体" w:eastAsia="宋体" w:cs="Times New Roman"/>
                <w:i w:val="0"/>
                <w:iCs w:val="0"/>
                <w:sz w:val="21"/>
                <w:szCs w:val="21"/>
                <w:lang w:eastAsia="zh-CN"/>
              </w:rPr>
              <w:t xml:space="preserve">支持国产化操作系统和各种主流操作系统，支持私有镜像上传。</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8</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差异化云硬盘：支持高IO、超高IO</w:t>
            </w:r>
            <w:r>
              <w:rPr>
                <w:rFonts w:hint="eastAsia" w:ascii="宋体" w:hAnsi="宋体" w:eastAsia="宋体" w:cs="Times New Roman"/>
                <w:i w:val="0"/>
                <w:iCs w:val="0"/>
                <w:sz w:val="21"/>
                <w:szCs w:val="21"/>
                <w:lang w:eastAsia="zh-CN"/>
              </w:rPr>
              <w:t xml:space="preserve">（</w:t>
            </w:r>
            <w:r>
              <w:rPr>
                <w:rFonts w:ascii="宋体" w:hAnsi="宋体" w:eastAsia="宋体" w:cs="Times New Roman"/>
                <w:i w:val="0"/>
                <w:iCs w:val="0"/>
                <w:sz w:val="21"/>
                <w:szCs w:val="21"/>
              </w:rPr>
              <w:t xml:space="preserve">SSD）、本地盘等多种硬盘挂载方式。</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9</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i w:val="0"/>
                <w:iCs w:val="0"/>
                <w:sz w:val="21"/>
                <w:szCs w:val="21"/>
              </w:rPr>
              <w:t xml:space="preserve">▲</w:t>
            </w:r>
            <w:r>
              <w:rPr>
                <w:rFonts w:hint="eastAsia" w:ascii="宋体" w:hAnsi="宋体" w:eastAsia="宋体" w:cs="Times New Roman"/>
                <w:i w:val="0"/>
                <w:iCs w:val="0"/>
                <w:sz w:val="21"/>
                <w:szCs w:val="21"/>
              </w:rPr>
              <w:t xml:space="preserve">资源池计算节点服务器单颗CPU物理核心数不少于3</w:t>
            </w:r>
            <w:r>
              <w:rPr>
                <w:rFonts w:ascii="宋体" w:hAnsi="宋体" w:eastAsia="宋体" w:cs="Times New Roman"/>
                <w:i w:val="0"/>
                <w:iCs w:val="0"/>
                <w:sz w:val="21"/>
                <w:szCs w:val="21"/>
              </w:rPr>
              <w:t xml:space="preserve">2</w:t>
            </w:r>
            <w:r>
              <w:rPr>
                <w:rFonts w:hint="eastAsia" w:ascii="宋体" w:hAnsi="宋体" w:eastAsia="宋体" w:cs="Times New Roman"/>
                <w:i w:val="0"/>
                <w:iCs w:val="0"/>
                <w:sz w:val="21"/>
                <w:szCs w:val="21"/>
              </w:rPr>
              <w:t xml:space="preserve">核，不少于6</w:t>
            </w:r>
            <w:r>
              <w:rPr>
                <w:rFonts w:ascii="宋体" w:hAnsi="宋体" w:eastAsia="宋体" w:cs="Times New Roman"/>
                <w:i w:val="0"/>
                <w:iCs w:val="0"/>
                <w:sz w:val="21"/>
                <w:szCs w:val="21"/>
              </w:rPr>
              <w:t xml:space="preserve">4</w:t>
            </w:r>
            <w:r>
              <w:rPr>
                <w:rFonts w:hint="eastAsia" w:ascii="宋体" w:hAnsi="宋体" w:eastAsia="宋体" w:cs="Times New Roman"/>
                <w:i w:val="0"/>
                <w:iCs w:val="0"/>
                <w:sz w:val="21"/>
                <w:szCs w:val="21"/>
              </w:rPr>
              <w:t xml:space="preserve">线程，主频不少于2.6GHz（非超频）。（提供承诺函</w:t>
            </w:r>
            <w:r>
              <w:rPr>
                <w:rFonts w:hint="eastAsia" w:ascii="宋体" w:hAnsi="宋体" w:eastAsia="宋体" w:cs="宋体"/>
                <w:sz w:val="21"/>
                <w:szCs w:val="21"/>
                <w:lang w:val="en-US" w:eastAsia="zh-CN"/>
              </w:rPr>
              <w:t xml:space="preserve">并加盖投标人公章</w:t>
            </w:r>
            <w:r>
              <w:rPr>
                <w:rFonts w:hint="eastAsia" w:ascii="宋体" w:hAnsi="宋体" w:eastAsia="宋体" w:cs="Times New Roman"/>
                <w:i w:val="0"/>
                <w:iCs w:val="0"/>
                <w:sz w:val="21"/>
                <w:szCs w:val="21"/>
              </w:rPr>
              <w:t xml:space="preserve">）</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云容器服务</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容器服务依托于硬件资源，以kubernetes和容器引擎构建轻量级存储容器平台，通过提供安全容器底座支撑客户容器应用按需动态部署，对外提供服务。</w:t>
      </w:r>
      <w:r>
        <w:rPr>
          <w:rFonts w:ascii="宋体" w:hAnsi="宋体" w:eastAsia="宋体" w:cs="Times New Roman"/>
          <w:i w:val="0"/>
          <w:iCs w:val="0"/>
          <w:sz w:val="24"/>
        </w:rPr>
        <w:t xml:space="preserve">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51"/>
        <w:gridCol w:w="594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04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548"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044"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云容器服务</w:t>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容器服务支持容器资源统一管理与调度，支持块存储、对象存储、文件存储，支持应用部署调度与弹性伸缩，支持容器镜像仓库和镜像生命周期管理，支持容器集群性能监控和系统日志。</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支持节点亲和/反亲和部署，可根据业务需求设置亲和性，实现工作负载的就近部署，容器间通信就近路由，减少网络消耗；支持对同个工作负载的多个实例设置反亲和部署，减少宕机影响，对互相干扰的应用反亲和部署，避免干扰。</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支持集群节点、工作负载的弹性伸缩，支持手动伸缩和自动弹性伸缩，并可以自由组合多种弹性策略以应对业务高峰期的突发流量浪涌。</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支持容器隧道网络、VPC网络、云原生网络三种网络模式，其中VPC网络支持与云主机网络直接互联互通。</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Times New Roman"/>
                <w:i w:val="0"/>
                <w:iCs w:val="0"/>
                <w:sz w:val="21"/>
                <w:szCs w:val="21"/>
              </w:rPr>
              <w:t xml:space="preserve">支持节点池管理，方便对一组节点进行批量编辑和配置管理，提升用户管理效率。</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.3镜像服务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包含软件及必要配置的弹性云服务器模板，至少包含操作系统，还可以包含应用软件（例如，数据库软件）和私有软件。镜像分为公共镜像和私有镜像，公共镜像为系统默认提供的镜像，私有镜像为用户自己创建的镜像。用户可以灵活便捷地使用公共镜像或者私有镜像申请弹性云服务器。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460"/>
        <w:gridCol w:w="6239"/>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871"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722"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871"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镜像服务</w:t>
            </w:r>
            <w:r/>
          </w:p>
        </w:tc>
        <w:tc>
          <w:tcPr>
            <w:tcW w:w="372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可以通过镜像共享，将私有镜像在多个租户间实现</w:t>
            </w:r>
            <w:r>
              <w:rPr>
                <w:rFonts w:hint="eastAsia" w:ascii="宋体" w:hAnsi="宋体" w:eastAsia="宋体" w:cs="Times New Roman"/>
                <w:i w:val="0"/>
                <w:iCs w:val="0"/>
                <w:sz w:val="21"/>
                <w:szCs w:val="21"/>
              </w:rPr>
              <w:t xml:space="preserve">共享</w:t>
            </w:r>
            <w:r>
              <w:rPr>
                <w:rFonts w:ascii="宋体" w:hAnsi="宋体" w:eastAsia="宋体" w:cs="Times New Roman"/>
                <w:i w:val="0"/>
                <w:iCs w:val="0"/>
                <w:sz w:val="21"/>
                <w:szCs w:val="21"/>
              </w:rPr>
              <w:t xml:space="preserve">。</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87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2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具备整机镜像功能。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87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2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具备ISO格式镜像文件导入生成私有镜像。</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87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2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具备多种格式的镜像导入。</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87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2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具备通过多种方法创建私有镜像，如弹性云服务器、裸金属服务器、外部镜像文件；私有镜像类型可覆盖系统盘、数据盘和整机镜像，满足多样化部署需求。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6</w:t>
            </w:r>
            <w:r/>
          </w:p>
        </w:tc>
        <w:tc>
          <w:tcPr>
            <w:tcW w:w="87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2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镜像后端对应的镜像文件使用云对象存储服务进行多份冗余存储，具有高数据可靠性和持久性。</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7</w:t>
            </w:r>
            <w:r/>
          </w:p>
        </w:tc>
        <w:tc>
          <w:tcPr>
            <w:tcW w:w="87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2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可以使用密钥管理服务提供服务对私有镜像进行加密，确保数据安全性。</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8</w:t>
            </w:r>
            <w:r/>
          </w:p>
        </w:tc>
        <w:tc>
          <w:tcPr>
            <w:tcW w:w="87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2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通过管理控制台或API方式均能完成镜像的生命周期管理，用户可以按照需求灵活选择。</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9</w:t>
            </w:r>
            <w:r/>
          </w:p>
        </w:tc>
        <w:tc>
          <w:tcPr>
            <w:tcW w:w="87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2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Times New Roman"/>
                <w:i w:val="0"/>
                <w:iCs w:val="0"/>
                <w:sz w:val="21"/>
                <w:szCs w:val="21"/>
              </w:rPr>
              <w:t xml:space="preserve">提供不少于三款国产操作系统，提供的国产化操作系统应匹配国家测评中心安全可靠测评结果。</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10</w:t>
            </w:r>
            <w:r/>
          </w:p>
        </w:tc>
        <w:tc>
          <w:tcPr>
            <w:tcW w:w="87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2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可以使用公共镜像部署基本的云服务器运行环境，也可使用自建的私有镜像搭建个性化应用环境。</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4 AI云主机</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提供AI云主机，</w:t>
      </w:r>
      <w:r>
        <w:rPr>
          <w:rFonts w:ascii="宋体" w:hAnsi="宋体" w:eastAsia="宋体" w:cs="Times New Roman"/>
          <w:i w:val="0"/>
          <w:iCs w:val="0"/>
          <w:sz w:val="24"/>
        </w:rPr>
        <w:t xml:space="preserve">基于AI 芯片低功耗、高计算能力的特性，实现能效比的大幅提升，适用于高实时、高并发的海量计算场景，如AI推理、机器学习、视频编解码等</w:t>
      </w:r>
      <w:r>
        <w:rPr>
          <w:rFonts w:hint="eastAsia" w:ascii="宋体" w:hAnsi="宋体" w:eastAsia="宋体" w:cs="Times New Roman"/>
          <w:i w:val="0"/>
          <w:iCs w:val="0"/>
          <w:sz w:val="24"/>
        </w:rPr>
        <w:t xml:space="preserve">。</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51"/>
        <w:gridCol w:w="594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04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548"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044"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AI云主机</w:t>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支持</w:t>
            </w:r>
            <w:r>
              <w:rPr>
                <w:rFonts w:hint="eastAsia" w:ascii="宋体" w:hAnsi="宋体" w:eastAsia="宋体" w:cs="Times New Roman"/>
                <w:i w:val="0"/>
                <w:iCs w:val="0"/>
                <w:sz w:val="21"/>
                <w:szCs w:val="21"/>
              </w:rPr>
              <w:t xml:space="preserve">国产化计算卡；</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Times New Roman"/>
                <w:i w:val="0"/>
                <w:iCs w:val="0"/>
                <w:sz w:val="21"/>
                <w:szCs w:val="21"/>
              </w:rPr>
              <w:t xml:space="preserve">支持通过web管理控制台，让用户自主的完成服务实例的申请、释放、变更等操作，从而灵活使用AI云主机服务；</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Times New Roman"/>
                <w:i w:val="0"/>
                <w:iCs w:val="0"/>
                <w:sz w:val="21"/>
                <w:szCs w:val="21"/>
              </w:rPr>
              <w:t xml:space="preserve">支持选择系统盘和数据盘是否为同一存储；</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Times New Roman"/>
                <w:i w:val="0"/>
                <w:iCs w:val="0"/>
                <w:sz w:val="21"/>
                <w:szCs w:val="21"/>
              </w:rPr>
              <w:t xml:space="preserve">支持AI云主机的规格选择和变更；</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Times New Roman"/>
                <w:i w:val="0"/>
                <w:iCs w:val="0"/>
                <w:sz w:val="21"/>
                <w:szCs w:val="21"/>
              </w:rPr>
              <w:t xml:space="preserve">支持整机快照和克隆；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6</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Times New Roman"/>
                <w:i w:val="0"/>
                <w:iCs w:val="0"/>
                <w:sz w:val="21"/>
                <w:szCs w:val="21"/>
              </w:rPr>
              <w:t xml:space="preserve">支持冷迁移和HA；</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5</w:t>
      </w:r>
      <w:r>
        <w:rPr>
          <w:rFonts w:ascii="宋体" w:hAnsi="宋体" w:eastAsia="宋体" w:cs="Times New Roman"/>
          <w:b/>
          <w:bCs/>
          <w:i w:val="0"/>
          <w:iCs w:val="0"/>
          <w:sz w:val="24"/>
        </w:rPr>
        <w:t xml:space="preserve">裸金属服务器</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提供专属的物理服务器，满足核心应用场景对高性能、稳定性、高安全性的需求。发放后的裸金属服务器可以与VM网络互通。用户可以通过管理平台申请裸金属服务，</w:t>
      </w:r>
      <w:r>
        <w:rPr>
          <w:rFonts w:hint="eastAsia" w:ascii="宋体" w:hAnsi="宋体" w:eastAsia="宋体" w:cs="Times New Roman"/>
          <w:i w:val="0"/>
          <w:iCs w:val="0"/>
          <w:sz w:val="24"/>
        </w:rPr>
        <w:t xml:space="preserve">按流程</w:t>
      </w:r>
      <w:r>
        <w:rPr>
          <w:rFonts w:ascii="宋体" w:hAnsi="宋体" w:eastAsia="宋体" w:cs="Times New Roman"/>
          <w:i w:val="0"/>
          <w:iCs w:val="0"/>
          <w:sz w:val="24"/>
        </w:rPr>
        <w:t xml:space="preserve">配置裸金属的OS、IP地址、登录OS的用户密码、安全组、需要绑定的弹性IP以及指定服务器发放完成后登录信息，同时可以在申请时为裸金属增加多块数据盘，并设置部分数据盘为共享盘。具备以下能力要求：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949"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64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949"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裸金属服务器</w:t>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支持生命周期管理。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支持用户通过服务门户或API管理服务器生命周期。</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支持OS重装，支持租户自助重装OS。</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提供带外方式登录物理服务器的能力。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支持通过控制台或API方式管理镜像。镜像文件多份冗余存储，具有高数据持久性，并可以加密存储。</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6</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支持公共镜像，也支持基于公共镜像制作自定义的镜像，支持主流操作系统。</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7</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采用多副本机制，提供服务的高可用以及高数据持久性。</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8</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支持VPC服务，可以使用子网等资源，为物理机提供VPN、专线接入等能力。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9</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支持对接云专线。</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10</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具备故障重建。故障场景下能够在新的物理机上恢复业务；支持整机备份，多卷一致性备份。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11</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支持带外方式登录物理服务器的能力，以便在物理服务器OS出现故障时，通过带外方式远程登录，及时定位问题和处理故障。</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12</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支持故障重建。故障场景下能够在新的物理机上恢复业务。</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13</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支持安全组，申请时可以配置安全组。</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14</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支持防DDOS攻击和ARP欺骗。</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15</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支持自定义防火墙。</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6硬件托管服务</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提供IDC托管服务，即主机托管服务（服务器托管服务）或机房机柜服务，支持用户将自己的服务器放置在高标准机房环境中，并通过高速数据端口接入网络，同时具有配套的网络资源，</w:t>
      </w:r>
      <w:bookmarkStart w:id="198" w:name="bookmark90"/>
      <w:r/>
      <w:bookmarkEnd w:id="198"/>
      <w:r>
        <w:rPr>
          <w:rFonts w:hint="eastAsia" w:ascii="宋体" w:hAnsi="宋体" w:eastAsia="宋体" w:cs="Times New Roman"/>
          <w:i w:val="0"/>
          <w:iCs w:val="0"/>
          <w:sz w:val="24"/>
        </w:rPr>
        <w:t xml:space="preserve">如出口带宽等</w:t>
      </w:r>
      <w:r>
        <w:rPr>
          <w:rFonts w:ascii="宋体" w:hAnsi="宋体" w:eastAsia="宋体" w:cs="Times New Roman"/>
          <w:i w:val="0"/>
          <w:iCs w:val="0"/>
          <w:sz w:val="24"/>
        </w:rPr>
        <w:t xml:space="preserve">。</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5"/>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3</w:t>
      </w:r>
      <w:r>
        <w:rPr>
          <w:rFonts w:ascii="宋体" w:hAnsi="宋体" w:eastAsia="宋体" w:cs="Times New Roman"/>
          <w:b/>
          <w:bCs/>
          <w:i w:val="0"/>
          <w:iCs w:val="0"/>
          <w:sz w:val="24"/>
        </w:rPr>
        <w:t xml:space="preserve">存储服务</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3</w:t>
      </w:r>
      <w:r>
        <w:rPr>
          <w:rFonts w:ascii="宋体" w:hAnsi="宋体" w:eastAsia="宋体" w:cs="Times New Roman"/>
          <w:b/>
          <w:bCs/>
          <w:i w:val="0"/>
          <w:iCs w:val="0"/>
          <w:sz w:val="24"/>
        </w:rPr>
        <w:t xml:space="preserve">.1</w:t>
      </w:r>
      <w:r>
        <w:rPr>
          <w:rFonts w:hint="eastAsia" w:ascii="宋体" w:hAnsi="宋体" w:eastAsia="宋体" w:cs="Times New Roman"/>
          <w:b/>
          <w:bCs/>
          <w:i w:val="0"/>
          <w:iCs w:val="0"/>
          <w:sz w:val="24"/>
        </w:rPr>
        <w:t xml:space="preserve">块存储</w:t>
      </w:r>
      <w:r>
        <w:rPr>
          <w:rFonts w:ascii="宋体" w:hAnsi="宋体" w:eastAsia="宋体" w:cs="Times New Roman"/>
          <w:b/>
          <w:bCs/>
          <w:i w:val="0"/>
          <w:iCs w:val="0"/>
          <w:sz w:val="24"/>
        </w:rPr>
        <w:t xml:space="preserve">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提供各种读写能力的虚拟块存储服务，主要给弹性云服务器和裸金属服务器提供块存储空间。像使用传统服务器硬盘一样，用户可以对挂载到云服务器上的云硬盘做格式化、创建文件系统等操作，并对数据做持久化存储。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21"/>
        <w:gridCol w:w="5877"/>
      </w:tblGrid>
      <w:tr>
        <w:trPr>
          <w:trHeight w:val="482"/>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08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5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90"/>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086"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块存储服务</w:t>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提供多种类型的磁盘。</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具备向云服务器挂卸载磁盘。</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具备用户通过服务门户或API卸载指定的云硬盘，并进行删除。</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ascii="宋体" w:hAnsi="宋体" w:eastAsia="宋体" w:cs="Times New Roman"/>
                <w:i w:val="0"/>
                <w:iCs w:val="0"/>
                <w:sz w:val="21"/>
                <w:szCs w:val="21"/>
              </w:rPr>
              <w:t xml:space="preserve">云硬盘服务支持按IOPSBurst方式的QoS控制。云硬盘服务支持按带宽Burst方式的QoS控制。</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云存储底层采用三副本或EC冗余，数据持久性高。</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6</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云硬盘服务节点与计算节点分离物理机部署，保证服务可靠性和性能。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7</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具备云硬盘快照的创建，删除，恢复到原磁盘，回滚等功能。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8</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具备在线备份，并能够从任意点进行回滚恢复。</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9</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具备专属存储集群，为关键业务系统或部门提供隔离的存储集群。</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10</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系统盘和数据盘均支持数据加密，保护数据安全；支持备份、快照等数据备份保护功能。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11</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▲虚拟机数据盘支持跨存储迁移功能、可实现将卷迁移到不同主机。需提供软件功能界面截图</w:t>
            </w:r>
            <w:r>
              <w:rPr>
                <w:rFonts w:hint="eastAsia" w:ascii="宋体" w:hAnsi="宋体" w:eastAsia="宋体" w:cs="宋体"/>
                <w:sz w:val="21"/>
                <w:szCs w:val="21"/>
                <w:lang w:val="en-US" w:eastAsia="zh-CN"/>
              </w:rPr>
              <w:t xml:space="preserve">并加盖投标人公章</w:t>
            </w:r>
            <w:r>
              <w:rPr>
                <w:rFonts w:hint="eastAsia" w:ascii="宋体" w:hAnsi="宋体" w:eastAsia="宋体" w:cs="宋体"/>
                <w:bCs/>
                <w:i w:val="0"/>
                <w:iCs w:val="0"/>
                <w:sz w:val="21"/>
                <w:szCs w:val="21"/>
              </w:rPr>
              <w:t xml:space="preserve">。</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12</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为了满足不同的存储类型需求，支持对块、文件、对象三种存储类型的统一管理。</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3</w:t>
      </w:r>
      <w:r>
        <w:rPr>
          <w:rFonts w:ascii="宋体" w:hAnsi="宋体" w:eastAsia="宋体" w:cs="Times New Roman"/>
          <w:b/>
          <w:bCs/>
          <w:i w:val="0"/>
          <w:iCs w:val="0"/>
          <w:sz w:val="24"/>
        </w:rPr>
        <w:t xml:space="preserve">.2弹性文件服务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为用户的弹性云服务器（ECS）提供一个完全托管的共享文件存储，符合标准文件协议（NFS、CIFS），能够弹性伸缩至PB规模，具备可扩展的性能，为海量数据、高带宽型应用提供有力支持。具备以下能力要求：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949"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64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949"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弹性文件服务</w:t>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支持文件同步，不同云服务器可以访问同一文件系统，实现多台云服务器共同访问和分享文件，支持NFS文件协议。</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支持云监控实时监测性能指标，包括IOPS、读/写带宽等。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具备数据多副本冗余存储，保障数据的高持久度，满足业务增长需求。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文件系统支持备份，备份可跨region保存，支持KMS加密，保护文件安全。</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文件系统扩容，不中断应用，容量和性能呈线性弹性扩展。</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3</w:t>
      </w:r>
      <w:r>
        <w:rPr>
          <w:rFonts w:ascii="宋体" w:hAnsi="宋体" w:eastAsia="宋体" w:cs="Times New Roman"/>
          <w:b/>
          <w:bCs/>
          <w:i w:val="0"/>
          <w:iCs w:val="0"/>
          <w:sz w:val="24"/>
        </w:rPr>
        <w:t xml:space="preserve">.3对象存储服务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提供对象存储服务，能够为镜像文件、数据库备份文件、非结构化对象（如文件、图片、视频等）提供数据存储能力，包括：创建、修改、删除桶，上传、下载、复制、修改、删除对象等。支持对象语义、文件语义、HDFS等多种协议。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91"/>
        <w:gridCol w:w="590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068"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52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068"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对象存储服务</w:t>
            </w:r>
            <w:r/>
          </w:p>
        </w:tc>
        <w:tc>
          <w:tcPr>
            <w:tcW w:w="352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要求对象存储服务为委办局提供海量、安全、高可靠的数据存储能力，支持存储任意数量和形式的非结构化数据，具体操作包括创建、修改、删除桶，上传、下载、删除对象等。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06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2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提供日志记录功能，方便追查访问来源以及进行多维度的统计分析。</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06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2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支持访问记录，对当前桶的访问进行记录。</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06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2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具备完善的多用户隔离机制，保障用户数据的私密性。</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106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2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支持用户、用户组、桶访问权限控制。</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6</w:t>
            </w:r>
            <w:r/>
          </w:p>
        </w:tc>
        <w:tc>
          <w:tcPr>
            <w:tcW w:w="106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2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具备多层次安全防护功能，如服务端加密模式，防盗链，HTTPS传输加密。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7</w:t>
            </w:r>
            <w:r/>
          </w:p>
        </w:tc>
        <w:tc>
          <w:tcPr>
            <w:tcW w:w="106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2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支持对象存储系统跨区域部署，数据进行跨区域复制。</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8</w:t>
            </w:r>
            <w:r/>
          </w:p>
        </w:tc>
        <w:tc>
          <w:tcPr>
            <w:tcW w:w="106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2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在多可用区部署时，通过多级可靠性架构，保障数据持久性。</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9</w:t>
            </w:r>
            <w:r/>
          </w:p>
        </w:tc>
        <w:tc>
          <w:tcPr>
            <w:tcW w:w="106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2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▲支持存储资源包，满足存储资源消耗的抵扣，支持资源包绑桶授权、解绑授权、删除（退订），支持单个资源包为多个存储桶提供容量。需提供软件功能界面截图</w:t>
            </w:r>
            <w:r>
              <w:rPr>
                <w:rFonts w:hint="eastAsia" w:ascii="宋体" w:hAnsi="宋体" w:eastAsia="宋体" w:cs="宋体"/>
                <w:sz w:val="21"/>
                <w:szCs w:val="21"/>
                <w:lang w:val="en-US" w:eastAsia="zh-CN"/>
              </w:rPr>
              <w:t xml:space="preserve">并加盖投标人公章</w:t>
            </w:r>
            <w:r>
              <w:rPr>
                <w:rFonts w:hint="eastAsia" w:ascii="宋体" w:hAnsi="宋体" w:eastAsia="宋体" w:cs="宋体"/>
                <w:bCs/>
                <w:i w:val="0"/>
                <w:iCs w:val="0"/>
                <w:sz w:val="21"/>
                <w:szCs w:val="21"/>
              </w:rPr>
              <w:t xml:space="preserve">。</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lang w:val="en-US" w:eastAsia="zh-CN"/>
        </w:rPr>
        <w:t xml:space="preserve">4</w:t>
      </w:r>
      <w:r>
        <w:rPr>
          <w:rFonts w:ascii="宋体" w:hAnsi="宋体" w:eastAsia="宋体" w:cs="Times New Roman"/>
          <w:b/>
          <w:bCs/>
          <w:i w:val="0"/>
          <w:iCs w:val="0"/>
          <w:sz w:val="24"/>
        </w:rPr>
        <w:t xml:space="preserve">网络服务</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4</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1</w:t>
      </w:r>
      <w:r>
        <w:rPr>
          <w:rFonts w:ascii="宋体" w:hAnsi="宋体" w:eastAsia="宋体" w:cs="Times New Roman"/>
          <w:b/>
          <w:bCs/>
          <w:i w:val="0"/>
          <w:iCs w:val="0"/>
          <w:sz w:val="24"/>
        </w:rPr>
        <w:t xml:space="preserve">弹性</w:t>
      </w:r>
      <w:r>
        <w:rPr>
          <w:rFonts w:hint="eastAsia" w:ascii="宋体" w:hAnsi="宋体" w:eastAsia="宋体" w:cs="Times New Roman"/>
          <w:b/>
          <w:bCs/>
          <w:i w:val="0"/>
          <w:iCs w:val="0"/>
          <w:sz w:val="24"/>
        </w:rPr>
        <w:t xml:space="preserve">公网</w:t>
      </w:r>
      <w:r>
        <w:rPr>
          <w:rFonts w:ascii="宋体" w:hAnsi="宋体" w:eastAsia="宋体" w:cs="Times New Roman"/>
          <w:b/>
          <w:bCs/>
          <w:i w:val="0"/>
          <w:iCs w:val="0"/>
          <w:sz w:val="24"/>
        </w:rPr>
        <w:t xml:space="preserve">IP</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提供从公网访问云数据中心内虚拟机的能力，弹性IP业务需结合虚拟机或负载均衡业务使用，用户可以自主将申请的公网IP绑定到虚拟机或者负载均衡器上，从而实现将云数据中心的业务开放到公网。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61"/>
        <w:gridCol w:w="603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991"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602"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991"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弹性公网IP</w:t>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支持从internet访问虚机的目的IP地址转换。</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支持从虚机访问internet的源IP地址转换。</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支持从internet访问负载均衡的虚拟IP。</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管理：管理方便，用户可以通过web页面或者开放API，同时管理一个、数十个，甚至上百个EIP实例。</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安全：完全控制，用户可以完全控制自己创建的EIP实例。</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4</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弹性负载均衡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将访问流量自动分发到多台弹性云服务器，扩展应用系统对外的服务能力，实现更高水平的应用程序容错性能。须具备以下能力要求：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61"/>
        <w:gridCol w:w="603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991"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602"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991" w:type="pct"/>
            <w:vAlign w:val="center"/>
            <w:vMerge w:val="restart"/>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弹性负载均衡</w:t>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具备将访问流量根据转发策略分发到后端多台云服务器，具备流量分发控制服务，可以通过流量分发扩展应用系统对外的服务能力。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根据定义的分配策略将请求流量分发至后端服务器；支持分发流量到指定IP；支持私网IP可更改。</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定期检查后端服务器的业务可用性，确保将请求发送到健康检查正常的弹性云主机上。</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负载均衡支持将请求流量转发到云上、云下的服务器上。</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负载均衡支持按照域名/URL/HTTP请求方法/HTTP请求头/查询字符串/网段的转发规则，将请求转发至后端服务器组/重定向至监听器/重定向至URL/返回固定响应。</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6</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与弹性伸缩服务无缝集成，根据业务流量自动扩展负载分发，保障业务灵活可用。</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7</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▲支持指定ip地址创建负载均衡实例，支持指定VIP及底层承载业务的虚机地址，保证业务迁移前后的负载均衡地址不变，尽可能降低对业务的影响。需提供软件功能界面截图</w:t>
            </w:r>
            <w:r>
              <w:rPr>
                <w:rFonts w:hint="eastAsia" w:ascii="宋体" w:hAnsi="宋体" w:eastAsia="宋体" w:cs="宋体"/>
                <w:sz w:val="21"/>
                <w:szCs w:val="21"/>
                <w:lang w:val="en-US" w:eastAsia="zh-CN"/>
              </w:rPr>
              <w:t xml:space="preserve">并加盖投标人公章</w:t>
            </w:r>
            <w:r>
              <w:rPr>
                <w:rFonts w:hint="eastAsia" w:ascii="宋体" w:hAnsi="宋体" w:eastAsia="宋体" w:cs="宋体"/>
                <w:bCs/>
                <w:i w:val="0"/>
                <w:iCs w:val="0"/>
                <w:sz w:val="21"/>
                <w:szCs w:val="21"/>
              </w:rPr>
              <w:t xml:space="preserve">。</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4</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3</w:t>
      </w:r>
      <w:r>
        <w:rPr>
          <w:rFonts w:ascii="宋体" w:hAnsi="宋体" w:eastAsia="宋体" w:cs="Times New Roman"/>
          <w:b/>
          <w:bCs/>
          <w:i w:val="0"/>
          <w:iCs w:val="0"/>
          <w:sz w:val="24"/>
        </w:rPr>
        <w:t xml:space="preserve">NAT</w:t>
      </w:r>
      <w:r>
        <w:rPr>
          <w:rFonts w:hint="eastAsia" w:ascii="宋体" w:hAnsi="宋体" w:eastAsia="宋体" w:cs="Times New Roman"/>
          <w:b/>
          <w:bCs/>
          <w:i w:val="0"/>
          <w:iCs w:val="0"/>
          <w:sz w:val="24"/>
        </w:rPr>
        <w:t xml:space="preserve">网关</w:t>
      </w:r>
      <w:r>
        <w:rPr>
          <w:rFonts w:ascii="宋体" w:hAnsi="宋体" w:eastAsia="宋体" w:cs="Times New Roman"/>
          <w:b/>
          <w:bCs/>
          <w:i w:val="0"/>
          <w:iCs w:val="0"/>
          <w:sz w:val="24"/>
        </w:rPr>
        <w:t xml:space="preserve">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能够为VPC内的弹性云服务器提供SNAT和DNAT功能，通过灵活简易的配置，即可轻松构建VPC的一体化业务出入口。须具备以下能力要求：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61"/>
        <w:gridCol w:w="603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991"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602"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991" w:type="pct"/>
            <w:vAlign w:val="center"/>
            <w:vMerge w:val="restart"/>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NAT网关服务</w:t>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公网SNAT功能：实现私有IP向公有IP的转换，可实现VPC内跨可用区的多个云主机共享弹性公网IP，安全、高效地访问互联网。</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公网DNAT功能：可通过IP映射或端口映射两种方式，实现VPC内跨可用区的多个云主机共享弹性公网IP，为互联网提供服务。</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私网SNAT功能：可实现VPC内跨可用区的多个云主机共享中转IP，访问外部数据中心或其他VPC。</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私网DNAT功能：可实现IP映射或端口映射，使VPC内跨可用区的多个云主机共享中转IP，为外部私网提供服务。</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私网NAT网关服务，支持重叠网段通信，用户可保留原有组网上云、无需重新规划。</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6</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基于私网NAT网关的大小网映射能力，可支持云上的重叠网段互通，助力上云后网络零冲突。</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4</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4虚拟私有云</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用户可在云中虚拟出一个私有的应用运行环境和安全域。构建隔离的、用户自主配置和管理的虚拟网络环境，提升云资源的安全性，简化用户的网络部署。用户可以自行创建自己要的多个网段，指定每个要创建的网络的网段、掩码、DNS等，也可以指定这个网络内的路由规则以及NAT规则。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491"/>
        <w:gridCol w:w="620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889"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703"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889"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虚拟私有云</w:t>
            </w:r>
            <w:r/>
          </w:p>
        </w:tc>
        <w:tc>
          <w:tcPr>
            <w:tcW w:w="3703"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具备为弹性云服务器构建隔离的、用户自主配置和管理的虚拟网络环境。租户可以在VPC中定义安全组、VPN、IP地址段、带宽等网络特性。同时，租户可以自定义安全组内与组间弹性云服务器的访问规则，加强弹性云服务器的安全保护。</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88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03"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支持网络ACL，通过与子网关联的出方向/入方向规则控制出入子网的数据，网络ACL的规则支持导入导出。</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88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03"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具备安全组，为同一个VPC内具有相同安全保护需求并相互信任的云服务器、云容器、云数据库等实例提供访问策略。</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88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03"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具备对等连接，可以使用私有IP地址在两个VPC之间进行通信，多个对等连接之间支持通过路由传递互通。</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88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03"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可以在VPC内提供大二层互联等增强网络转发能力，实现灵活构建大规模、高性能、高可靠的云上/云下网络。</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4</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5安全组</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实现组和组间的访问控制，将虚拟机加入安全组后，可对进出虚拟机端口的网络报文进行限制的安全过滤规则。关联虚拟机端口与安全组后，该安全组的规则会对进出该虚拟机端口的网络报文进行过滤，只有规则允许的报文才能通过。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220"/>
        <w:gridCol w:w="6479"/>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728"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86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728"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安全组</w:t>
            </w:r>
            <w:r/>
          </w:p>
        </w:tc>
        <w:tc>
          <w:tcPr>
            <w:tcW w:w="386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允许IPv4出方向访问。</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72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86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不允许IPv4入方向访问。</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72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86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同一个安全组成员可以互相访问。</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72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86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不同安全组成员不可以互相访问。</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5"/>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ascii="宋体" w:hAnsi="宋体" w:eastAsia="宋体" w:cs="Times New Roman"/>
          <w:b/>
          <w:bCs/>
          <w:i w:val="0"/>
          <w:iCs w:val="0"/>
          <w:sz w:val="24"/>
        </w:rPr>
        <w:t xml:space="preserve">安全服务</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ascii="宋体" w:hAnsi="宋体" w:eastAsia="宋体" w:cs="Times New Roman"/>
          <w:b/>
          <w:bCs/>
          <w:i w:val="0"/>
          <w:iCs w:val="0"/>
          <w:sz w:val="24"/>
        </w:rPr>
        <w:t xml:space="preserve">.1主机安全服务</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用于对主机进行安全加固，使用专业的主机安全防护功能防止对应用服务器的恶意攻击，同时，应支持防毒能力阻止恶意程序在业务主机上的执行。须具备以下能力要求：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41"/>
        <w:gridCol w:w="605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979"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61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979"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主机安全服务</w:t>
            </w:r>
            <w:r/>
          </w:p>
        </w:tc>
        <w:tc>
          <w:tcPr>
            <w:tcW w:w="361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资产管理：支持收集并展示账号、开放端口、进程、Web目录、软件等主机资产信息，帮助用户进行监控和管理。支持主机自启动项管理，帮助用户快速识别木马程序创建的自启动项、定时任务或者预加载动态库。</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97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1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漏洞扫描：支持检测</w:t>
            </w:r>
            <w:r>
              <w:rPr>
                <w:rFonts w:hint="eastAsia" w:ascii="宋体" w:hAnsi="宋体" w:eastAsia="宋体" w:cs="宋体"/>
                <w:bCs/>
                <w:i w:val="0"/>
                <w:iCs w:val="0"/>
                <w:sz w:val="21"/>
                <w:szCs w:val="21"/>
                <w:lang w:eastAsia="zh-CN"/>
              </w:rPr>
              <w:t xml:space="preserve">主流</w:t>
            </w:r>
            <w:r>
              <w:rPr>
                <w:rFonts w:hint="eastAsia" w:ascii="宋体" w:hAnsi="宋体" w:eastAsia="宋体" w:cs="宋体"/>
                <w:bCs/>
                <w:i w:val="0"/>
                <w:iCs w:val="0"/>
                <w:sz w:val="21"/>
                <w:szCs w:val="21"/>
              </w:rPr>
              <w:t xml:space="preserve">操作系统、应用及应用相关三方件、Web-CMS漏洞。支持显示漏洞名称、风险程度、漏洞描述和漏洞详情，给出修复建议，并提供一键修复能力。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97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1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基线检查：支持检测系统中的口令复杂度策略，给出修改建议，帮助用户提升口令安全性。支持检测系统账户的弱口令，针对弱口令提示用户修改，防止账户口令被轻易猜解。支持用户自定义弱口令库。检测常见的Tomcat配置、Nginx配置、SSH登录配置，帮助用户识别不安全的配置项。</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97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1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入侵检测：支持检测口令破解攻击，并对识别出的攻击源IP进行封锁，防止主机因账户破解被入侵。支持检测恶意程序，通过程序特征、行为检测等技术，有效识别病毒、木马、后门和挖矿软件等恶意程序，并提供一键隔离查杀能力。支持对系统关键文件进行监控，一旦文件被修改就进行告警，提醒用户关键文件存在被篡改的可能。实时检测主机内部的风险异变，如进行异常行为、网站后门、高危命令执行、异常自启动、风险账户、提权操作等，及时触发告警。</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ascii="宋体" w:hAnsi="宋体" w:eastAsia="宋体" w:cs="Times New Roman"/>
          <w:b/>
          <w:bCs/>
          <w:i w:val="0"/>
          <w:iCs w:val="0"/>
          <w:sz w:val="24"/>
        </w:rPr>
        <w:t xml:space="preserve">.2网页防篡改服务</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支持实时监控网站目录，并通过备份恢复被篡改的文件或目录，保障重要系统的网站信息不被恶意篡改，从而保护网站的网页、电子文档、图片等文件不被黑客篡改和破坏。须具备以下能力要求：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491"/>
        <w:gridCol w:w="620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889"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703"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889"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网页防篡改服务</w:t>
            </w:r>
            <w:r/>
          </w:p>
        </w:tc>
        <w:tc>
          <w:tcPr>
            <w:tcW w:w="3703"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功能要求：支持多服务器、多站点、各种文件类型的防护，防止静态和动态网页内容被非法篡改。支持设置本地备份和远端备份，若本地主机上的文件目录和备份目录失效，用户可通过远端备份服务恢复被篡改的网页。</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88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03"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管理要求：支持基于目录、进程、文件、文件类型等进行设置防篡改规则。在添加防护目录时，支持排除子目录设置，便于按需灵活配置。支持一键启停所有监控端对文件的保护。</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hint="eastAsia" w:ascii="宋体" w:hAnsi="宋体" w:eastAsia="宋体" w:cs="Times New Roman"/>
          <w:b/>
          <w:bCs/>
          <w:i w:val="0"/>
          <w:iCs w:val="0"/>
          <w:sz w:val="24"/>
        </w:rPr>
        <w:t xml:space="preserve">.</w:t>
      </w:r>
      <w:r>
        <w:rPr>
          <w:rFonts w:ascii="宋体" w:hAnsi="宋体" w:eastAsia="宋体" w:cs="Times New Roman"/>
          <w:b/>
          <w:bCs/>
          <w:i w:val="0"/>
          <w:iCs w:val="0"/>
          <w:sz w:val="24"/>
        </w:rPr>
        <w:t xml:space="preserve">3</w:t>
      </w:r>
      <w:r>
        <w:rPr>
          <w:rFonts w:hint="eastAsia" w:ascii="宋体" w:hAnsi="宋体" w:eastAsia="宋体" w:cs="Times New Roman"/>
          <w:b/>
          <w:bCs/>
          <w:i w:val="0"/>
          <w:iCs w:val="0"/>
          <w:sz w:val="24"/>
        </w:rPr>
        <w:t xml:space="preserve">云</w:t>
      </w:r>
      <w:r>
        <w:rPr>
          <w:rFonts w:ascii="宋体" w:hAnsi="宋体" w:eastAsia="宋体" w:cs="Times New Roman"/>
          <w:b/>
          <w:bCs/>
          <w:i w:val="0"/>
          <w:iCs w:val="0"/>
          <w:sz w:val="24"/>
        </w:rPr>
        <w:t xml:space="preserve">防火墙服务</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支持云上互联网边界的防护，包括实时入侵检测与防御、全局统一访问控制、全流量分析可视化、日志审计与溯源分析等。在开启多重防护的情况下仍能保持高性能。灵活扩展和业务加速，有效节省网络结算费用并保障关键业务体验。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210"/>
        <w:gridCol w:w="6489"/>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722"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870"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722"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云防火墙服务</w:t>
            </w:r>
            <w:r/>
          </w:p>
        </w:tc>
        <w:tc>
          <w:tcPr>
            <w:tcW w:w="3870"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访问控制：支持基于五元组、地址组、服务组、黑白名单设置访问控制策略。防护规则至少包含源地址、目的地址、协议类型以及源端口、目的端口等。黑/白名单支持IP、端口、协议类型的设置。支持基于域名/泛域名的访问控制。</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722"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870"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入侵防御：提供入侵防御引擎，对恶意流量实时检测和拦截，防御木马蠕虫、注入攻击、漏洞扫描、网络钓鱼、暴力破解等攻击。包括检测模式与阻断模式。</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722"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870"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流量分析：支持流量分析，包括互联网出入口流量、业务外联的分析，支持流量统计、TOP访问IP、流量趋势等。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722"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870"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日志记录：支持访问控制日志、入侵事件日志及流量日志等类型日志记录。访问控制日志至少包括时间、源IP、源端口、目的IP、目的端口、协议、动作及规则；攻击事件日志支持包括发生时间、类型、危险等级、规则ID、源IP、源端口、目的IP、目的端口、协议及应用。流量日志至少包括开始/结束时间、源IP、源端口、目的IP、目的端口、协议、流字节数等。</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ascii="宋体" w:hAnsi="宋体" w:eastAsia="宋体" w:cs="Times New Roman"/>
          <w:b/>
          <w:bCs/>
          <w:i w:val="0"/>
          <w:iCs w:val="0"/>
          <w:sz w:val="24"/>
        </w:rPr>
        <w:t xml:space="preserve">.4漏洞检测服务</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实现各业务系统或主机脆弱性的统一管理。漏洞扫描主要包括系统漏扫、web漏扫和数据库漏扫，其中web漏扫主要面向web服务器漏洞进行发现和扫描，系统漏扫和数据库漏扫主要针对内部服务器区的重要应用和数据库进行安全检查与风险评估。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81"/>
        <w:gridCol w:w="611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943"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649"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943" w:type="pct"/>
            <w:vAlign w:val="center"/>
            <w:vMerge w:val="restart"/>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漏洞检测服务</w:t>
            </w:r>
            <w:r/>
          </w:p>
        </w:tc>
        <w:tc>
          <w:tcPr>
            <w:tcW w:w="3649"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Web漏洞扫描：提供Web应用漏洞扫描能力，支持扫描使用Ajax、JavaScript、Flash等技术构建的网站，支持扫描使用Tomcat、Apache、Nginx、IIS等Web容器部署的网站支持；支持HTTP和HTTPS协议的扫描。</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支持对网站的远程扫描，覆盖OWASPTop10、WASC等22类常见Web漏洞检测，如攻击注入、信息泄露、跨站脚本攻击、路径遍历、授权问题等。</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提供多种扫描模式，支持目标网站进行仅检测合规类问题的快速扫描，支持进行深度扫描，包含常见Web漏洞、CVE漏洞等问题。</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支持网站目录结构发现能力，扫描之后可呈现出有漏洞的网站目录结构。</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943" w:type="pct"/>
            <w:vAlign w:val="center"/>
            <w:vMerge w:val="continue"/>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9"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操作系统漏洞扫描：支持操作系统漏洞扫描，</w:t>
            </w:r>
            <w:r>
              <w:rPr>
                <w:rFonts w:hint="eastAsia" w:ascii="宋体" w:hAnsi="宋体" w:eastAsia="宋体" w:cs="宋体"/>
                <w:bCs/>
                <w:i w:val="0"/>
                <w:iCs w:val="0"/>
                <w:sz w:val="21"/>
                <w:szCs w:val="21"/>
                <w:lang w:eastAsia="zh-CN"/>
              </w:rPr>
              <w:t xml:space="preserve">支持主流操作系统漏洞扫描</w:t>
            </w:r>
            <w:r>
              <w:rPr>
                <w:rFonts w:hint="eastAsia" w:ascii="宋体" w:hAnsi="宋体" w:eastAsia="宋体" w:cs="宋体"/>
                <w:bCs/>
                <w:i w:val="0"/>
                <w:iCs w:val="0"/>
                <w:sz w:val="21"/>
                <w:szCs w:val="21"/>
              </w:rPr>
              <w:t xml:space="preserve">。</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支持对主机进行非认证扫描，识别主机开放的端口和服务；支持SSH、SSL/TLS、FTP、Telnet、SMB的协议识别，支持对弱密码算法、证书合规及已知漏洞扫描。</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943" w:type="pct"/>
            <w:vAlign w:val="center"/>
            <w:vMerge w:val="continue"/>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9"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基线检查：支持安全配置核查功能，能够对主流操作系统、中间件的安全配置项目进行检查，</w:t>
            </w:r>
            <w:r>
              <w:rPr>
                <w:rFonts w:hint="eastAsia" w:ascii="宋体" w:hAnsi="宋体" w:eastAsia="宋体" w:cs="宋体"/>
                <w:bCs/>
                <w:i w:val="0"/>
                <w:iCs w:val="0"/>
                <w:sz w:val="21"/>
                <w:szCs w:val="21"/>
                <w:lang w:eastAsia="zh-CN"/>
              </w:rPr>
              <w:t xml:space="preserve">包含但不限于常见的操作系统</w:t>
            </w:r>
            <w:r>
              <w:rPr>
                <w:rFonts w:hint="eastAsia" w:ascii="宋体" w:hAnsi="宋体" w:eastAsia="宋体" w:cs="宋体"/>
                <w:bCs/>
                <w:i w:val="0"/>
                <w:iCs w:val="0"/>
                <w:sz w:val="21"/>
                <w:szCs w:val="21"/>
              </w:rPr>
              <w:t xml:space="preserve">，还支持Apache、Tomcat等中间件。支持等保合规基线检查。</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ascii="宋体" w:hAnsi="宋体" w:eastAsia="宋体" w:cs="Times New Roman"/>
          <w:b/>
          <w:bCs/>
          <w:i w:val="0"/>
          <w:iCs w:val="0"/>
          <w:sz w:val="24"/>
        </w:rPr>
        <w:t xml:space="preserve">.5日志审计服务</w:t>
      </w:r>
      <w:r/>
    </w:p>
    <w:p>
      <w:pPr>
        <w:ind w:firstLine="482"/>
        <w:pageBreakBefore w:val="0"/>
        <w:spacing w:line="360" w:lineRule="auto"/>
        <w:rPr>
          <w:rFonts w:hint="eastAsia" w:ascii="宋体" w:hAnsi="宋体" w:eastAsia="宋体" w:cs="Times New Roman"/>
          <w:i w:val="0"/>
          <w:iCs w:val="0"/>
          <w:sz w:val="24"/>
        </w:rPr>
      </w:pPr>
      <w:r/>
      <w:bookmarkStart w:id="199" w:name="_Hlk191564518"/>
      <w:r>
        <w:rPr>
          <w:rFonts w:ascii="宋体" w:hAnsi="宋体" w:eastAsia="宋体" w:cs="Times New Roman"/>
          <w:i w:val="0"/>
          <w:iCs w:val="0"/>
          <w:sz w:val="24"/>
        </w:rPr>
        <w:t xml:space="preserve">用于业务应用涉及的操作系统、应用以及服务等日志进行统一收集和存储，通过对日志数据的接收、解析、管理，对各种安全威胁和异常行为事件进行溯源取证，满足等保合规需求。同时，为业务管理人员提供全局的视角，确保业务的不间断运营安全。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949"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64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949"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日志审计服务</w:t>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日志采集：支持Syslog、SNMPTrap、HTTP、WMI、FTP等协议，对网络安全设备、交换设备、路由设备、操作系统、应用系统等资产所产生的日志信息进行收集。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日志解析：支持对不同设备进行细粒度解析，预置解析规则，同时可自定义。</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支持日志过滤和日志聚合，过滤无关和重复日志，减少日志分析和存储压力。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事件检索：支持海量日志的高速检索，检索结果秒级返回，支持指定多个条件的组合查询。</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合规报表：内置SOX、ISO27001、等级保护等合规性报表，支持报表导出为OFD、PDF、Word类格式文件。</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日志转存：支持通过网络传输协议将日志备份到远端服务器。</w:t>
            </w:r>
            <w:bookmarkEnd w:id="199"/>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ascii="宋体" w:hAnsi="宋体" w:eastAsia="宋体" w:cs="Times New Roman"/>
          <w:b/>
          <w:bCs/>
          <w:i w:val="0"/>
          <w:iCs w:val="0"/>
          <w:sz w:val="24"/>
        </w:rPr>
        <w:t xml:space="preserve">.6Web应用防火墙服务</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用于防护Web通用攻击，如SQL注入、文件注入、命令注入、配置注入、LDAP注入、跨站脚本等，以及协议规范性检查，如通过HTTP协议规范性检查可以实现Web主动防御功能。须具备以下能力要求：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351"/>
        <w:gridCol w:w="634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8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787"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806"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Web应用防火墙服务</w:t>
            </w:r>
            <w:r/>
          </w:p>
        </w:tc>
        <w:tc>
          <w:tcPr>
            <w:tcW w:w="3787"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防护功能：支持对OWASPTop攻击进行安全防护，支持包括XSS、SQL注入、命令注入、CSRF、代码注入、远程溢出攻击、Webshell检测等。</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支持CC防御，支持基于IP/Cookie/Referer的源和目的限速，限速的防护动作至少要支持设置验证码、动态阻断IP/用户一段时间，限速的响应页面支持用户自定义。</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支持精准访问防护规则，用户可以对HTTP字段如IP、URL、Referer、UserAgent、Params等进行条件组合，配置强大的精准访问控制策略。</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支持网站静态页面防篡改能力。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80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87"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防护日志：支持记录防护日志，日志中至少包括攻击发生时间、源站IP、域名、URL、事件类型、防护动作等信息。</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80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87"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证书管理：支持HTTPS卸载，支持国际证书和国密证书。</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ascii="宋体" w:hAnsi="宋体" w:eastAsia="宋体" w:cs="Times New Roman"/>
          <w:b/>
          <w:bCs/>
          <w:i w:val="0"/>
          <w:iCs w:val="0"/>
          <w:sz w:val="24"/>
        </w:rPr>
        <w:t xml:space="preserve">.7数据库审计服务</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基于大数据分析技术，提供数据库审计、SQL注入攻击检测、风险操作识别等功能，保障云上数据库的安全。数据库安全服务的数据库审计功能，可以针对普通用户，管理员账户的所有活动情况进行审计，并生成合规性报告。数据库审计通过记录流量、入侵、异常监控、数据脱敏、远程工作等日志，锁定异常操作到人，对特定事件实时告警，对TOP活动进行可视化呈现，满足ISO27001、信息安全等级保护测评等合规场景下对数据库审计的要求。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31"/>
        <w:gridCol w:w="576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152"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441"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152"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数据库审计服务</w:t>
            </w:r>
            <w:r/>
          </w:p>
        </w:tc>
        <w:tc>
          <w:tcPr>
            <w:tcW w:w="3441"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SQL审计：支持按照风险等级、客户端IP、数据库、语句类型等不同维度的条件进行检索。记录内容包括时间、语句信息、响应信息、客户端信息、数据库信息等。</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提供内置或自定义隐私数据保护规则，防止审计日志中的隐私数据（例如，账号密码）泄露。</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152"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441"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报表输出：支持报表定时推送功能，自定义推送周期（日、周、月）以邮件形式推送报表文档。</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152"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441"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风险识别：能够检测SQL注入攻击，可以基于SQL命令特征或风险等级发现数据库异常行为，并告警。</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支持自定义风险规则，支持通过操作类型、操作对象、风险等级等多种元素细粒度定义要求监控的风险操作行为。</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152"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441"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兼容性：审计组件需采用旁路部署模式，当审计组件出现故障后，不能影响业务运行。</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既支持云数据库，也支持在弹性云服务器和裸金属服务器上自建的数据库。</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支持MySQL、Oracle、SQLServer、PostgreSQL、Greenplum等主流数据库类型。</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支持南大通用、达梦、瀚高、高斯、神通、金仓等国产数据库类型。</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ascii="宋体" w:hAnsi="宋体" w:eastAsia="宋体" w:cs="Times New Roman"/>
          <w:b/>
          <w:bCs/>
          <w:i w:val="0"/>
          <w:iCs w:val="0"/>
          <w:sz w:val="24"/>
        </w:rPr>
        <w:t xml:space="preserve">.8云堡垒机服务</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作为租户运维的唯一入口，运维人员连接各类资产都必须经过堡垒机，使用统一身份管理，所有运作操作过程应全程审计记录。云堡垒机还能实现运维账号管理、权限（运维对象）管理、授权管理和审计管理T3等功能的细粒度访问控制管理，通过定制任务计划还可实现定期改密等自动运维功能。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30"/>
        <w:gridCol w:w="596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032"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560"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032"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云堡垒机服务</w:t>
            </w:r>
            <w:r/>
          </w:p>
        </w:tc>
        <w:tc>
          <w:tcPr>
            <w:tcW w:w="3560"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身份管理：支持集中管理系统用户和资源账号信息，对账号全生命周期建立可视、可控、可管运维体系。</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支持多因子和远程认证技术，加强用户身份认证管理。多因子支持手机短信、手机令牌、USBKey、动态令牌等方式，远程认证支持微信小程序、AD域、RADIUS、LDAP等多种身份认证源。</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032"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60"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资产管理：支持自动改密，用户设置改密策略的执行时间和改密方式，支持手动、定时和周期的执行方式，支持改密日志的查看与下载。</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支持SSH、RDP、VNC、TELNET、FTP、SFTP、DB2、MySQL、SQLServer、Oracle、SCP、Rlogin等多种运维协议。</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w:t>
            </w:r>
            <w:r>
              <w:rPr>
                <w:rFonts w:hint="eastAsia" w:ascii="宋体" w:hAnsi="宋体" w:eastAsia="宋体" w:cs="宋体"/>
                <w:bCs/>
                <w:i w:val="0"/>
                <w:iCs w:val="0"/>
                <w:sz w:val="21"/>
                <w:szCs w:val="21"/>
                <w:lang w:eastAsia="zh-CN"/>
              </w:rPr>
              <w:t xml:space="preserve">主流</w:t>
            </w:r>
            <w:r>
              <w:rPr>
                <w:rFonts w:hint="eastAsia" w:ascii="宋体" w:hAnsi="宋体" w:eastAsia="宋体" w:cs="宋体"/>
                <w:bCs/>
                <w:i w:val="0"/>
                <w:iCs w:val="0"/>
                <w:sz w:val="21"/>
                <w:szCs w:val="21"/>
              </w:rPr>
              <w:t xml:space="preserve">操作系统。</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032"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60"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访问控制：支持协同分享，允许多人进入同一会话，协同进行运维工作，提高运维效率和技术共享。</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支持对特殊访问命令操作进行二次审批功能，进一步加大管控力度。</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032"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60"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运维审计：可视化运维行为监控，及时预警发现违规操作；实时记录管理员的资源管理、用户管理和策略管理等所有行为日志，以便监控和审计。</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网页方式运维主机，无需安装调用任何客户端工具，只需通过浏览器就能登录主机进行运维，方便快捷；使用浏览器即可上传下载文件，同时拥有个人共享网盘，实现多主机的文件共享。</w:t>
            </w:r>
            <w:r/>
          </w:p>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支持文件传输和RDP剪切板审计，支持水印操作，支持系统操作事件告警。</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9</w:t>
      </w:r>
      <w:r>
        <w:rPr>
          <w:rFonts w:ascii="宋体" w:hAnsi="宋体" w:eastAsia="宋体" w:cs="Times New Roman"/>
          <w:b/>
          <w:bCs/>
          <w:i w:val="0"/>
          <w:iCs w:val="0"/>
          <w:sz w:val="24"/>
        </w:rPr>
        <w:t xml:space="preserve">DDoS防护服务</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为云平台云上租户业务提供DDoS攻击防护功能，避免拥塞网络带宽、避免有状态设备（防火墙、负载均衡器等）的会话资源消耗、避免云主机（DNS服务器、Web服务器等）计算资源消耗等问题，支撑常规用户提供正常业务访问。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2140"/>
        <w:gridCol w:w="5559"/>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277"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31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277"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DDoS防护服务</w:t>
            </w:r>
            <w:r/>
          </w:p>
        </w:tc>
        <w:tc>
          <w:tcPr>
            <w:tcW w:w="331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网络层泛洪攻击检测及防御：支持对SYNFlood、SYN-ACKFlood、ACKFlood、FINFlood、RSTFlood、TCPMalformed、TCP链接耗尽、TCPFragmentFlood、UDPFlood、UDPFragmentFlood、ICMPFlood等常见网络层泛洪攻击识别及防御，支持各类TCP反射、UDP反射攻击的识别和阻断。</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277"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31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常见应用层攻击检测及防御：支持HTTP应用层Flood/HTTPCC识别及防御，支持HTTPS应用层Flood/HTTPSCC识别及防御，支持DNSQueryFlood识别及防御。</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277"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31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扫段攻击防御：支持网段防护对象以及防护网段自定义配置，能基于网段进行扫段攻击防御，至少包括SYN扫段、SYN-ACK扫段、ACK扫段和UDP扫段攻击检测和防御；支持自定义引流掩码，加快引流。</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277"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31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基于TLS指纹动态学习防御加密攻击：支持基于TLS指纹不解密防御针对WEB网站、APP的HTTPS应用层攻击。</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1277"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31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不解密防御高频HTTPS加密攻击:支持基于行为分析不解密防御针对WEB网站、APP的HTTPS应用层攻击。</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6</w:t>
            </w:r>
            <w:r/>
          </w:p>
        </w:tc>
        <w:tc>
          <w:tcPr>
            <w:tcW w:w="1277"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31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智能防御：系统支持DDoS攻击智能化自动防御，防御全程自动化，无需人工干预。</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6</w:t>
      </w:r>
      <w:r>
        <w:rPr>
          <w:rFonts w:hint="eastAsia" w:ascii="宋体" w:hAnsi="宋体" w:eastAsia="宋体" w:cs="Times New Roman"/>
          <w:b/>
          <w:bCs/>
          <w:i w:val="0"/>
          <w:iCs w:val="0"/>
          <w:sz w:val="24"/>
        </w:rPr>
        <w:t xml:space="preserve">密码服务</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平台满足《信息安全技术信息系统密码应用基本要求》（GB/T39786-2021）第三级及以上安全要求；为租户提供满足《信息安全技术信息系统密码应用基本要求》（GB/T39786-2021）第三级要求的密码组件；相关产品应具备由国家密码管理局商用密码检测中心颁发的《商用密码产品认证证书》。</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6</w:t>
      </w:r>
      <w:r>
        <w:rPr>
          <w:rFonts w:hint="eastAsia" w:ascii="宋体" w:hAnsi="宋体" w:eastAsia="宋体" w:cs="Times New Roman"/>
          <w:b/>
          <w:bCs/>
          <w:i w:val="0"/>
          <w:iCs w:val="0"/>
          <w:sz w:val="24"/>
        </w:rPr>
        <w:t xml:space="preserve">.1数据加解密</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51"/>
        <w:gridCol w:w="594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04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548"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044"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数据加解密</w:t>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提供业务服务端可调用的数据加解密API接口；</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支持国密算法，包含但不限于SM2、SM3、SM4等；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支持采用不同的加密/解密策略。</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6</w:t>
      </w:r>
      <w:r>
        <w:rPr>
          <w:rFonts w:hint="eastAsia" w:ascii="宋体" w:hAnsi="宋体" w:eastAsia="宋体" w:cs="Times New Roman"/>
          <w:b/>
          <w:bCs/>
          <w:i w:val="0"/>
          <w:iCs w:val="0"/>
          <w:sz w:val="24"/>
        </w:rPr>
        <w:t xml:space="preserve">.2数据库加密</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81"/>
        <w:gridCol w:w="611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943"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649"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943"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数据库加密</w:t>
            </w:r>
            <w:r/>
          </w:p>
        </w:tc>
        <w:tc>
          <w:tcPr>
            <w:tcW w:w="3649"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支持通过安全可靠测评的国产化数据库加密；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943"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9"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支持通过对数据库表的扫描，根据自定义的敏感数据发现策略，实现库表加密；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943"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9"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实施数据加密后，非授权的数据库查询结果为密文，授权的数据库查询结果为明文。</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6</w:t>
      </w:r>
      <w:r>
        <w:rPr>
          <w:rFonts w:hint="eastAsia" w:ascii="宋体" w:hAnsi="宋体" w:eastAsia="宋体" w:cs="Times New Roman"/>
          <w:b/>
          <w:bCs/>
          <w:i w:val="0"/>
          <w:iCs w:val="0"/>
          <w:sz w:val="24"/>
        </w:rPr>
        <w:t xml:space="preserve">.3签名验签</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949"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64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949"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签名验签</w:t>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提供签名验签服务，实现对有数字签名需求的业务数据提供签名验签服务，保证业务数据的完整性、以及关键操作的不可否认性；</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支持可信证书管理，可灵活配置CA等验证证书；</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支持应用授权管理和访问控制，对授权应用进行分级管理；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支持PKCS#7等格式的数据签名、签名验证功能。</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6</w:t>
      </w:r>
      <w:r>
        <w:rPr>
          <w:rFonts w:hint="eastAsia" w:ascii="宋体" w:hAnsi="宋体" w:eastAsia="宋体" w:cs="Times New Roman"/>
          <w:b/>
          <w:bCs/>
          <w:i w:val="0"/>
          <w:iCs w:val="0"/>
          <w:sz w:val="24"/>
        </w:rPr>
        <w:t xml:space="preserve">.4密钥管理</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420"/>
        <w:gridCol w:w="627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847"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745"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847"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密钥管理</w:t>
            </w:r>
            <w:r/>
          </w:p>
        </w:tc>
        <w:tc>
          <w:tcPr>
            <w:tcW w:w="3745"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支持密钥生命周期管理，包括创建、查看、启用、禁用、删除；</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847"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45"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支持创建、加密、解密数据密钥；</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847"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45"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支持对接符合国密要求的密码机；</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847"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45"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支持可靠的密钥备份机制；支持安全密钥存储，保证关键密钥在任何时候不以明文形式出现在设备外；</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847"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45"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支持集中管理自身的密码设备密钥，保证用户密钥的安全性；</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6</w:t>
            </w:r>
            <w:r/>
          </w:p>
        </w:tc>
        <w:tc>
          <w:tcPr>
            <w:tcW w:w="847"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45"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支持运行多个虚拟化实例（VSM）。</w:t>
            </w:r>
            <w:r/>
          </w:p>
        </w:tc>
      </w:tr>
    </w:tbl>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6</w:t>
      </w:r>
      <w:r>
        <w:rPr>
          <w:rFonts w:hint="eastAsia" w:ascii="宋体" w:hAnsi="宋体" w:eastAsia="宋体" w:cs="Times New Roman"/>
          <w:b/>
          <w:bCs/>
          <w:i w:val="0"/>
          <w:iCs w:val="0"/>
          <w:sz w:val="24"/>
        </w:rPr>
        <w:t xml:space="preserve">.5SSL安全网关</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10"/>
        <w:gridCol w:w="598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020"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572"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020"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SSL安全网关</w:t>
            </w:r>
            <w:r/>
          </w:p>
        </w:tc>
        <w:tc>
          <w:tcPr>
            <w:tcW w:w="357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提供国密VPN安全接入服务，提供通信双方身份鉴别、网络通道加密，建立安全的信息传输通道，通过对数据包的加密和数据包目标地址的转换实现远程访问，进行加密通信；</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020"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7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支持管理SSL网关服务，包括新增、删除、配置和查看详情等功能；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020"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7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支持管理SSL网关服务证书，包括可信证书链、CSR请求、导入证书、下载证书、查看和停用等功能；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020"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72"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支持管理VPN隧道服务，包括新增、删除、配置和查看详情等功能。</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6</w:t>
      </w:r>
      <w:r>
        <w:rPr>
          <w:rFonts w:hint="eastAsia" w:ascii="宋体" w:hAnsi="宋体" w:eastAsia="宋体" w:cs="Times New Roman"/>
          <w:b/>
          <w:bCs/>
          <w:i w:val="0"/>
          <w:iCs w:val="0"/>
          <w:sz w:val="24"/>
        </w:rPr>
        <w:t xml:space="preserve">.6时间戳</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949"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64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949"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时间戳</w:t>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支持通过调用时间戳系统的标准API接口，实现具体可信时间服务的调用；</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支持国密SM2/SM3/SM4算法，SM2签名1000次/秒，SM2验证500次/秒；</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提供时间戳签名、验证等密码服务功能；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支持RFC3161标准时间戳协议。</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6</w:t>
      </w:r>
      <w:r>
        <w:rPr>
          <w:rFonts w:hint="eastAsia" w:ascii="宋体" w:hAnsi="宋体" w:eastAsia="宋体" w:cs="Times New Roman"/>
          <w:b/>
          <w:bCs/>
          <w:i w:val="0"/>
          <w:iCs w:val="0"/>
          <w:sz w:val="24"/>
        </w:rPr>
        <w:t xml:space="preserve">.7协同签名</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371"/>
        <w:gridCol w:w="632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818"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775"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818"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协同签名</w:t>
            </w:r>
            <w:r/>
          </w:p>
        </w:tc>
        <w:tc>
          <w:tcPr>
            <w:tcW w:w="3775"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支持关键数据存储和传输保护，为业务应用系统提供密钥分割、协同签名、传输加密、密钥产生、证书存储等能力；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81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75"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提供SM2密钥分割生成与存储和安全管理的功能；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81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75"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采用客户端与服务端协同运算的方式，实现协同签名和协同解密的功能；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81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75"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支持对接第三方CA系统签发的证书。</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7</w:t>
      </w:r>
      <w:r>
        <w:rPr>
          <w:rFonts w:hint="eastAsia" w:ascii="宋体" w:hAnsi="宋体" w:eastAsia="宋体" w:cs="Times New Roman"/>
          <w:b/>
          <w:bCs/>
          <w:i w:val="0"/>
          <w:iCs w:val="0"/>
          <w:sz w:val="24"/>
        </w:rPr>
        <w:t xml:space="preserve">备份服务</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为云上业务系统的操作系统、虚拟机、文件、应用、数据库、大数据等提供灾备服务。</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7</w:t>
      </w:r>
      <w:r>
        <w:rPr>
          <w:rFonts w:ascii="宋体" w:hAnsi="宋体" w:eastAsia="宋体" w:cs="Times New Roman"/>
          <w:b/>
          <w:bCs/>
          <w:i w:val="0"/>
          <w:iCs w:val="0"/>
          <w:sz w:val="24"/>
        </w:rPr>
        <w:t xml:space="preserve">.1本地备份服务</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各类应用提供不同等级的保护服务，实时/定时保护与恢复、海量文件保护、操作系统保护、数据库保护，以及虚拟化平台保护等，满足各种类型的结构化、非结构化数据以及半结构化数据的保护要求。当业务系统发生意外事故导致数据损坏或丢失时，依托灾备平台提供应急恢复能力，不仅可恢复到数据最新版本，而且能够恢复到保存了备份文件的周期内的任意时间点，保障数据的完整性、可用性，降低数据丢失或逻辑问题所导致的损失。</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7</w:t>
      </w:r>
      <w:r>
        <w:rPr>
          <w:rFonts w:ascii="宋体" w:hAnsi="宋体" w:eastAsia="宋体" w:cs="Times New Roman"/>
          <w:b/>
          <w:bCs/>
          <w:i w:val="0"/>
          <w:iCs w:val="0"/>
          <w:sz w:val="24"/>
        </w:rPr>
        <w:t xml:space="preserve">.2异地备份服务</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在本地备份基础上进一步提高数据安全性与可靠性，能够保障关键数据异地同步后的一定周期内的存储量，由灾备平台进行集中管控，提供实时或定时的同步机制，满足不同业务系统的灾备等级要求。从而规避电子政务外网和互联网单一数据中心运行风险，消除数据丢失和损坏隐患，实现数据中心运行环境下政务数据安全保存。</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8</w:t>
      </w:r>
      <w:r>
        <w:rPr>
          <w:rFonts w:hint="eastAsia" w:ascii="宋体" w:hAnsi="宋体" w:eastAsia="宋体" w:cs="Times New Roman"/>
          <w:b/>
          <w:bCs/>
          <w:i w:val="0"/>
          <w:iCs w:val="0"/>
          <w:sz w:val="24"/>
        </w:rPr>
        <w:t xml:space="preserve">平台层服务</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8</w:t>
      </w:r>
      <w:r>
        <w:rPr>
          <w:rFonts w:ascii="宋体" w:hAnsi="宋体" w:eastAsia="宋体" w:cs="Times New Roman"/>
          <w:b/>
          <w:bCs/>
          <w:i w:val="0"/>
          <w:iCs w:val="0"/>
          <w:sz w:val="24"/>
        </w:rPr>
        <w:t xml:space="preserve">.1数据库服务</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提供满足各部门关系型数据库、非关系型数据库以及分布式数据库使用需求。在数据库层面上实现统一建设、统一管理、统一运维</w:t>
      </w:r>
      <w:r>
        <w:rPr>
          <w:rFonts w:hint="eastAsia" w:ascii="宋体" w:hAnsi="宋体" w:eastAsia="宋体" w:cs="Times New Roman"/>
          <w:i w:val="0"/>
          <w:iCs w:val="0"/>
          <w:sz w:val="24"/>
        </w:rPr>
        <w:t xml:space="preserve">。</w:t>
      </w:r>
      <w:r>
        <w:rPr>
          <w:rFonts w:ascii="宋体" w:hAnsi="宋体" w:eastAsia="宋体" w:cs="Times New Roman"/>
          <w:i w:val="0"/>
          <w:iCs w:val="0"/>
          <w:sz w:val="24"/>
        </w:rPr>
        <w:t xml:space="preserve">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71"/>
        <w:gridCol w:w="592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05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53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056"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数据库服务</w:t>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数据安全：多种安全策略保护数据库和用户隐私，例如：VPC、子网、安全组、VPN、SSL等，通过中国信息安全测评中心安全可靠测评中的分布式数据库。</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数据高可靠：数据库存储支持三副本冗余，数据库数据可靠性高。</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关系型数据库需通过中国信息安全测评中心安全可靠测评，能够兼容MySQL、PostgreSQL对应的开源版本。</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服务高可用：主备实例支持AZ内或跨AZ部署，服务可用性高，在99.95%以上。</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实例访问：多种访问方式，包括：内网IP访问、公网IP访问、VPN访问。</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6</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实例管理：支持实例的增、删、改、查、重启等生命周期管理。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7</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实例监控：支持监控数据库实例OS及DB引擎的关键性能指标，包括计算/内存/存储容量使用率、I/O活动、数据库连接数、缓冲池等。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8</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弹性伸缩：水平伸缩：增删只读实例；垂直伸缩：实例规格变更，存储空间扩容。</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9</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备份与恢复：备份：自动备份、手动备份，全量备份、增量备份，备份文件的增、删、查、复制等生命周期管理。恢复：恢复到备份保留期内任意时间点/某个全量备份时间点，恢复到新实例/原实例。</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10</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日志管理：支持查看SQL日志、错误日志、下载等。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11</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参数配置：数据库管理员可以根据监控和日志等信息，对数据库引擎参数进行自定义设置，从而优化数据库。参数组的增、删、改、查、重置、比较、复制等生命周期管理，方便用户批量管理实例的数据库引擎参数。</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12</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为保障文档数据库数据安全，需要采用3节点的部署方式满足文档数据安全可靠。</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8</w:t>
      </w:r>
      <w:r>
        <w:rPr>
          <w:rFonts w:hint="eastAsia" w:ascii="宋体" w:hAnsi="宋体" w:eastAsia="宋体" w:cs="Times New Roman"/>
          <w:b/>
          <w:bCs/>
          <w:i w:val="0"/>
          <w:iCs w:val="0"/>
          <w:sz w:val="24"/>
        </w:rPr>
        <w:t xml:space="preserve">.2分布式缓存服务</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提供易用、快捷、安全可靠的</w:t>
      </w:r>
      <w:r>
        <w:rPr>
          <w:rFonts w:hint="eastAsia" w:ascii="宋体" w:hAnsi="宋体" w:eastAsia="宋体" w:cs="仿宋"/>
          <w:i w:val="0"/>
          <w:iCs w:val="0"/>
          <w:sz w:val="24"/>
        </w:rPr>
        <w:t xml:space="preserve">分布式缓存服务</w:t>
      </w:r>
      <w:r>
        <w:rPr>
          <w:rFonts w:hint="eastAsia" w:ascii="宋体" w:hAnsi="宋体" w:eastAsia="宋体" w:cs="Times New Roman"/>
          <w:i w:val="0"/>
          <w:iCs w:val="0"/>
          <w:sz w:val="24"/>
        </w:rPr>
        <w:t xml:space="preserve">，为应用的快速访问、发布提供支持。</w:t>
      </w:r>
      <w:r>
        <w:rPr>
          <w:rFonts w:ascii="宋体" w:hAnsi="宋体" w:eastAsia="宋体" w:cs="Times New Roman"/>
          <w:i w:val="0"/>
          <w:iCs w:val="0"/>
          <w:sz w:val="24"/>
        </w:rPr>
        <w:t xml:space="preserve">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01"/>
        <w:gridCol w:w="589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07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518"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074"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分布式缓存服务</w:t>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兼容Redis，支持主备、集群等高可用实例类型。支持同城双中心部署模式，提高系统可靠性。</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支持查看慢日志、大key、热key、运行日志。</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支持客户进行手工或按策略的定时备份，以及数据恢复功能，提高数据可靠性。</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支持租户界面触发实例在线扩容，提升性能规格和容量，满足委办局个性化的需求。</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8</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3大</w:t>
      </w:r>
      <w:r>
        <w:rPr>
          <w:rFonts w:ascii="宋体" w:hAnsi="宋体" w:eastAsia="宋体" w:cs="Times New Roman"/>
          <w:b/>
          <w:bCs/>
          <w:i w:val="0"/>
          <w:iCs w:val="0"/>
          <w:sz w:val="24"/>
        </w:rPr>
        <w:t xml:space="preserve">数据服务</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提供即开即用、稳定可靠、弹性伸缩、便捷管理的数据处理分析服务，支持高可靠、高安全，并提供大容量数据的存储和分析能力。</w:t>
      </w:r>
      <w:r>
        <w:rPr>
          <w:rFonts w:ascii="宋体" w:hAnsi="宋体" w:eastAsia="宋体" w:cs="Times New Roman"/>
          <w:i w:val="0"/>
          <w:iCs w:val="0"/>
          <w:sz w:val="24"/>
        </w:rPr>
        <w:t xml:space="preserve">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371"/>
        <w:gridCol w:w="632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818"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775"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818"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大数据服务</w:t>
            </w:r>
            <w:r/>
          </w:p>
        </w:tc>
        <w:tc>
          <w:tcPr>
            <w:tcW w:w="3775"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基于HADOOP架构的大数据服务，支持多租户能力，支持所有管理节点高可靠性，支持用户通过图形化界面管理大数据集群，支持KERBEROS认证，支持认证鉴权，支持表和列加密以及数据加密，支持全系统的审计能力，支持服务资源周期调整，支持在不同的时间段设置不同的服务资源比例，支持流式处理组件STORM、KAFKA、FLUME、SPARKSTREAMING等组件。</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81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75"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Hive组件，支持Hive元数据存储降压，突破元数据量级瓶颈，管理亿级分区和百万级表的能力。支持对表的某一列或者多列进行加密。支持HDFS的Colocation功能，即在创建Hive表时，设置表文件分布的locator信息，当使用insert语句向该表中插入数据时会将该表的数据文件存放在相同的存储节点上。支持指定不同的字符或字符组合作为Hive文本数据的行分隔符。</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81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75"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Spark组件，支持配置多主实例模式、多租户模式，支持多租户并行执行，租户任务提交到不同的队列执行，租户间资源隔离。支持配置executor堆外内存大小，防止物理内存超限。支持Spark输出的小文件自动合并，减少小文件带来的各种问题。</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81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75"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Hbase组件，支持全局索引加速，解决表region过多时查询效率下降、查询非索引列效率下降、无法提供原生索引列排序等问题。支持数据冷热分离存储，支持将老数据、不经常访问数据放到冷存储中（OBS），从而降低成本。支持直接通过SQL将Hive/Spark表的数据转换成Hfile并导入到指定的HBase表。</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81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75"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Flink组件，支持在流上执行类SQL任务，SQL能力至少包括：过滤、转换、基于窗口的计算能力、提供窗口数据的统计能力、关联能力、流数据的拆分与合并等。提供可视化FlinkSQL作业提交和任务管理能力。FlinkSQL支持写入多种数据源：Kafka、HDFS、HBase、ClickHouse、Hudi、Redis。</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6</w:t>
            </w:r>
            <w:r/>
          </w:p>
        </w:tc>
        <w:tc>
          <w:tcPr>
            <w:tcW w:w="81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75"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数据仓库技术，数据仓库服务支持免运维、在线扩展能力，支持超高并发全局事务处理。支持标准SQL查询对象存储数据，支持多租户，不同租户间隔离计算资源和数据访问权限（控制粒度支持到列）。支持按租户申请资源队列，隔离计算资源。支持从kafka、flink导入数据，支持一键入湖。支持数据并行导入，包括对象存储数据并行导入、远端大数据并行导入，大幅提升外部数据导入效率。支持分区自动管理，能够自动创建新分区和删除过期分区，降低分区表的维护成本。</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7</w:t>
            </w:r>
            <w:r/>
          </w:p>
        </w:tc>
        <w:tc>
          <w:tcPr>
            <w:tcW w:w="818"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75"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大数据平台支持标准加密算法AES、国密算法SM4，并支持自定义加密算法。</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9</w:t>
      </w:r>
      <w:r>
        <w:rPr>
          <w:rFonts w:hint="eastAsia" w:ascii="宋体" w:hAnsi="宋体" w:eastAsia="宋体" w:cs="Times New Roman"/>
          <w:b/>
          <w:bCs/>
          <w:i w:val="0"/>
          <w:iCs w:val="0"/>
          <w:sz w:val="24"/>
        </w:rPr>
        <w:t xml:space="preserve">中间件</w:t>
      </w:r>
      <w:r/>
    </w:p>
    <w:p>
      <w:pPr>
        <w:pStyle w:val="1008"/>
        <w:ind w:firstLine="482"/>
        <w:keepLines/>
        <w:keepNext/>
        <w:pageBreakBefore w:val="0"/>
        <w:spacing w:line="360" w:lineRule="auto"/>
        <w:widowControl w:val="off"/>
        <w:rPr>
          <w:rFonts w:hint="eastAsia"/>
        </w:rPr>
      </w:pPr>
      <w:r>
        <w:rPr>
          <w:rFonts w:hint="eastAsia"/>
        </w:rPr>
        <w:t xml:space="preserve">2.</w:t>
      </w:r>
      <w:r>
        <w:rPr>
          <w:rFonts w:hint="eastAsia"/>
          <w:lang w:val="en-US" w:eastAsia="zh-CN"/>
        </w:rPr>
        <w:t xml:space="preserve">9</w:t>
      </w:r>
      <w:r>
        <w:rPr>
          <w:rFonts w:hint="eastAsia"/>
        </w:rPr>
        <w:t xml:space="preserve">.1基础要求</w:t>
      </w:r>
      <w:r/>
    </w:p>
    <w:p>
      <w:pPr>
        <w:pStyle w:val="1050"/>
        <w:pageBreakBefore w:val="0"/>
        <w:spacing w:line="360" w:lineRule="auto"/>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rPr>
        <w:t xml:space="preserve">提供易用、快捷、安全可靠的中间件服务，为应用的快速访问、发布提供支持。</w:t>
      </w:r>
      <w:r/>
    </w:p>
    <w:p>
      <w:pPr>
        <w:pStyle w:val="1008"/>
        <w:ind w:firstLine="482"/>
        <w:keepLines/>
        <w:keepNext/>
        <w:pageBreakBefore w:val="0"/>
        <w:spacing w:line="360" w:lineRule="auto"/>
        <w:widowControl w:val="off"/>
        <w:rPr>
          <w:rFonts w:hint="eastAsia"/>
        </w:rPr>
      </w:pPr>
      <w:r>
        <w:rPr>
          <w:rFonts w:hint="eastAsia"/>
        </w:rPr>
        <w:t xml:space="preserve">2.</w:t>
      </w:r>
      <w:r>
        <w:rPr>
          <w:rFonts w:hint="eastAsia"/>
          <w:lang w:val="en-US" w:eastAsia="zh-CN"/>
        </w:rPr>
        <w:t xml:space="preserve">9</w:t>
      </w:r>
      <w:r>
        <w:rPr>
          <w:rFonts w:hint="eastAsia"/>
        </w:rPr>
        <w:t xml:space="preserve">.2分布式缓存</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01"/>
        <w:gridCol w:w="589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07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518"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074" w:type="pct"/>
            <w:vAlign w:val="center"/>
            <w:vMerge w:val="restart"/>
            <w:textDirection w:val="lrTb"/>
            <w:noWrap/>
          </w:tcPr>
          <w:p>
            <w:pPr>
              <w:jc w:val="center"/>
              <w:pageBreakBefore w:val="0"/>
              <w:spacing w:line="360" w:lineRule="auto"/>
              <w:rPr>
                <w:rFonts w:hint="eastAsia" w:ascii="宋体" w:hAnsi="宋体" w:eastAsia="宋体" w:cs="宋体"/>
                <w:bCs/>
                <w:i w:val="0"/>
                <w:iCs w:val="0"/>
                <w:sz w:val="21"/>
                <w:szCs w:val="21"/>
              </w:rPr>
            </w:pPr>
            <w:r>
              <w:rPr>
                <w:rFonts w:ascii="宋体" w:hAnsi="宋体" w:eastAsia="宋体" w:cs="宋体"/>
                <w:bCs/>
                <w:i w:val="0"/>
                <w:iCs w:val="0"/>
                <w:sz w:val="21"/>
                <w:szCs w:val="21"/>
              </w:rPr>
              <w:t xml:space="preserve">分布式缓存</w:t>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提供兼容Redis协议标准、稳定可靠的分布式缓存服务；</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支持手动备份、自动备份、定时备份以及数据恢复功能；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支持实例会话管理，支持查看会话列表、具体操作、执行耗时等信息；</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支持可视化管控，展示CPU、内存、连接数等监控信息，提供服务状态监控和运维告警功能；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支持主从、集群等多种实例规格；</w:t>
            </w:r>
            <w:r/>
          </w:p>
        </w:tc>
      </w:tr>
    </w:tbl>
    <w:p>
      <w:pPr>
        <w:pStyle w:val="1008"/>
        <w:ind w:firstLine="482"/>
        <w:keepLines/>
        <w:keepNext/>
        <w:pageBreakBefore w:val="0"/>
        <w:spacing w:line="360" w:lineRule="auto"/>
        <w:widowControl w:val="off"/>
        <w:rPr>
          <w:rFonts w:hint="default"/>
        </w:rPr>
      </w:pPr>
      <w:r>
        <w:t xml:space="preserve">2.</w:t>
      </w:r>
      <w:r>
        <w:rPr>
          <w:rFonts w:hint="eastAsia"/>
          <w:lang w:val="en-US" w:eastAsia="zh-CN"/>
        </w:rPr>
        <w:t xml:space="preserve">9</w:t>
      </w:r>
      <w:r>
        <w:t xml:space="preserve">.3消息队列</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01"/>
        <w:gridCol w:w="589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07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518"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074" w:type="pct"/>
            <w:vAlign w:val="center"/>
            <w:vMerge w:val="restart"/>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消息队列</w:t>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支持消息的发布与订阅、支持消息广播并提供消息队列的管理及公网访问。</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支持消息持久化，多副本存储机制，支持容错和高可用，故障自动告警和恢复；</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 Topic、Message Key多维度消息查询和消息轨迹分析方式；</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支持消息队列实例管理，支持创建、更新、删除实例；</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支持跨集群消息复制、消息保留策略、消息删除策略；</w:t>
            </w:r>
            <w:r/>
          </w:p>
        </w:tc>
      </w:tr>
    </w:tbl>
    <w:p>
      <w:pPr>
        <w:pStyle w:val="1008"/>
        <w:ind w:firstLine="482"/>
        <w:keepLines/>
        <w:keepNext/>
        <w:pageBreakBefore w:val="0"/>
        <w:spacing w:line="360" w:lineRule="auto"/>
        <w:widowControl w:val="off"/>
        <w:rPr>
          <w:rFonts w:hint="default"/>
          <w:i w:val="0"/>
          <w:iCs w:val="0"/>
        </w:rPr>
      </w:pPr>
      <w:r>
        <w:rPr>
          <w:rFonts w:ascii="宋体" w:hAnsi="宋体" w:eastAsia="宋体" w:cs="Times New Roman"/>
          <w:i w:val="0"/>
          <w:iCs w:val="0"/>
        </w:rPr>
        <w:t xml:space="preserve">2.</w:t>
      </w:r>
      <w:r>
        <w:rPr>
          <w:rFonts w:hint="eastAsia" w:ascii="宋体" w:hAnsi="宋体" w:eastAsia="宋体" w:cs="Times New Roman"/>
          <w:i w:val="0"/>
          <w:iCs w:val="0"/>
          <w:lang w:val="en-US" w:eastAsia="zh-CN"/>
        </w:rPr>
        <w:t xml:space="preserve">9</w:t>
      </w:r>
      <w:r>
        <w:rPr>
          <w:rFonts w:ascii="宋体" w:hAnsi="宋体" w:eastAsia="宋体" w:cs="Times New Roman"/>
          <w:i w:val="0"/>
          <w:iCs w:val="0"/>
        </w:rPr>
        <w:t xml:space="preserve">.</w:t>
      </w:r>
      <w:r>
        <w:rPr>
          <w:rFonts w:eastAsia="宋体"/>
          <w:i w:val="0"/>
          <w:iCs w:val="0"/>
        </w:rPr>
        <w:t xml:space="preserve">4</w:t>
      </w:r>
      <w:r>
        <w:rPr>
          <w:rFonts w:ascii="宋体" w:hAnsi="宋体"/>
          <w:i w:val="0"/>
          <w:iCs w:val="0"/>
        </w:rPr>
        <w:t xml:space="preserve">微服务</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01"/>
        <w:gridCol w:w="589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07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518"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074" w:type="pct"/>
            <w:vAlign w:val="center"/>
            <w:vMerge w:val="restart"/>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微服务</w:t>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提供分布式微服务应用的开发、部署、管理服务。支持微服务上下线管理；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支持HTTP/HTTP2/gRPC等多种协议；</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支持全链路灰度发布，支持应用、数据库、消息切流；</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支持SpringCloud、Dubbo等微服务应用托管与治理；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提供微服务网关，支持服务来源管理、服务注册、服务版本管理等网关基础能力；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6</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支持微服务网关路由、路由策略配置管理，支持标签路由；</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7</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支持配置统一管理、下发，回滚能力；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8</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支持服务熔断能力，可监控应用下游依赖的响应时间或异常情况，并在达到指定的阈值时立即降低下游依赖的优先级；</w:t>
            </w:r>
            <w:r/>
          </w:p>
        </w:tc>
      </w:tr>
    </w:tbl>
    <w:p>
      <w:pPr>
        <w:pStyle w:val="1008"/>
        <w:ind w:firstLine="482"/>
        <w:keepLines/>
        <w:keepNext/>
        <w:pageBreakBefore w:val="0"/>
        <w:spacing w:line="360" w:lineRule="auto"/>
        <w:widowControl w:val="off"/>
        <w:rPr>
          <w:rFonts w:hint="default"/>
          <w:i w:val="0"/>
          <w:iCs w:val="0"/>
        </w:rPr>
      </w:pPr>
      <w:r>
        <w:rPr>
          <w:rFonts w:ascii="宋体" w:hAnsi="宋体" w:eastAsia="宋体" w:cs="Times New Roman"/>
          <w:i w:val="0"/>
          <w:iCs w:val="0"/>
        </w:rPr>
        <w:t xml:space="preserve">2.</w:t>
      </w:r>
      <w:r>
        <w:rPr>
          <w:rFonts w:hint="eastAsia" w:ascii="宋体" w:hAnsi="宋体" w:eastAsia="宋体" w:cs="Times New Roman"/>
          <w:i w:val="0"/>
          <w:iCs w:val="0"/>
          <w:lang w:val="en-US" w:eastAsia="zh-CN"/>
        </w:rPr>
        <w:t xml:space="preserve">9</w:t>
      </w:r>
      <w:r>
        <w:rPr>
          <w:rFonts w:ascii="宋体" w:hAnsi="宋体" w:eastAsia="宋体" w:cs="Times New Roman"/>
          <w:i w:val="0"/>
          <w:iCs w:val="0"/>
        </w:rPr>
        <w:t xml:space="preserve">.</w:t>
      </w:r>
      <w:r>
        <w:rPr>
          <w:rFonts w:eastAsia="宋体"/>
          <w:i w:val="0"/>
          <w:iCs w:val="0"/>
        </w:rPr>
        <w:t xml:space="preserve">5</w:t>
      </w:r>
      <w:r>
        <w:rPr>
          <w:rFonts w:ascii="宋体" w:hAnsi="宋体"/>
          <w:i w:val="0"/>
          <w:iCs w:val="0"/>
        </w:rPr>
        <w:t xml:space="preserve">API网关</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01"/>
        <w:gridCol w:w="589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07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518"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074" w:type="pct"/>
            <w:vAlign w:val="center"/>
            <w:vMerge w:val="restart"/>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API网关</w:t>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支持HTTP、HTTPS，WebSocket等协议；</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支持API生命周期管理，包括接入、注册、授权、测试等；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支持多种访问控制方式，包括签名认证、匿名访问等，提供外部接口允许第三方系统接入；</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支持API策略路由；</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支持在管理平台配置API和组件，服务器不重启即可生效；</w:t>
            </w:r>
            <w:r/>
          </w:p>
        </w:tc>
      </w:tr>
    </w:tbl>
    <w:p>
      <w:pPr>
        <w:pStyle w:val="1008"/>
        <w:ind w:firstLine="482"/>
        <w:keepLines/>
        <w:keepNext/>
        <w:pageBreakBefore w:val="0"/>
        <w:spacing w:line="360" w:lineRule="auto"/>
        <w:widowControl w:val="off"/>
        <w:rPr>
          <w:rFonts w:hint="default"/>
        </w:rPr>
      </w:pPr>
      <w:r>
        <w:t xml:space="preserve">2.</w:t>
      </w:r>
      <w:r>
        <w:rPr>
          <w:rFonts w:hint="eastAsia"/>
          <w:lang w:val="en-US" w:eastAsia="zh-CN"/>
        </w:rPr>
        <w:t xml:space="preserve">9</w:t>
      </w:r>
      <w:r>
        <w:t xml:space="preserve">.6WEB应用中间件</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51"/>
        <w:gridCol w:w="594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04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548"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044"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WEB应用中间件</w:t>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提供Web服务器与Web应用程序间通信和交互能力；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支持Servlet/JSP、JMS、JPA等行业规范，兼容Spring Boot、Dubbo等微服务架构；</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支持HTTP、HTTPS等协议，具备反向代理能力；具备缓存优化、防盗链等Web加速功能。</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2.1</w:t>
      </w:r>
      <w:r>
        <w:rPr>
          <w:rFonts w:hint="eastAsia" w:ascii="宋体" w:hAnsi="宋体" w:eastAsia="宋体" w:cs="Times New Roman"/>
          <w:b/>
          <w:bCs/>
          <w:i w:val="0"/>
          <w:iCs w:val="0"/>
          <w:sz w:val="24"/>
          <w:lang w:val="en-US" w:eastAsia="zh-CN"/>
        </w:rPr>
        <w:t xml:space="preserve">0</w:t>
      </w:r>
      <w:r>
        <w:rPr>
          <w:rFonts w:hint="eastAsia" w:ascii="宋体" w:hAnsi="宋体" w:eastAsia="宋体" w:cs="Times New Roman"/>
          <w:b/>
          <w:bCs/>
          <w:i w:val="0"/>
          <w:iCs w:val="0"/>
          <w:sz w:val="24"/>
        </w:rPr>
        <w:t xml:space="preserve">人工智能</w:t>
      </w:r>
      <w:r/>
    </w:p>
    <w:p>
      <w:pPr>
        <w:pStyle w:val="1008"/>
        <w:ind w:firstLine="482"/>
        <w:keepLines/>
        <w:keepNext/>
        <w:pageBreakBefore w:val="0"/>
        <w:spacing w:line="360" w:lineRule="auto"/>
        <w:widowControl w:val="off"/>
        <w:rPr>
          <w:rFonts w:hint="default"/>
          <w:i w:val="0"/>
          <w:iCs w:val="0"/>
        </w:rPr>
      </w:pPr>
      <w:r>
        <w:rPr>
          <w:rFonts w:ascii="宋体" w:hAnsi="宋体" w:eastAsia="宋体" w:cs="Times New Roman"/>
          <w:i w:val="0"/>
          <w:iCs w:val="0"/>
        </w:rPr>
        <w:t xml:space="preserve">2.1</w:t>
      </w:r>
      <w:r>
        <w:rPr>
          <w:rFonts w:hint="eastAsia" w:ascii="宋体" w:hAnsi="宋体" w:eastAsia="宋体" w:cs="Times New Roman"/>
          <w:i w:val="0"/>
          <w:iCs w:val="0"/>
          <w:lang w:val="en-US" w:eastAsia="zh-CN"/>
        </w:rPr>
        <w:t xml:space="preserve">0</w:t>
      </w:r>
      <w:r>
        <w:rPr>
          <w:rFonts w:ascii="宋体" w:hAnsi="宋体" w:eastAsia="宋体" w:cs="Times New Roman"/>
          <w:i w:val="0"/>
          <w:iCs w:val="0"/>
        </w:rPr>
        <w:t xml:space="preserve">.</w:t>
      </w:r>
      <w:r>
        <w:rPr>
          <w:rFonts w:eastAsia="宋体"/>
          <w:i w:val="0"/>
          <w:iCs w:val="0"/>
        </w:rPr>
        <w:t xml:space="preserve">1</w:t>
      </w:r>
      <w:r>
        <w:rPr>
          <w:rFonts w:hint="eastAsia" w:asciiTheme="minorEastAsia" w:hAnsiTheme="minorEastAsia" w:eastAsiaTheme="minorEastAsia" w:cstheme="minorEastAsia"/>
          <w:i w:val="0"/>
          <w:iCs w:val="0"/>
        </w:rPr>
        <w:t xml:space="preserve">基本要求</w:t>
      </w:r>
      <w:r/>
    </w:p>
    <w:p>
      <w:pPr>
        <w:pStyle w:val="1017"/>
        <w:ind w:left="0" w:firstLine="480"/>
        <w:keepLines w:val="0"/>
        <w:keepNext w:val="0"/>
        <w:pageBreakBefore w:val="0"/>
        <w:spacing w:line="360" w:lineRule="auto"/>
        <w:widowControl w:val="off"/>
        <w:rPr>
          <w:rFonts w:ascii="宋体" w:hAnsi="宋体" w:eastAsia="宋体"/>
          <w:i w:val="0"/>
          <w:iCs w:val="0"/>
          <w:sz w:val="24"/>
          <w:szCs w:val="24"/>
        </w:rPr>
      </w:pPr>
      <w:r>
        <w:rPr>
          <w:rFonts w:ascii="宋体" w:hAnsi="宋体" w:eastAsia="宋体"/>
          <w:i w:val="0"/>
          <w:iCs w:val="0"/>
          <w:sz w:val="24"/>
          <w:szCs w:val="24"/>
        </w:rPr>
        <w:t xml:space="preserve">基于人工智能大模型的信息处理平台，通过接口调用等方式集约化提供人工智能服务，模型符合人工智能大模型业务主管部门的备案管理要求。在自然语言处理方面，具备文本的理解与创造能力。在计算机视觉方面，支持智能化识别和分析，将复杂的视觉信息转化为易于理解的描述。在多模态处理方面，融合语音、视频等多种数据形式，实现跨模态的信息交互。</w:t>
      </w:r>
      <w:r/>
    </w:p>
    <w:p>
      <w:pPr>
        <w:pStyle w:val="1008"/>
        <w:ind w:firstLine="482"/>
        <w:keepLines/>
        <w:keepNext/>
        <w:pageBreakBefore w:val="0"/>
        <w:spacing w:line="360" w:lineRule="auto"/>
        <w:widowControl w:val="off"/>
        <w:rPr>
          <w:rFonts w:hint="default"/>
          <w:i w:val="0"/>
          <w:iCs w:val="0"/>
        </w:rPr>
      </w:pPr>
      <w:r>
        <w:rPr>
          <w:rFonts w:ascii="宋体" w:hAnsi="宋体" w:eastAsia="宋体" w:cs="Times New Roman"/>
          <w:i w:val="0"/>
          <w:iCs w:val="0"/>
        </w:rPr>
        <w:t xml:space="preserve">2.1</w:t>
      </w:r>
      <w:r>
        <w:rPr>
          <w:rFonts w:hint="eastAsia" w:ascii="宋体" w:hAnsi="宋体" w:eastAsia="宋体" w:cs="Times New Roman"/>
          <w:i w:val="0"/>
          <w:iCs w:val="0"/>
          <w:lang w:val="en-US" w:eastAsia="zh-CN"/>
        </w:rPr>
        <w:t xml:space="preserve">0</w:t>
      </w:r>
      <w:r>
        <w:rPr>
          <w:rFonts w:ascii="宋体" w:hAnsi="宋体" w:eastAsia="宋体" w:cs="Times New Roman"/>
          <w:i w:val="0"/>
          <w:iCs w:val="0"/>
        </w:rPr>
        <w:t xml:space="preserve">.</w:t>
      </w:r>
      <w:r>
        <w:rPr>
          <w:rFonts w:eastAsia="宋体"/>
          <w:i w:val="0"/>
          <w:iCs w:val="0"/>
        </w:rPr>
        <w:t xml:space="preserve">2</w:t>
      </w:r>
      <w:r>
        <w:rPr>
          <w:rFonts w:ascii="宋体" w:hAnsi="宋体"/>
          <w:i w:val="0"/>
          <w:iCs w:val="0"/>
        </w:rPr>
        <w:t xml:space="preserve">自然语言处理</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01"/>
        <w:gridCol w:w="589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07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518"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074"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自然语言处理</w:t>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提供基于大模型的文本理解与生成能力，支持文本摘要，能够从长文档中提取关键信息并生成简洁、连贯的摘要；</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支持对话理解与生成，支持通过提示词模拟人机交互，适应多轮对话；</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支持与外部系统对接构建问答系统；</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支持基于大语言模型（如DeepSeek、Qwen、LLaMA等）的文字处理。</w:t>
            </w:r>
            <w:r/>
          </w:p>
        </w:tc>
      </w:tr>
    </w:tbl>
    <w:p>
      <w:pPr>
        <w:pStyle w:val="1008"/>
        <w:ind w:firstLine="482"/>
        <w:keepLines/>
        <w:keepNext/>
        <w:pageBreakBefore w:val="0"/>
        <w:spacing w:line="360" w:lineRule="auto"/>
        <w:widowControl w:val="off"/>
        <w:rPr>
          <w:rFonts w:hint="default"/>
          <w:i w:val="0"/>
          <w:iCs w:val="0"/>
        </w:rPr>
      </w:pPr>
      <w:r>
        <w:rPr>
          <w:rFonts w:ascii="宋体" w:hAnsi="宋体" w:eastAsia="宋体" w:cs="Times New Roman"/>
          <w:i w:val="0"/>
          <w:iCs w:val="0"/>
        </w:rPr>
        <w:t xml:space="preserve">2.1</w:t>
      </w:r>
      <w:r>
        <w:rPr>
          <w:rFonts w:hint="eastAsia" w:ascii="宋体" w:hAnsi="宋体" w:eastAsia="宋体" w:cs="Times New Roman"/>
          <w:i w:val="0"/>
          <w:iCs w:val="0"/>
          <w:lang w:val="en-US" w:eastAsia="zh-CN"/>
        </w:rPr>
        <w:t xml:space="preserve">0</w:t>
      </w:r>
      <w:r>
        <w:rPr>
          <w:rFonts w:ascii="宋体" w:hAnsi="宋体" w:eastAsia="宋体" w:cs="Times New Roman"/>
          <w:i w:val="0"/>
          <w:iCs w:val="0"/>
        </w:rPr>
        <w:t xml:space="preserve">.</w:t>
      </w:r>
      <w:r>
        <w:rPr>
          <w:rFonts w:eastAsia="宋体"/>
          <w:i w:val="0"/>
          <w:iCs w:val="0"/>
        </w:rPr>
        <w:t xml:space="preserve">3</w:t>
      </w:r>
      <w:r>
        <w:rPr>
          <w:rFonts w:ascii="宋体" w:hAnsi="宋体"/>
          <w:i w:val="0"/>
          <w:iCs w:val="0"/>
        </w:rPr>
        <w:t xml:space="preserve">计算机视觉</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01"/>
        <w:gridCol w:w="589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07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518"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074"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计算机视觉</w:t>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提供基于大模型实现对图片内容的深度解析与处理；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提供图像内容解析能力；支持采用自然语言方式实现对图像的理解与处理交互，支持物体识别、场景分类等；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支持理解复杂图片中的细节信息；</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支持基于图片的问答与描述生成。</w:t>
            </w:r>
            <w:r/>
          </w:p>
        </w:tc>
      </w:tr>
    </w:tbl>
    <w:p>
      <w:pPr>
        <w:pStyle w:val="1008"/>
        <w:ind w:firstLine="482"/>
        <w:keepLines/>
        <w:keepNext/>
        <w:pageBreakBefore w:val="0"/>
        <w:spacing w:line="360" w:lineRule="auto"/>
        <w:widowControl w:val="off"/>
        <w:rPr>
          <w:rFonts w:hint="default"/>
          <w:i w:val="0"/>
          <w:iCs w:val="0"/>
        </w:rPr>
      </w:pPr>
      <w:r>
        <w:rPr>
          <w:rFonts w:ascii="宋体" w:hAnsi="宋体" w:eastAsia="宋体" w:cs="Times New Roman"/>
          <w:i w:val="0"/>
          <w:iCs w:val="0"/>
        </w:rPr>
        <w:t xml:space="preserve">2.1</w:t>
      </w:r>
      <w:r>
        <w:rPr>
          <w:rFonts w:hint="eastAsia" w:ascii="宋体" w:hAnsi="宋体" w:eastAsia="宋体" w:cs="Times New Roman"/>
          <w:i w:val="0"/>
          <w:iCs w:val="0"/>
          <w:lang w:val="en-US" w:eastAsia="zh-CN"/>
        </w:rPr>
        <w:t xml:space="preserve">0</w:t>
      </w:r>
      <w:r>
        <w:rPr>
          <w:rFonts w:ascii="宋体" w:hAnsi="宋体" w:eastAsia="宋体" w:cs="Times New Roman"/>
          <w:i w:val="0"/>
          <w:iCs w:val="0"/>
        </w:rPr>
        <w:t xml:space="preserve">.</w:t>
      </w:r>
      <w:r>
        <w:rPr>
          <w:rFonts w:eastAsia="宋体"/>
          <w:i w:val="0"/>
          <w:iCs w:val="0"/>
        </w:rPr>
        <w:t xml:space="preserve">4</w:t>
      </w:r>
      <w:r>
        <w:rPr>
          <w:rFonts w:ascii="宋体" w:hAnsi="宋体"/>
          <w:i w:val="0"/>
          <w:iCs w:val="0"/>
        </w:rPr>
        <w:t xml:space="preserve">多模态处理</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01"/>
        <w:gridCol w:w="589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1074"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518"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1074" w:type="pct"/>
            <w:vAlign w:val="center"/>
            <w:vMerge w:val="restart"/>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多模态处理</w:t>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具有NLP、CV、多模态、预测、科学计算等多种大模型的L0基础模型能力。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提供基于大模型整合语音、视频等多种数据形式，实现跨模态的信息融合与交互。支持语音识别，能够将音频内容转化为文本；</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支持语音合成，能够根据文本生成自然流畅的语音输出；</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4</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支持场景理解、视频摘要生成；</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5</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支持图文结合的多模态分析。</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2.1</w:t>
      </w:r>
      <w:r>
        <w:rPr>
          <w:rFonts w:hint="eastAsia" w:ascii="宋体" w:hAnsi="宋体" w:eastAsia="宋体" w:cs="Times New Roman"/>
          <w:b/>
          <w:bCs/>
          <w:i w:val="0"/>
          <w:iCs w:val="0"/>
          <w:sz w:val="24"/>
          <w:lang w:val="en-US" w:eastAsia="zh-CN"/>
        </w:rPr>
        <w:t xml:space="preserve">1</w:t>
      </w:r>
      <w:r>
        <w:rPr>
          <w:rFonts w:hint="eastAsia" w:ascii="宋体" w:hAnsi="宋体" w:eastAsia="宋体" w:cs="Times New Roman"/>
          <w:b/>
          <w:bCs/>
          <w:i w:val="0"/>
          <w:iCs w:val="0"/>
          <w:sz w:val="24"/>
        </w:rPr>
        <w:t xml:space="preserve">技术支撑</w:t>
      </w:r>
      <w:r/>
    </w:p>
    <w:p>
      <w:pPr>
        <w:pStyle w:val="1017"/>
        <w:pageBreakBefore w:val="0"/>
        <w:spacing w:line="360" w:lineRule="auto"/>
        <w:rPr>
          <w:rFonts w:ascii="宋体" w:hAnsi="宋体" w:eastAsia="宋体"/>
          <w:i w:val="0"/>
          <w:iCs w:val="0"/>
          <w:sz w:val="24"/>
          <w:szCs w:val="24"/>
        </w:rPr>
      </w:pPr>
      <w:r>
        <w:rPr>
          <w:rFonts w:ascii="宋体" w:hAnsi="宋体" w:eastAsia="宋体"/>
          <w:i w:val="0"/>
          <w:iCs w:val="0"/>
          <w:sz w:val="24"/>
          <w:szCs w:val="24"/>
        </w:rPr>
        <w:t xml:space="preserve">所列云服务产品须具有原厂技术支撑。（提供技术支撑证明文件）</w:t>
      </w:r>
      <w:r/>
    </w:p>
    <w:p>
      <w:pPr>
        <w:pStyle w:val="1017"/>
        <w:pageBreakBefore w:val="0"/>
        <w:spacing w:line="360" w:lineRule="auto"/>
        <w:rPr>
          <w:rFonts w:ascii="宋体" w:hAnsi="宋体" w:eastAsia="宋体"/>
          <w:i w:val="0"/>
          <w:iCs w:val="0"/>
          <w:sz w:val="24"/>
          <w:szCs w:val="24"/>
        </w:rPr>
      </w:pPr>
      <w:r>
        <w:rPr>
          <w:rFonts w:ascii="宋体" w:hAnsi="宋体" w:eastAsia="宋体"/>
          <w:i w:val="0"/>
          <w:iCs w:val="0"/>
          <w:sz w:val="24"/>
          <w:szCs w:val="24"/>
        </w:rPr>
        <w:t xml:space="preserve">原厂技术支撑内容</w:t>
      </w:r>
      <w:r>
        <w:rPr>
          <w:rFonts w:hint="eastAsia" w:ascii="宋体" w:hAnsi="宋体" w:eastAsia="宋体"/>
          <w:i w:val="0"/>
          <w:iCs w:val="0"/>
          <w:sz w:val="24"/>
          <w:szCs w:val="24"/>
          <w:lang w:eastAsia="zh-CN"/>
        </w:rPr>
        <w:t xml:space="preserve">至少包括但不限于</w:t>
      </w:r>
      <w:r>
        <w:rPr>
          <w:rFonts w:ascii="宋体" w:hAnsi="宋体" w:eastAsia="宋体"/>
          <w:i w:val="0"/>
          <w:iCs w:val="0"/>
          <w:sz w:val="24"/>
          <w:szCs w:val="24"/>
        </w:rPr>
        <w:t xml:space="preserve">：</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409"/>
        <w:gridCol w:w="6289"/>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序号</w:t>
            </w:r>
            <w:r/>
          </w:p>
        </w:tc>
        <w:tc>
          <w:tcPr>
            <w:tcW w:w="841"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指标项</w:t>
            </w:r>
            <w:r/>
          </w:p>
        </w:tc>
        <w:tc>
          <w:tcPr>
            <w:tcW w:w="3751"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1</w:t>
            </w:r>
            <w:r/>
          </w:p>
        </w:tc>
        <w:tc>
          <w:tcPr>
            <w:tcW w:w="841" w:type="pct"/>
            <w:vAlign w:val="center"/>
            <w:vMerge w:val="restart"/>
            <w:textDirection w:val="lrTb"/>
            <w:noWrap/>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技术支撑</w:t>
            </w:r>
            <w:r/>
          </w:p>
        </w:tc>
        <w:tc>
          <w:tcPr>
            <w:tcW w:w="3751"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提供产品运维服务，包括健康巡检、问题处理、指标监控、容量评估、水位管理等；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2</w:t>
            </w:r>
            <w:r/>
          </w:p>
        </w:tc>
        <w:tc>
          <w:tcPr>
            <w:tcW w:w="84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51"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提供故障应急响应服务，对故障进行快速响应以及应急处置和协同；</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3</w:t>
            </w:r>
            <w:r/>
          </w:p>
        </w:tc>
        <w:tc>
          <w:tcPr>
            <w:tcW w:w="841" w:type="pct"/>
            <w:vAlign w:val="center"/>
            <w:vMerge w:val="continue"/>
            <w:textDirection w:val="lrTb"/>
            <w:noWrap/>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r>
            <w:r/>
          </w:p>
        </w:tc>
        <w:tc>
          <w:tcPr>
            <w:tcW w:w="3751" w:type="pct"/>
            <w:vAlign w:val="center"/>
            <w:textDirection w:val="lrTb"/>
            <w:noWrap w:val="false"/>
          </w:tcPr>
          <w:p>
            <w:pPr>
              <w:pageBreakBefore w:val="0"/>
              <w:spacing w:line="360" w:lineRule="auto"/>
              <w:rPr>
                <w:rFonts w:hint="eastAsia" w:ascii="宋体" w:hAnsi="宋体" w:eastAsia="宋体" w:cs="宋体"/>
                <w:bCs/>
                <w:i w:val="0"/>
                <w:iCs w:val="0"/>
                <w:sz w:val="21"/>
                <w:szCs w:val="21"/>
              </w:rPr>
            </w:pPr>
            <w:r>
              <w:rPr>
                <w:rFonts w:hint="eastAsia" w:ascii="宋体" w:hAnsi="宋体" w:eastAsia="宋体" w:cs="宋体"/>
                <w:bCs/>
                <w:i w:val="0"/>
                <w:iCs w:val="0"/>
                <w:sz w:val="21"/>
                <w:szCs w:val="21"/>
              </w:rPr>
              <w:t xml:space="preserve">提供售后工单服务。</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2.1</w:t>
      </w:r>
      <w:r>
        <w:rPr>
          <w:rFonts w:hint="eastAsia" w:ascii="宋体" w:hAnsi="宋体" w:eastAsia="宋体" w:cs="Times New Roman"/>
          <w:b/>
          <w:bCs/>
          <w:i w:val="0"/>
          <w:iCs w:val="0"/>
          <w:sz w:val="24"/>
          <w:lang w:val="en-US" w:eastAsia="zh-CN"/>
        </w:rPr>
        <w:t xml:space="preserve">2</w:t>
      </w:r>
      <w:r>
        <w:rPr>
          <w:rFonts w:hint="eastAsia" w:ascii="宋体" w:hAnsi="宋体" w:eastAsia="宋体" w:cs="Times New Roman"/>
          <w:b/>
          <w:bCs/>
          <w:i w:val="0"/>
          <w:iCs w:val="0"/>
          <w:sz w:val="24"/>
        </w:rPr>
        <w:t xml:space="preserve">国产化适配服务</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云服务商提供基于国产化硬件的云服务器，同时提供国产操作系统、国产中间件：国产数据库等服务产品，支撑政务信息化应用国产化适配；同时，提供国产化改造评估、方案设计、技术支持、迁移方案设计和实施、测试验证。须具备以下能力要求。</w:t>
      </w:r>
      <w:r/>
    </w:p>
    <w:p>
      <w:pPr>
        <w:pStyle w:val="1008"/>
        <w:ind w:firstLine="482"/>
        <w:keepLines/>
        <w:keepNext/>
        <w:pageBreakBefore w:val="0"/>
        <w:spacing w:line="360" w:lineRule="auto"/>
        <w:widowControl w:val="off"/>
        <w:rPr>
          <w:rFonts w:hint="eastAsia"/>
        </w:rPr>
      </w:pPr>
      <w:r>
        <w:t xml:space="preserve">2.</w:t>
      </w:r>
      <w:r>
        <w:rPr>
          <w:rFonts w:hint="eastAsia"/>
        </w:rPr>
        <w:t xml:space="preserve">1</w:t>
      </w:r>
      <w:r>
        <w:rPr>
          <w:rFonts w:hint="eastAsia"/>
          <w:lang w:val="en-US" w:eastAsia="zh-CN"/>
        </w:rPr>
        <w:t xml:space="preserve">2</w:t>
      </w:r>
      <w:r>
        <w:t xml:space="preserve">.1硬件终端</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本项目云平台建设基于国产主流技术架构的芯片及国产的服务器搭建，具备提供均衡型、存储型、高密型、高性能型和边缘型等不同规格形态的服务器产品。</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云平台需支持多种国产主流技术架构，进行资源池融合部署。兼容不少于两种类型国产CPU架构。</w:t>
      </w:r>
      <w:r/>
    </w:p>
    <w:p>
      <w:pPr>
        <w:pStyle w:val="1008"/>
        <w:ind w:firstLine="482"/>
        <w:keepLines/>
        <w:keepNext/>
        <w:pageBreakBefore w:val="0"/>
        <w:spacing w:line="360" w:lineRule="auto"/>
        <w:widowControl w:val="off"/>
        <w:rPr>
          <w:rFonts w:hint="eastAsia"/>
        </w:rPr>
      </w:pPr>
      <w:r>
        <w:t xml:space="preserve">2.</w:t>
      </w:r>
      <w:r>
        <w:rPr>
          <w:rFonts w:hint="eastAsia"/>
        </w:rPr>
        <w:t xml:space="preserve">1</w:t>
      </w:r>
      <w:r>
        <w:rPr>
          <w:rFonts w:hint="eastAsia"/>
          <w:lang w:val="en-US" w:eastAsia="zh-CN"/>
        </w:rPr>
        <w:t xml:space="preserve">2</w:t>
      </w:r>
      <w:r>
        <w:t xml:space="preserve">.</w:t>
      </w:r>
      <w:r>
        <w:rPr>
          <w:rFonts w:hint="eastAsia"/>
        </w:rPr>
        <w:t xml:space="preserve">2国产数据库技术要求</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提供5个以上国产主流数据库的安装、激活服务。</w:t>
      </w:r>
      <w:r/>
    </w:p>
    <w:p>
      <w:pPr>
        <w:pStyle w:val="1008"/>
        <w:ind w:firstLine="482"/>
        <w:keepLines/>
        <w:keepNext/>
        <w:pageBreakBefore w:val="0"/>
        <w:spacing w:line="360" w:lineRule="auto"/>
        <w:widowControl w:val="off"/>
        <w:rPr>
          <w:rFonts w:hint="eastAsia"/>
        </w:rPr>
      </w:pPr>
      <w:r>
        <w:t xml:space="preserve">2.</w:t>
      </w:r>
      <w:r>
        <w:rPr>
          <w:rFonts w:hint="eastAsia"/>
        </w:rPr>
        <w:t xml:space="preserve">1</w:t>
      </w:r>
      <w:r>
        <w:rPr>
          <w:rFonts w:hint="eastAsia"/>
          <w:lang w:val="en-US" w:eastAsia="zh-CN"/>
        </w:rPr>
        <w:t xml:space="preserve">2</w:t>
      </w:r>
      <w:r>
        <w:t xml:space="preserve">.</w:t>
      </w:r>
      <w:r>
        <w:rPr>
          <w:rFonts w:hint="eastAsia"/>
        </w:rPr>
        <w:t xml:space="preserve">3国产中间件技术要求</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提供4个以上国产主流应用中间件的安装、激活服务。</w:t>
      </w:r>
      <w:r/>
    </w:p>
    <w:p>
      <w:pPr>
        <w:pStyle w:val="1008"/>
        <w:ind w:firstLine="482"/>
        <w:keepLines/>
        <w:keepNext/>
        <w:pageBreakBefore w:val="0"/>
        <w:spacing w:line="360" w:lineRule="auto"/>
        <w:widowControl w:val="off"/>
        <w:rPr>
          <w:rFonts w:hint="eastAsia"/>
        </w:rPr>
      </w:pPr>
      <w:r>
        <w:t xml:space="preserve">2.</w:t>
      </w:r>
      <w:r>
        <w:rPr>
          <w:rFonts w:hint="eastAsia"/>
        </w:rPr>
        <w:t xml:space="preserve">1</w:t>
      </w:r>
      <w:r>
        <w:rPr>
          <w:rFonts w:hint="eastAsia"/>
          <w:lang w:val="en-US" w:eastAsia="zh-CN"/>
        </w:rPr>
        <w:t xml:space="preserve">2</w:t>
      </w:r>
      <w:r>
        <w:t xml:space="preserve">.</w:t>
      </w:r>
      <w:r>
        <w:rPr>
          <w:rFonts w:hint="eastAsia"/>
        </w:rPr>
        <w:t xml:space="preserve">4</w:t>
      </w:r>
      <w:r>
        <w:t xml:space="preserve">云平台成熟度</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云平台软件系统（虚拟化云平台、容器云平台、云管理平台等）应具备自主知识产权，必须提供原厂知识产权证明，并能够不依赖于第三方，具备对全部软件代码的自主研发、升级、及时的bug修复能力。</w:t>
      </w:r>
      <w:r/>
    </w:p>
    <w:p>
      <w:pPr>
        <w:pStyle w:val="1008"/>
        <w:ind w:firstLine="482"/>
        <w:keepLines/>
        <w:keepNext/>
        <w:pageBreakBefore w:val="0"/>
        <w:spacing w:line="360" w:lineRule="auto"/>
        <w:widowControl w:val="off"/>
        <w:rPr>
          <w:rFonts w:hint="eastAsia"/>
        </w:rPr>
      </w:pPr>
      <w:r>
        <w:t xml:space="preserve">2.</w:t>
      </w:r>
      <w:r>
        <w:rPr>
          <w:rFonts w:hint="eastAsia"/>
        </w:rPr>
        <w:t xml:space="preserve">1</w:t>
      </w:r>
      <w:r>
        <w:rPr>
          <w:rFonts w:hint="eastAsia"/>
          <w:lang w:val="en-US" w:eastAsia="zh-CN"/>
        </w:rPr>
        <w:t xml:space="preserve">2</w:t>
      </w:r>
      <w:r>
        <w:t xml:space="preserve">.</w:t>
      </w:r>
      <w:r>
        <w:rPr>
          <w:rFonts w:hint="eastAsia"/>
        </w:rPr>
        <w:t xml:space="preserve">5</w:t>
      </w:r>
      <w:r>
        <w:t xml:space="preserve">生态完整性</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基于自研处理器构建全栈IT基础设施、行业应用及服务。硬件开放，在全国具备多家整机合作伙伴，保证硬件可以持续供应；可以适配主流的操作系统、数据库、中间件和行业应用，具备适配机构和机制支撑。</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2.1</w:t>
      </w:r>
      <w:r>
        <w:rPr>
          <w:rFonts w:hint="eastAsia" w:ascii="宋体" w:hAnsi="宋体" w:eastAsia="宋体" w:cs="Times New Roman"/>
          <w:b/>
          <w:bCs/>
          <w:i w:val="0"/>
          <w:iCs w:val="0"/>
          <w:sz w:val="24"/>
          <w:lang w:val="en-US" w:eastAsia="zh-CN"/>
        </w:rPr>
        <w:t xml:space="preserve">3</w:t>
      </w:r>
      <w:r>
        <w:rPr>
          <w:rFonts w:hint="eastAsia" w:ascii="宋体" w:hAnsi="宋体" w:eastAsia="宋体" w:cs="Times New Roman"/>
          <w:b/>
          <w:bCs/>
          <w:i w:val="0"/>
          <w:iCs w:val="0"/>
          <w:sz w:val="24"/>
        </w:rPr>
        <w:t xml:space="preserve">国产化迁移服务</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云服务商在业务迁移入云阶段应提供上云咨询服务、迁移实施方案、迁移测试服务等服务。业务系统在向云平台迁移的过程中要做到无缝迁移，确保业务连续不中断；提供成熟的P2V、V2V等迁移工具，确保系统的完整性、兼容性和数据安全。迁移流程包括：业务环境调研、迁移方案论证、云服务商环境兼容性测试、业务迁移开展及结束等阶段。须具备以下能力要求：</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（1）迁移方案设计：评估业务系统、数据库、存储数据等信息，提供业务迁移方案，包含云上组网规划、基础环境部署、应用主机迁移、数据库迁移、存储数据迁移等方案，协助用户完成业务切换方案。</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（2）组网实施：协助用户完成专线、虚拟专用网络（VPN）、虚拟私有云（VPC）内网、安全组、ACL等部署实施。</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（3）基础环境实施：根据上云方案，协助用户完成云上基础设施方案的实施，如协助用户进行ECS、RDS等资源购买与开通。</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（4）主机迁移：实施主机迁移方案，将应用主机的操作系统整体迁移至区县政务云。</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（5）数据库迁移：实施数据库迁移方案，协助用户完成全量与增量数据库迁移实施。</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（6）存储数据迁移：协助用户实施全量与增量数据迁移，协助用户验证全量与增量数据迁移的效果，完成云下存储数据到云上存储数据的割接。</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（7）业务切换保障：在用户实施业务切换上云时，提供云基础设施的保障。</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（8）云服务商应在项目服务期内配合招标人指定的业务单位做好应用上云及迁移工作，确保平稳过渡、顺利迁移。</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9）配合招标人指定的业务单位对上云及迁移业务系统进行调查摸底、制定上云及迁移方案，提供架构设计咨询，在系统上云迁移前期提供非代码级别的迁移支持服务。提供服务方案，应配合招标人指定的业务单位做好上云及整体迁移工作。</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（10）云服务商应制定政务云服务平台使用规范、政务云安全防护管理办法等规范标准，协助招标人指定的业务单位进行相关业务应用系统的迁移、运行和安全保障。</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2.1</w:t>
      </w:r>
      <w:r>
        <w:rPr>
          <w:rFonts w:hint="eastAsia" w:ascii="宋体" w:hAnsi="宋体" w:eastAsia="宋体" w:cs="Times New Roman"/>
          <w:b/>
          <w:bCs/>
          <w:i w:val="0"/>
          <w:iCs w:val="0"/>
          <w:sz w:val="24"/>
          <w:lang w:val="en-US" w:eastAsia="zh-CN"/>
        </w:rPr>
        <w:t xml:space="preserve">4</w:t>
      </w:r>
      <w:r>
        <w:rPr>
          <w:rFonts w:hint="eastAsia" w:ascii="宋体" w:hAnsi="宋体" w:eastAsia="宋体" w:cs="Times New Roman"/>
          <w:b/>
          <w:bCs/>
          <w:i w:val="0"/>
          <w:iCs w:val="0"/>
          <w:sz w:val="24"/>
        </w:rPr>
        <w:t xml:space="preserve">保障服务</w:t>
      </w:r>
      <w:r/>
    </w:p>
    <w:p>
      <w:pPr>
        <w:pStyle w:val="1008"/>
        <w:ind w:firstLine="482"/>
        <w:keepLines/>
        <w:keepNext/>
        <w:pageBreakBefore w:val="0"/>
        <w:spacing w:line="360" w:lineRule="auto"/>
        <w:widowControl w:val="off"/>
        <w:rPr>
          <w:rFonts w:hint="eastAsia"/>
        </w:rPr>
      </w:pPr>
      <w:r>
        <w:t xml:space="preserve">2.</w:t>
      </w:r>
      <w:r>
        <w:rPr>
          <w:rFonts w:hint="eastAsia"/>
        </w:rPr>
        <w:t xml:space="preserve">1</w:t>
      </w:r>
      <w:r>
        <w:rPr>
          <w:rFonts w:hint="eastAsia"/>
          <w:lang w:val="en-US" w:eastAsia="zh-CN"/>
        </w:rPr>
        <w:t xml:space="preserve">4</w:t>
      </w:r>
      <w:r>
        <w:t xml:space="preserve">.1运维服务</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运维服务要遵循ITIL流程，包含事件</w:t>
      </w:r>
      <w:r>
        <w:rPr>
          <w:rFonts w:ascii="宋体" w:hAnsi="宋体" w:eastAsia="宋体" w:cs="Times New Roman"/>
          <w:i w:val="0"/>
          <w:iCs w:val="0"/>
          <w:sz w:val="24"/>
        </w:rPr>
        <w:t xml:space="preserve">管理、问题管理、配置管理、变更管理、发布管理等。事件管理在不影响业务的情况下，尽可能快速地恢复服务，从而保证最佳的效率和服务的可持续性。事件管理流程的建立包括事件分类，确定事件的优先级和建立事件的升级机制。问题管理调查基础设施和所有可用信息，包括事件数据库，来确定引起事件发生的真正潜在原因，以及提供的服务中可能存在的故障。配置管理定义和控制服务与基础设施的部件，并保持准确的配置信息。变更管理以受控的方式，确保所有变更得到评估、批准、实施和评审。发布管理在实际运行环境的发布中，交付、分发并跟踪一个或多个变更。</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运维服务的目标是保障盐城市政务云数据部署的安全、稳定、高效运行，以支撑包括各级委办局在内使用单位的政务应用系统安全稳定运行。运维服务由专业运维团队负责，提供一站式服务平台，按首问负责、全网保障的服务模式，以减少由于多厂商、各环节衔接造成的不确定性和风险。运维团队需设计云平台运维服务流程，提升云平台的运维标准化、保障服务水平，提升云资源利用率，节约信息化投资，最大程度地发挥云平台的集约化效益。</w:t>
      </w:r>
      <w:r/>
    </w:p>
    <w:p>
      <w:pPr>
        <w:pStyle w:val="1008"/>
        <w:ind w:firstLine="482"/>
        <w:keepLines/>
        <w:keepNext/>
        <w:pageBreakBefore w:val="0"/>
        <w:spacing w:line="360" w:lineRule="auto"/>
        <w:widowControl w:val="off"/>
        <w:rPr>
          <w:rFonts w:hint="eastAsia"/>
        </w:rPr>
      </w:pPr>
      <w:r>
        <w:t xml:space="preserve">2.</w:t>
      </w:r>
      <w:r>
        <w:rPr>
          <w:rFonts w:hint="eastAsia"/>
        </w:rPr>
        <w:t xml:space="preserve">1</w:t>
      </w:r>
      <w:r>
        <w:rPr>
          <w:rFonts w:hint="eastAsia"/>
          <w:lang w:val="en-US" w:eastAsia="zh-CN"/>
        </w:rPr>
        <w:t xml:space="preserve">4</w:t>
      </w:r>
      <w:r>
        <w:t xml:space="preserve">.2运营保障体系</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运营服务由专业运营团队提供相关服务，协助政府制定业务上云流程规范，负责委办局业务和需求调研，协助委办局设计应用国产化改造适配方案及上云迁移方案，协助委办局云资源申请，负责为通过的申请开通云资源，同时负责为使用单位提供业务上云咨询和技术支持，协助与政府进行云资源费用结算，持续提高用户满意度。</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运营服务的目标是保障盐城市政务云资源部署项目的健康运行，为委办局用户单位提供各类用云、上云的现场技术支持，推动用户单位业务系统迁移上云，确保云平台资源高效利用，通过与政府的云资源使用量结算，最终实现项目既定盈利的目标。</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2.1</w:t>
      </w:r>
      <w:r>
        <w:rPr>
          <w:rFonts w:hint="eastAsia" w:ascii="宋体" w:hAnsi="宋体" w:eastAsia="宋体" w:cs="Times New Roman"/>
          <w:b/>
          <w:bCs/>
          <w:i w:val="0"/>
          <w:iCs w:val="0"/>
          <w:sz w:val="24"/>
          <w:lang w:val="en-US" w:eastAsia="zh-CN"/>
        </w:rPr>
        <w:t xml:space="preserve">5</w:t>
      </w:r>
      <w:r>
        <w:rPr>
          <w:rFonts w:hint="eastAsia" w:ascii="宋体" w:hAnsi="宋体" w:eastAsia="宋体" w:cs="Times New Roman"/>
          <w:b/>
          <w:bCs/>
          <w:i w:val="0"/>
          <w:iCs w:val="0"/>
          <w:sz w:val="24"/>
        </w:rPr>
        <w:t xml:space="preserve">运营服务要求</w:t>
      </w:r>
      <w:r/>
    </w:p>
    <w:p>
      <w:pPr>
        <w:pStyle w:val="1008"/>
        <w:ind w:firstLine="482"/>
        <w:keepLines/>
        <w:keepNext/>
        <w:pageBreakBefore w:val="0"/>
        <w:spacing w:line="360" w:lineRule="auto"/>
        <w:widowControl w:val="off"/>
        <w:rPr>
          <w:rFonts w:hint="eastAsia"/>
        </w:rPr>
      </w:pPr>
      <w:r>
        <w:rPr>
          <w:rFonts w:hint="eastAsia"/>
        </w:rPr>
        <w:t xml:space="preserve">2.1</w:t>
      </w:r>
      <w:r>
        <w:rPr>
          <w:rFonts w:hint="eastAsia"/>
          <w:lang w:val="en-US" w:eastAsia="zh-CN"/>
        </w:rPr>
        <w:t xml:space="preserve">5</w:t>
      </w:r>
      <w:r>
        <w:rPr>
          <w:rFonts w:hint="eastAsia"/>
        </w:rPr>
        <w:t xml:space="preserve">.1运营总体要求</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云服务商须保障政务云运营服务投入，运营服务工作须由专业技术服务团队承担。运营服务须</w:t>
      </w:r>
      <w:r>
        <w:rPr>
          <w:rFonts w:hint="eastAsia" w:ascii="宋体" w:hAnsi="宋体" w:eastAsia="宋体" w:cs="Times New Roman"/>
          <w:i w:val="0"/>
          <w:iCs w:val="0"/>
          <w:sz w:val="24"/>
        </w:rPr>
        <w:t xml:space="preserve">7</w:t>
      </w:r>
      <w:r>
        <w:rPr>
          <w:rFonts w:ascii="宋体" w:hAnsi="宋体" w:eastAsia="宋体" w:cs="Times New Roman"/>
          <w:i w:val="0"/>
          <w:iCs w:val="0"/>
          <w:sz w:val="24"/>
        </w:rPr>
        <w:t xml:space="preserve">*24小时响应采购人及部门（单位）关于政务云资源咨询、系统测试、迁移部署上云、业务信息系统运行监测及问题处理等全方位的技术支撑和不间断技术服务。</w:t>
      </w:r>
      <w:r/>
    </w:p>
    <w:p>
      <w:pPr>
        <w:pStyle w:val="1008"/>
        <w:ind w:firstLine="482"/>
        <w:keepLines/>
        <w:keepNext/>
        <w:pageBreakBefore w:val="0"/>
        <w:spacing w:line="360" w:lineRule="auto"/>
        <w:widowControl w:val="off"/>
        <w:rPr>
          <w:rFonts w:hint="eastAsia"/>
        </w:rPr>
      </w:pPr>
      <w:r>
        <w:rPr>
          <w:rFonts w:hint="eastAsia"/>
        </w:rPr>
        <w:t xml:space="preserve">2.1</w:t>
      </w:r>
      <w:r>
        <w:rPr>
          <w:rFonts w:hint="eastAsia"/>
          <w:lang w:val="en-US" w:eastAsia="zh-CN"/>
        </w:rPr>
        <w:t xml:space="preserve">5</w:t>
      </w:r>
      <w:r>
        <w:rPr>
          <w:rFonts w:hint="eastAsia"/>
        </w:rPr>
        <w:t xml:space="preserve">.</w:t>
      </w:r>
      <w:r>
        <w:t xml:space="preserve">2</w:t>
      </w:r>
      <w:r>
        <w:rPr>
          <w:rFonts w:hint="eastAsia"/>
        </w:rPr>
        <w:t xml:space="preserve">安全监管要求</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云服务商须接受采购人或其委派的第三方机构的安全监管，监管内容</w:t>
      </w:r>
      <w:r>
        <w:rPr>
          <w:rFonts w:hint="eastAsia" w:ascii="宋体" w:hAnsi="宋体" w:eastAsia="宋体" w:cs="Times New Roman"/>
          <w:i w:val="0"/>
          <w:iCs w:val="0"/>
          <w:sz w:val="24"/>
          <w:lang w:eastAsia="zh-CN"/>
        </w:rPr>
        <w:t xml:space="preserve">至少包括但不限于</w:t>
      </w:r>
      <w:r>
        <w:rPr>
          <w:rFonts w:hint="eastAsia" w:ascii="宋体" w:hAnsi="宋体" w:eastAsia="宋体" w:cs="Times New Roman"/>
          <w:i w:val="0"/>
          <w:iCs w:val="0"/>
          <w:sz w:val="24"/>
        </w:rPr>
        <w:t xml:space="preserve">：系统与通信保护、访问控制、配置管理、维护、应急响应与灾备、审计、风险评估与持续监控、安全组织与人员、供应链安全、物理与环境安全。云服务商须按约定的内容、形式、频率、人工或自动机制等提交监管所需交付件，并确保交付件真实可靠。云服务商须根据安全监管结果对相关管理和技术措施进行整改。</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2.1</w:t>
      </w:r>
      <w:r>
        <w:rPr>
          <w:rFonts w:hint="eastAsia" w:ascii="宋体" w:hAnsi="宋体" w:eastAsia="宋体" w:cs="Times New Roman"/>
          <w:b/>
          <w:bCs/>
          <w:i w:val="0"/>
          <w:iCs w:val="0"/>
          <w:sz w:val="24"/>
          <w:lang w:val="en-US" w:eastAsia="zh-CN"/>
        </w:rPr>
        <w:t xml:space="preserve">6</w:t>
      </w:r>
      <w:r>
        <w:rPr>
          <w:rFonts w:hint="eastAsia" w:ascii="宋体" w:hAnsi="宋体" w:eastAsia="宋体" w:cs="Times New Roman"/>
          <w:b/>
          <w:bCs/>
          <w:i w:val="0"/>
          <w:iCs w:val="0"/>
          <w:sz w:val="24"/>
        </w:rPr>
        <w:t xml:space="preserve">运维服务要求</w:t>
      </w:r>
      <w:r/>
    </w:p>
    <w:p>
      <w:pPr>
        <w:pStyle w:val="1008"/>
        <w:ind w:firstLine="482"/>
        <w:keepLines/>
        <w:keepNext/>
        <w:pageBreakBefore w:val="0"/>
        <w:spacing w:line="360" w:lineRule="auto"/>
        <w:widowControl w:val="off"/>
        <w:rPr>
          <w:rFonts w:hint="eastAsia"/>
        </w:rPr>
      </w:pPr>
      <w:r>
        <w:rPr>
          <w:rFonts w:hint="eastAsia"/>
        </w:rPr>
        <w:t xml:space="preserve">2.1</w:t>
      </w:r>
      <w:r>
        <w:rPr>
          <w:rFonts w:hint="eastAsia"/>
          <w:lang w:val="en-US" w:eastAsia="zh-CN"/>
        </w:rPr>
        <w:t xml:space="preserve">6</w:t>
      </w:r>
      <w:r>
        <w:rPr>
          <w:rFonts w:hint="eastAsia"/>
        </w:rPr>
        <w:t xml:space="preserve">.1运维总体要求</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服务商要以保障提供云服务的云平台安全可靠运行为目标，遵照国家和省关于政务云运行维护的标准、规范、办法、要求，通过对云平台软硬件和网络进行科学运行维护，确保云平台不间断稳定运行，确保不因云平台侧问题影响各上云业务信息系统安全稳定运行。</w:t>
      </w:r>
      <w:r/>
    </w:p>
    <w:p>
      <w:pPr>
        <w:pStyle w:val="1008"/>
        <w:ind w:firstLine="482"/>
        <w:keepLines/>
        <w:keepNext/>
        <w:pageBreakBefore w:val="0"/>
        <w:spacing w:line="360" w:lineRule="auto"/>
        <w:widowControl w:val="off"/>
        <w:rPr>
          <w:rFonts w:hint="eastAsia"/>
        </w:rPr>
      </w:pPr>
      <w:r>
        <w:t xml:space="preserve">2.1</w:t>
      </w:r>
      <w:r>
        <w:rPr>
          <w:rFonts w:hint="eastAsia"/>
          <w:lang w:val="en-US" w:eastAsia="zh-CN"/>
        </w:rPr>
        <w:t xml:space="preserve">6</w:t>
      </w:r>
      <w:r>
        <w:t xml:space="preserve">.2运行安全保障要求</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服务商要以保障提供云服务的云平台网络数据安全为目标，遵照国家和省关于网络数据安全的标准、规范、办法、要求，通过网络数据安全防护手段和运行安全管理，确保云平台不发生网络数据安全事件，确保不因云平台侧安全防护问题导致各上云业务信息系统发生网络数据安全事件。</w:t>
      </w:r>
      <w:r/>
    </w:p>
    <w:p>
      <w:pPr>
        <w:pStyle w:val="1008"/>
        <w:ind w:firstLine="482"/>
        <w:keepLines/>
        <w:keepNext/>
        <w:pageBreakBefore w:val="0"/>
        <w:spacing w:line="360" w:lineRule="auto"/>
        <w:widowControl w:val="off"/>
        <w:rPr>
          <w:rFonts w:hint="eastAsia"/>
        </w:rPr>
      </w:pPr>
      <w:r>
        <w:t xml:space="preserve">2.1</w:t>
      </w:r>
      <w:r>
        <w:rPr>
          <w:rFonts w:hint="eastAsia"/>
          <w:lang w:val="en-US" w:eastAsia="zh-CN"/>
        </w:rPr>
        <w:t xml:space="preserve">6</w:t>
      </w:r>
      <w:r>
        <w:t xml:space="preserve">.3重要活动保障服务要求</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云服务商应根据各项重要活动保障工作安排做好保障服务，</w:t>
      </w:r>
      <w:r>
        <w:rPr>
          <w:rFonts w:hint="eastAsia" w:ascii="宋体" w:hAnsi="宋体" w:eastAsia="宋体" w:cs="Times New Roman"/>
          <w:i w:val="0"/>
          <w:iCs w:val="0"/>
          <w:sz w:val="24"/>
          <w:lang w:eastAsia="zh-CN"/>
        </w:rPr>
        <w:t xml:space="preserve">至少包括但不限于</w:t>
      </w:r>
      <w:r>
        <w:rPr>
          <w:rFonts w:ascii="宋体" w:hAnsi="宋体" w:eastAsia="宋体" w:cs="Times New Roman"/>
          <w:i w:val="0"/>
          <w:iCs w:val="0"/>
          <w:sz w:val="24"/>
        </w:rPr>
        <w:t xml:space="preserve">两会保障，国家重大会议保障，重大政治事件保障，重要节假日保障、网络安全攻防演练专项保障等任务。重保工作期间，云服务商应按照采购人要求，增加维护管理人员、增加巡检次数、加强监测预警等，提升响应速度和服务等级，缩短故障到场及处置时间，加强后台支持力量，以满足重保阶段保障的需求。</w:t>
      </w:r>
      <w:r/>
    </w:p>
    <w:p>
      <w:pPr>
        <w:pStyle w:val="1008"/>
        <w:ind w:firstLine="482"/>
        <w:keepLines/>
        <w:keepNext/>
        <w:pageBreakBefore w:val="0"/>
        <w:spacing w:line="360" w:lineRule="auto"/>
        <w:widowControl w:val="off"/>
        <w:rPr>
          <w:rFonts w:hint="eastAsia"/>
        </w:rPr>
      </w:pPr>
      <w:r>
        <w:t xml:space="preserve">2.1</w:t>
      </w:r>
      <w:r>
        <w:rPr>
          <w:rFonts w:hint="eastAsia"/>
          <w:lang w:val="en-US" w:eastAsia="zh-CN"/>
        </w:rPr>
        <w:t xml:space="preserve">6</w:t>
      </w:r>
      <w:r>
        <w:t xml:space="preserve">.4保密要求</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云服务商与采购人签署保密协议，云服务商应对提供政务云服务相关的运营运维人员进行背景调查，签署保密协议。</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云上业务信息系统和数据归属于上云单位，云服务商未经上云单位确认，不得查看、修改、拷贝业务信息系统数据。云平台及云平台运行产生的数据归采购人所有，云服务商不得使用、修改、泄露、丢失等。</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云平台所有设备享受硬盘维修不返还服务，已损坏及已报废硬盘由采购人指派专人上门收取，按保密相关规定进行销毁。</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云服务商做好人员及货物进出云平台所在机房的管理，未经采购人同意，云服务商不得私自允许人员或者货物进出机房。</w:t>
      </w:r>
      <w:r/>
    </w:p>
    <w:p>
      <w:pPr>
        <w:pStyle w:val="1008"/>
        <w:ind w:firstLine="482"/>
        <w:keepLines/>
        <w:keepNext/>
        <w:pageBreakBefore w:val="0"/>
        <w:spacing w:line="360" w:lineRule="auto"/>
        <w:widowControl w:val="off"/>
        <w:rPr>
          <w:rFonts w:hint="eastAsia"/>
        </w:rPr>
      </w:pPr>
      <w:r>
        <w:t xml:space="preserve">2.1</w:t>
      </w:r>
      <w:r>
        <w:rPr>
          <w:rFonts w:hint="eastAsia"/>
          <w:lang w:val="en-US" w:eastAsia="zh-CN"/>
        </w:rPr>
        <w:t xml:space="preserve">6</w:t>
      </w:r>
      <w:r>
        <w:t xml:space="preserve">.</w:t>
      </w:r>
      <w:r>
        <w:rPr>
          <w:rFonts w:hint="eastAsia"/>
        </w:rPr>
        <w:t xml:space="preserve">5驻场服务</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bCs/>
          <w:i w:val="0"/>
          <w:iCs w:val="0"/>
          <w:sz w:val="24"/>
        </w:rPr>
        <w:t xml:space="preserve">▲</w:t>
      </w:r>
      <w:r>
        <w:rPr>
          <w:rFonts w:ascii="Times New Roman" w:hAnsi="Times New Roman" w:eastAsia="宋体" w:cs="Times New Roman"/>
          <w:i w:val="0"/>
          <w:iCs w:val="0"/>
          <w:sz w:val="24"/>
        </w:rPr>
        <w:t xml:space="preserve">本项目</w:t>
      </w:r>
      <w:r>
        <w:rPr>
          <w:rFonts w:hint="eastAsia" w:ascii="Times New Roman" w:hAnsi="Times New Roman" w:eastAsia="宋体" w:cs="Times New Roman"/>
          <w:i w:val="0"/>
          <w:iCs w:val="0"/>
          <w:sz w:val="24"/>
        </w:rPr>
        <w:t xml:space="preserve">验收</w:t>
      </w:r>
      <w:r>
        <w:rPr>
          <w:rFonts w:ascii="Times New Roman" w:hAnsi="Times New Roman" w:eastAsia="宋体" w:cs="Times New Roman"/>
          <w:i w:val="0"/>
          <w:iCs w:val="0"/>
          <w:sz w:val="24"/>
        </w:rPr>
        <w:t xml:space="preserve">通过后，乙方</w:t>
      </w:r>
      <w:r>
        <w:rPr>
          <w:rFonts w:hint="eastAsia" w:ascii="Times New Roman" w:hAnsi="Times New Roman" w:eastAsia="宋体" w:cs="Times New Roman"/>
          <w:i w:val="0"/>
          <w:iCs w:val="0"/>
          <w:sz w:val="24"/>
        </w:rPr>
        <w:t xml:space="preserve">需</w:t>
      </w:r>
      <w:r>
        <w:rPr>
          <w:rFonts w:ascii="Times New Roman" w:hAnsi="Times New Roman" w:eastAsia="宋体" w:cs="Times New Roman"/>
          <w:i w:val="0"/>
          <w:iCs w:val="0"/>
          <w:sz w:val="24"/>
        </w:rPr>
        <w:t xml:space="preserve">提供</w:t>
      </w:r>
      <w:r>
        <w:rPr>
          <w:rFonts w:ascii="Times New Roman" w:hAnsi="Times New Roman" w:eastAsia="宋体" w:cs="Times New Roman"/>
          <w:i w:val="0"/>
          <w:iCs w:val="0"/>
          <w:sz w:val="24"/>
          <w:u w:val="single"/>
        </w:rPr>
        <w:t xml:space="preserve"> 1 </w:t>
      </w:r>
      <w:r>
        <w:rPr>
          <w:rFonts w:ascii="Times New Roman" w:hAnsi="Times New Roman" w:eastAsia="宋体" w:cs="Times New Roman"/>
          <w:i w:val="0"/>
          <w:iCs w:val="0"/>
          <w:sz w:val="24"/>
        </w:rPr>
        <w:t xml:space="preserve">年免费</w:t>
      </w:r>
      <w:r>
        <w:rPr>
          <w:rFonts w:hint="eastAsia" w:ascii="Times New Roman" w:hAnsi="Times New Roman" w:eastAsia="宋体" w:cs="Times New Roman"/>
          <w:i w:val="0"/>
          <w:iCs w:val="0"/>
          <w:sz w:val="24"/>
        </w:rPr>
        <w:t xml:space="preserve">驻场</w:t>
      </w:r>
      <w:r>
        <w:rPr>
          <w:rFonts w:ascii="Times New Roman" w:hAnsi="Times New Roman" w:eastAsia="宋体" w:cs="Times New Roman"/>
          <w:i w:val="0"/>
          <w:iCs w:val="0"/>
          <w:sz w:val="24"/>
        </w:rPr>
        <w:t xml:space="preserve">运维服务</w:t>
      </w:r>
      <w:r>
        <w:rPr>
          <w:rFonts w:hint="eastAsia" w:ascii="Times New Roman" w:hAnsi="Times New Roman" w:cs="Times New Roman"/>
          <w:i w:val="0"/>
          <w:iCs w:val="0"/>
          <w:sz w:val="24"/>
        </w:rPr>
        <w:t xml:space="preserve">，</w:t>
      </w:r>
      <w:r>
        <w:rPr>
          <w:rFonts w:hint="eastAsia" w:ascii="Times New Roman" w:hAnsi="Times New Roman" w:eastAsia="宋体" w:cs="Times New Roman"/>
          <w:i w:val="0"/>
          <w:iCs w:val="0"/>
          <w:sz w:val="24"/>
        </w:rPr>
        <w:t xml:space="preserve">需云平台厂家</w:t>
      </w:r>
      <w:r>
        <w:rPr>
          <w:rFonts w:ascii="Times New Roman" w:hAnsi="Times New Roman" w:eastAsia="宋体" w:cs="Times New Roman"/>
          <w:i w:val="0"/>
          <w:iCs w:val="0"/>
          <w:sz w:val="24"/>
        </w:rPr>
        <w:t xml:space="preserve">配备</w:t>
      </w:r>
      <w:r>
        <w:rPr>
          <w:rFonts w:ascii="Times New Roman" w:hAnsi="Times New Roman" w:eastAsia="宋体" w:cs="Times New Roman"/>
          <w:i w:val="0"/>
          <w:iCs w:val="0"/>
          <w:sz w:val="24"/>
          <w:u w:val="single"/>
        </w:rPr>
        <w:t xml:space="preserve"> 1 </w:t>
      </w:r>
      <w:r>
        <w:rPr>
          <w:rFonts w:ascii="Times New Roman" w:hAnsi="Times New Roman" w:eastAsia="宋体" w:cs="Times New Roman"/>
          <w:i w:val="0"/>
          <w:iCs w:val="0"/>
          <w:sz w:val="24"/>
        </w:rPr>
        <w:t xml:space="preserve">名技术人员驻场服务。技术人员</w:t>
      </w:r>
      <w:r>
        <w:rPr>
          <w:rFonts w:hint="eastAsia" w:ascii="Times New Roman" w:hAnsi="Times New Roman" w:eastAsia="宋体" w:cs="Times New Roman"/>
          <w:i w:val="0"/>
          <w:iCs w:val="0"/>
          <w:sz w:val="24"/>
        </w:rPr>
        <w:t xml:space="preserve">需</w:t>
      </w:r>
      <w:r>
        <w:rPr>
          <w:rFonts w:ascii="Times New Roman" w:hAnsi="Times New Roman" w:eastAsia="宋体" w:cs="Times New Roman"/>
          <w:i w:val="0"/>
          <w:iCs w:val="0"/>
          <w:sz w:val="24"/>
        </w:rPr>
        <w:t xml:space="preserve">经甲方同意后方可驻场，驻场时间同步甲方日常工作时间（含节假日加班、夜间值班等）。技术人员</w:t>
      </w:r>
      <w:r>
        <w:rPr>
          <w:rFonts w:hint="eastAsia" w:ascii="Times New Roman" w:hAnsi="Times New Roman" w:eastAsia="宋体" w:cs="Times New Roman"/>
          <w:i w:val="0"/>
          <w:iCs w:val="0"/>
          <w:sz w:val="24"/>
        </w:rPr>
        <w:t xml:space="preserve">需</w:t>
      </w:r>
      <w:r>
        <w:rPr>
          <w:rFonts w:ascii="Times New Roman" w:hAnsi="Times New Roman" w:eastAsia="宋体" w:cs="Times New Roman"/>
          <w:i w:val="0"/>
          <w:iCs w:val="0"/>
          <w:sz w:val="24"/>
        </w:rPr>
        <w:t xml:space="preserve">及时响应甲方服务需求，响应到达时间、服务质量等列入日常考核管理。</w:t>
      </w:r>
      <w:r>
        <w:rPr>
          <w:rFonts w:hint="eastAsia" w:ascii="Times New Roman" w:hAnsi="Times New Roman" w:eastAsia="宋体" w:cs="Times New Roman"/>
          <w:i w:val="0"/>
          <w:iCs w:val="0"/>
          <w:sz w:val="24"/>
        </w:rPr>
        <w:t xml:space="preserve">（提供承诺函</w:t>
      </w:r>
      <w:r>
        <w:rPr>
          <w:rFonts w:hint="eastAsia" w:ascii="Times New Roman" w:hAnsi="Times New Roman" w:eastAsia="宋体" w:cs="Times New Roman"/>
          <w:i w:val="0"/>
          <w:iCs w:val="0"/>
          <w:sz w:val="24"/>
          <w:lang w:val="en-US" w:eastAsia="zh-CN"/>
        </w:rPr>
        <w:t xml:space="preserve">并加盖投标人公章</w:t>
      </w:r>
      <w:r>
        <w:rPr>
          <w:rFonts w:hint="eastAsia" w:ascii="Times New Roman" w:hAnsi="Times New Roman" w:eastAsia="宋体" w:cs="Times New Roman"/>
          <w:i w:val="0"/>
          <w:iCs w:val="0"/>
          <w:sz w:val="24"/>
        </w:rPr>
        <w:t xml:space="preserve">）</w:t>
      </w:r>
      <w:r/>
    </w:p>
    <w:p>
      <w:pPr>
        <w:pStyle w:val="1008"/>
        <w:ind w:firstLine="482"/>
        <w:keepLines/>
        <w:keepNext/>
        <w:pageBreakBefore w:val="0"/>
        <w:spacing w:line="360" w:lineRule="auto"/>
        <w:widowControl w:val="off"/>
        <w:rPr>
          <w:rFonts w:hint="eastAsia"/>
        </w:rPr>
      </w:pPr>
      <w:r>
        <w:t xml:space="preserve">2.1</w:t>
      </w:r>
      <w:r>
        <w:rPr>
          <w:rFonts w:hint="eastAsia"/>
          <w:lang w:val="en-US" w:eastAsia="zh-CN"/>
        </w:rPr>
        <w:t xml:space="preserve">6</w:t>
      </w:r>
      <w:r>
        <w:t xml:space="preserve">.</w:t>
      </w:r>
      <w:r>
        <w:rPr>
          <w:rFonts w:hint="eastAsia"/>
        </w:rPr>
        <w:t xml:space="preserve">6</w:t>
      </w:r>
      <w:r>
        <w:t xml:space="preserve">退出规则</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若云服务商退出服务，应免费提供3个月的过渡期，云服务商须制定退出方案，无条件免费配合采购人、上云单位完成业务信息系统迁移与切换、数据迁移、数据移交与清理等工作，妥善处置政务云的设施设备，确保退出省级政务云的安全及云上业务信息系统的安全，不得以任何技术手段进行数据恢复。正式退出前，退出云服务商应确保退出前云上所承载业务信息系统的稳定性，不得对业务信息系统造成影响，否则将追究退出云服务商的责任。重点要配合做好以下工作：</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（1）提供数据和业务信息系统迁移出云平台的接口和方案。</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（2）在退出服务过程中，云服务商须完整返还数据，数据范围</w:t>
      </w:r>
      <w:r>
        <w:rPr>
          <w:rFonts w:hint="eastAsia" w:ascii="宋体" w:hAnsi="宋体" w:eastAsia="宋体" w:cs="Times New Roman"/>
          <w:i w:val="0"/>
          <w:iCs w:val="0"/>
          <w:sz w:val="24"/>
          <w:lang w:eastAsia="zh-CN"/>
        </w:rPr>
        <w:t xml:space="preserve">至少包括但不限于</w:t>
      </w:r>
      <w:r>
        <w:rPr>
          <w:rFonts w:ascii="宋体" w:hAnsi="宋体" w:eastAsia="宋体" w:cs="Times New Roman"/>
          <w:i w:val="0"/>
          <w:iCs w:val="0"/>
          <w:sz w:val="24"/>
        </w:rPr>
        <w:t xml:space="preserve">采购人、业务信息系统管理单位移交给云服务商的数据和资料、业务信息系统在云平台上运行期间产生、收集的数据以及相关文档资料，如数据文件、程序代码、说明书、技术资料、运行日志等。</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（3）在将数据和业务信息系统迁移至其他政务云平台的过程中，应满足应用可用性和持续性要求，如采取原业务信息系统与新部署业务信息系统并行运行一段时间等措施。</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（4）退出服务时，云服务商应安全处理数据，并承担相关的责任和义务，如保密要求等。</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（5）退出服务时，云服务商应按照采购人书面授权和要求删除相应数据及备份，并出具承诺函。</w:t>
      </w:r>
      <w:r/>
    </w:p>
    <w:p>
      <w:pPr>
        <w:ind w:firstLine="482"/>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（6）退出服务时，对应云服务商的结算费用须等待该云服务商顺利完成迁移并由采购人确认后，方能启动服务费用的结算和支付。</w:t>
      </w:r>
      <w:r/>
    </w:p>
    <w:p>
      <w:pPr>
        <w:ind w:firstLine="482"/>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（7）云中心运维实行考核制度，每半年费用结算时，根据考核结果进行结算。</w:t>
      </w:r>
      <w:r/>
    </w:p>
    <w:tbl>
      <w:tblPr>
        <w:tblStyle w:val="1011"/>
        <w:tblW w:w="5460" w:type="pct"/>
        <w:tblInd w:w="-451" w:type="dxa"/>
        <w:tblLayout w:type="fixed"/>
        <w:tblCellMar>
          <w:left w:w="108" w:type="dxa"/>
          <w:top w:w="0" w:type="dxa"/>
          <w:right w:w="108" w:type="dxa"/>
          <w:bottom w:w="0" w:type="dxa"/>
        </w:tblCellMar>
        <w:tblLook w:val="04A0" w:firstRow="1" w:lastRow="0" w:firstColumn="1" w:lastColumn="0" w:noHBand="0" w:noVBand="1"/>
      </w:tblPr>
      <w:tblGrid>
        <w:gridCol w:w="375"/>
        <w:gridCol w:w="487"/>
        <w:gridCol w:w="611"/>
        <w:gridCol w:w="824"/>
        <w:gridCol w:w="2675"/>
        <w:gridCol w:w="774"/>
        <w:gridCol w:w="2462"/>
        <w:gridCol w:w="499"/>
        <w:gridCol w:w="599"/>
      </w:tblGrid>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b/>
                <w:bCs/>
                <w:i w:val="0"/>
                <w:iCs w:val="0"/>
                <w:sz w:val="21"/>
                <w:szCs w:val="21"/>
              </w:rPr>
            </w:pPr>
            <w:r>
              <w:rPr>
                <w:rFonts w:hint="eastAsia" w:ascii="仿宋" w:hAnsi="仿宋" w:eastAsia="仿宋" w:cs="仿宋"/>
                <w:b/>
                <w:bCs/>
                <w:i w:val="0"/>
                <w:iCs w:val="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center"/>
              <w:pageBreakBefore w:val="0"/>
              <w:spacing w:line="360" w:lineRule="auto"/>
              <w:rPr>
                <w:rFonts w:hint="eastAsia" w:ascii="仿宋" w:hAnsi="仿宋" w:eastAsia="仿宋" w:cs="仿宋"/>
                <w:b/>
                <w:bCs/>
                <w:i w:val="0"/>
                <w:iCs w:val="0"/>
                <w:sz w:val="21"/>
                <w:szCs w:val="21"/>
              </w:rPr>
            </w:pPr>
            <w:r>
              <w:rPr>
                <w:rFonts w:hint="eastAsia" w:ascii="仿宋" w:hAnsi="仿宋" w:eastAsia="仿宋" w:cs="仿宋"/>
                <w:b/>
                <w:bCs/>
                <w:i w:val="0"/>
                <w:iCs w:val="0"/>
                <w:sz w:val="21"/>
                <w:szCs w:val="21"/>
                <w:lang w:bidi="ar"/>
              </w:rPr>
              <w:t xml:space="preserve">一级指标</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pageBreakBefore w:val="0"/>
              <w:spacing w:line="360" w:lineRule="auto"/>
              <w:rPr>
                <w:rFonts w:hint="eastAsia" w:ascii="仿宋" w:hAnsi="仿宋" w:eastAsia="仿宋" w:cs="仿宋"/>
                <w:b/>
                <w:bCs/>
                <w:i w:val="0"/>
                <w:iCs w:val="0"/>
                <w:sz w:val="21"/>
                <w:szCs w:val="21"/>
              </w:rPr>
            </w:pPr>
            <w:r>
              <w:rPr>
                <w:rFonts w:hint="eastAsia" w:ascii="仿宋" w:hAnsi="仿宋" w:eastAsia="仿宋" w:cs="仿宋"/>
                <w:b/>
                <w:bCs/>
                <w:i w:val="0"/>
                <w:iCs w:val="0"/>
                <w:sz w:val="21"/>
                <w:szCs w:val="21"/>
                <w:lang w:bidi="ar"/>
              </w:rPr>
              <w:t xml:space="preserve">二级指标</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pageBreakBefore w:val="0"/>
              <w:spacing w:line="360" w:lineRule="auto"/>
              <w:rPr>
                <w:rFonts w:hint="eastAsia" w:ascii="仿宋" w:hAnsi="仿宋" w:eastAsia="仿宋" w:cs="仿宋"/>
                <w:b/>
                <w:bCs/>
                <w:i w:val="0"/>
                <w:iCs w:val="0"/>
                <w:sz w:val="21"/>
                <w:szCs w:val="21"/>
              </w:rPr>
            </w:pPr>
            <w:r>
              <w:rPr>
                <w:rFonts w:hint="eastAsia" w:ascii="仿宋" w:hAnsi="仿宋" w:eastAsia="仿宋" w:cs="仿宋"/>
                <w:b/>
                <w:bCs/>
                <w:i w:val="0"/>
                <w:iCs w:val="0"/>
                <w:sz w:val="21"/>
                <w:szCs w:val="21"/>
                <w:lang w:bidi="ar"/>
              </w:rPr>
              <w:t xml:space="preserve">三级指标</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tcPr>
          <w:p>
            <w:pPr>
              <w:jc w:val="center"/>
              <w:pageBreakBefore w:val="0"/>
              <w:spacing w:line="360" w:lineRule="auto"/>
              <w:rPr>
                <w:rFonts w:hint="eastAsia" w:ascii="仿宋" w:hAnsi="仿宋" w:eastAsia="仿宋" w:cs="仿宋"/>
                <w:b/>
                <w:bCs/>
                <w:i w:val="0"/>
                <w:iCs w:val="0"/>
                <w:sz w:val="21"/>
                <w:szCs w:val="21"/>
              </w:rPr>
            </w:pPr>
            <w:r>
              <w:rPr>
                <w:rFonts w:hint="eastAsia" w:ascii="仿宋" w:hAnsi="仿宋" w:eastAsia="仿宋" w:cs="仿宋"/>
                <w:b/>
                <w:bCs/>
                <w:i w:val="0"/>
                <w:iCs w:val="0"/>
                <w:sz w:val="21"/>
                <w:szCs w:val="21"/>
                <w:lang w:bidi="ar"/>
              </w:rPr>
              <w:t xml:space="preserve">指标解释</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pageBreakBefore w:val="0"/>
              <w:spacing w:line="360" w:lineRule="auto"/>
              <w:rPr>
                <w:rFonts w:hint="eastAsia" w:ascii="仿宋" w:hAnsi="仿宋" w:eastAsia="仿宋" w:cs="仿宋"/>
                <w:b/>
                <w:bCs/>
                <w:i w:val="0"/>
                <w:iCs w:val="0"/>
                <w:sz w:val="21"/>
                <w:szCs w:val="21"/>
              </w:rPr>
            </w:pPr>
            <w:r>
              <w:rPr>
                <w:rFonts w:hint="eastAsia" w:ascii="仿宋" w:hAnsi="仿宋" w:eastAsia="仿宋" w:cs="仿宋"/>
                <w:b/>
                <w:bCs/>
                <w:i w:val="0"/>
                <w:iCs w:val="0"/>
                <w:sz w:val="21"/>
                <w:szCs w:val="21"/>
                <w:lang w:bidi="ar"/>
              </w:rPr>
              <w:t xml:space="preserve">指标类型</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jc w:val="center"/>
              <w:pageBreakBefore w:val="0"/>
              <w:spacing w:line="360" w:lineRule="auto"/>
              <w:rPr>
                <w:rFonts w:hint="eastAsia" w:ascii="仿宋" w:hAnsi="仿宋" w:eastAsia="仿宋" w:cs="仿宋"/>
                <w:b/>
                <w:bCs/>
                <w:i w:val="0"/>
                <w:iCs w:val="0"/>
                <w:sz w:val="21"/>
                <w:szCs w:val="21"/>
              </w:rPr>
            </w:pPr>
            <w:r>
              <w:rPr>
                <w:rFonts w:hint="eastAsia" w:ascii="仿宋" w:hAnsi="仿宋" w:eastAsia="仿宋" w:cs="仿宋"/>
                <w:b/>
                <w:bCs/>
                <w:i w:val="0"/>
                <w:iCs w:val="0"/>
                <w:sz w:val="21"/>
                <w:szCs w:val="21"/>
                <w:lang w:bidi="ar"/>
              </w:rPr>
              <w:t xml:space="preserve">评分规则</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rPr>
                <w:rFonts w:hint="eastAsia" w:ascii="仿宋" w:hAnsi="仿宋" w:eastAsia="仿宋" w:cs="仿宋"/>
                <w:b/>
                <w:bCs/>
                <w:i w:val="0"/>
                <w:iCs w:val="0"/>
                <w:sz w:val="21"/>
                <w:szCs w:val="21"/>
              </w:rPr>
            </w:pPr>
            <w:r>
              <w:rPr>
                <w:rFonts w:hint="eastAsia" w:ascii="仿宋" w:hAnsi="仿宋" w:eastAsia="仿宋" w:cs="仿宋"/>
                <w:b/>
                <w:bCs/>
                <w:i w:val="0"/>
                <w:iCs w:val="0"/>
                <w:sz w:val="21"/>
                <w:szCs w:val="21"/>
                <w:lang w:bidi="ar"/>
              </w:rPr>
              <w:t xml:space="preserve">权重</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b/>
                <w:bCs/>
                <w:i w:val="0"/>
                <w:iCs w:val="0"/>
                <w:sz w:val="21"/>
                <w:szCs w:val="21"/>
              </w:rPr>
            </w:pPr>
            <w:r>
              <w:rPr>
                <w:rFonts w:hint="eastAsia" w:ascii="仿宋" w:hAnsi="仿宋" w:eastAsia="仿宋" w:cs="仿宋"/>
                <w:b/>
                <w:bCs/>
                <w:i w:val="0"/>
                <w:iCs w:val="0"/>
                <w:sz w:val="21"/>
                <w:szCs w:val="21"/>
                <w:lang w:bidi="ar"/>
              </w:rPr>
              <w:t xml:space="preserve">分值</w:t>
            </w:r>
            <w:r/>
          </w:p>
        </w:tc>
      </w:tr>
      <w:tr>
        <w:trPr>
          <w:trHeight w:val="81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61" w:type="pct"/>
            <w:vAlign w:val="center"/>
            <w:vMerge w:val="restart"/>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安全责任</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安全事故管理</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安全事故通报</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政务云平台是否有被国家、省级或市级通报重大安全事故，或者被相关主管单位认定为重大安全事故的情况。</w:t>
            </w:r>
            <w:r>
              <w:rPr>
                <w:rFonts w:hint="eastAsia" w:ascii="仿宋" w:hAnsi="仿宋" w:eastAsia="仿宋" w:cs="仿宋"/>
                <w:i w:val="0"/>
                <w:iCs w:val="0"/>
                <w:sz w:val="21"/>
                <w:szCs w:val="21"/>
                <w:lang w:bidi="ar"/>
              </w:rPr>
              <w:br/>
            </w:r>
            <w:r>
              <w:rPr>
                <w:rFonts w:hint="eastAsia" w:ascii="仿宋" w:hAnsi="仿宋" w:eastAsia="仿宋" w:cs="仿宋"/>
                <w:i w:val="0"/>
                <w:iCs w:val="0"/>
                <w:sz w:val="21"/>
                <w:szCs w:val="21"/>
                <w:lang w:bidi="ar"/>
              </w:rPr>
              <w:t xml:space="preserve">重大事故的定义：</w:t>
            </w:r>
            <w:r>
              <w:rPr>
                <w:rFonts w:hint="eastAsia" w:ascii="仿宋" w:hAnsi="仿宋" w:eastAsia="仿宋" w:cs="仿宋"/>
                <w:i w:val="0"/>
                <w:iCs w:val="0"/>
                <w:sz w:val="21"/>
                <w:szCs w:val="21"/>
                <w:lang w:bidi="ar"/>
              </w:rPr>
              <w:br/>
            </w:r>
            <w:r>
              <w:rPr>
                <w:rFonts w:hint="eastAsia" w:ascii="仿宋" w:hAnsi="仿宋" w:eastAsia="仿宋" w:cs="仿宋"/>
                <w:i w:val="0"/>
                <w:iCs w:val="0"/>
                <w:sz w:val="21"/>
                <w:szCs w:val="21"/>
                <w:lang w:bidi="ar"/>
              </w:rPr>
              <w:t xml:space="preserve">对政务云平台所承载的应用系统造成较为严重的影响或破坏，并对事发单位利益产生一定危害。</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扣分制，出现一次本项不得分</w:t>
            </w:r>
            <w:r/>
          </w:p>
        </w:tc>
        <w:tc>
          <w:tcPr>
            <w:tcBorders>
              <w:top w:val="single" w:color="000000" w:sz="4" w:space="0"/>
              <w:left w:val="single" w:color="000000" w:sz="4" w:space="0"/>
              <w:bottom w:val="single" w:color="000000" w:sz="4" w:space="0"/>
              <w:right w:val="single" w:color="000000" w:sz="4" w:space="0"/>
            </w:tcBorders>
            <w:tcW w:w="268" w:type="pct"/>
            <w:vAlign w:val="center"/>
            <w:vMerge w:val="restart"/>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30</w:t>
            </w:r>
            <w:r/>
          </w:p>
        </w:tc>
      </w:tr>
      <w:tr>
        <w:trPr>
          <w:trHeight w:val="135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restart"/>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风险控制</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云平台安全评估</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GB/T 22239-2019：《信息安全技术 网络安全等级保护基本要求》</w:t>
            </w:r>
            <w:r>
              <w:rPr>
                <w:rFonts w:hint="eastAsia" w:ascii="仿宋" w:hAnsi="仿宋" w:eastAsia="仿宋" w:cs="仿宋"/>
                <w:i w:val="0"/>
                <w:iCs w:val="0"/>
                <w:sz w:val="21"/>
                <w:szCs w:val="21"/>
                <w:lang w:bidi="ar"/>
              </w:rPr>
              <w:br/>
            </w:r>
            <w:r>
              <w:rPr>
                <w:rFonts w:hint="eastAsia" w:ascii="仿宋" w:hAnsi="仿宋" w:eastAsia="仿宋" w:cs="仿宋"/>
                <w:i w:val="0"/>
                <w:iCs w:val="0"/>
                <w:sz w:val="21"/>
                <w:szCs w:val="21"/>
                <w:lang w:bidi="ar"/>
              </w:rPr>
              <w:t xml:space="preserve">GB/T 28448-2019：《信息安全技术 网络安全等级保护测评要求》</w:t>
            </w:r>
            <w:r>
              <w:rPr>
                <w:rFonts w:hint="eastAsia" w:ascii="仿宋" w:hAnsi="仿宋" w:eastAsia="仿宋" w:cs="仿宋"/>
                <w:i w:val="0"/>
                <w:iCs w:val="0"/>
                <w:sz w:val="21"/>
                <w:szCs w:val="21"/>
                <w:lang w:bidi="ar"/>
              </w:rPr>
              <w:br/>
            </w:r>
            <w:r>
              <w:rPr>
                <w:rFonts w:hint="eastAsia" w:ascii="仿宋" w:hAnsi="仿宋" w:eastAsia="仿宋" w:cs="仿宋"/>
                <w:i w:val="0"/>
                <w:iCs w:val="0"/>
                <w:sz w:val="21"/>
                <w:szCs w:val="21"/>
                <w:lang w:bidi="ar"/>
              </w:rPr>
              <w:t xml:space="preserve">GB/T 20984-2007：《信息安全技术 信息安全风险评估规范》</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得分制，每半年核实云平台是否具备数据备份软件并提供相应的数据灾备功能、每月核实云平台日志管理情况为准，按比例折算</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20</w:t>
            </w:r>
            <w:r/>
          </w:p>
        </w:tc>
      </w:tr>
      <w:tr>
        <w:trPr>
          <w:trHeight w:val="9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方正仿宋_GBK" w:hAnsi="方正仿宋_GBK" w:eastAsia="方正仿宋_GBK" w:cs="方正仿宋_GBK"/>
                <w:i w:val="0"/>
                <w:iCs w:val="0"/>
                <w:sz w:val="21"/>
                <w:szCs w:val="21"/>
              </w:rPr>
            </w:pPr>
            <w:r>
              <w:rPr>
                <w:rFonts w:hint="eastAsia" w:ascii="方正仿宋_GBK" w:hAnsi="方正仿宋_GBK" w:eastAsia="方正仿宋_GBK" w:cs="方正仿宋_GBK"/>
                <w:i w:val="0"/>
                <w:iCs w:val="0"/>
                <w:sz w:val="21"/>
                <w:szCs w:val="21"/>
                <w:lang w:bidi="ar"/>
              </w:rPr>
              <w:t xml:space="preserve">基线核查</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方正仿宋_GBK" w:hAnsi="方正仿宋_GBK" w:eastAsia="方正仿宋_GBK" w:cs="方正仿宋_GBK"/>
                <w:i w:val="0"/>
                <w:iCs w:val="0"/>
                <w:sz w:val="21"/>
                <w:szCs w:val="21"/>
              </w:rPr>
            </w:pPr>
            <w:r>
              <w:rPr>
                <w:rFonts w:hint="eastAsia" w:ascii="方正仿宋_GBK" w:hAnsi="方正仿宋_GBK" w:eastAsia="方正仿宋_GBK" w:cs="方正仿宋_GBK"/>
                <w:i w:val="0"/>
                <w:iCs w:val="0"/>
                <w:sz w:val="21"/>
                <w:szCs w:val="21"/>
                <w:lang w:bidi="ar"/>
              </w:rPr>
              <w:t xml:space="preserve">信息安全技术操作系统安全评估准则GB/T20008-2005</w:t>
            </w:r>
            <w:r>
              <w:rPr>
                <w:rFonts w:hint="eastAsia" w:ascii="方正仿宋_GBK" w:hAnsi="方正仿宋_GBK" w:eastAsia="方正仿宋_GBK" w:cs="方正仿宋_GBK"/>
                <w:i w:val="0"/>
                <w:iCs w:val="0"/>
                <w:sz w:val="21"/>
                <w:szCs w:val="21"/>
                <w:lang w:bidi="ar"/>
              </w:rPr>
              <w:br/>
            </w:r>
            <w:r>
              <w:rPr>
                <w:rFonts w:hint="eastAsia" w:ascii="方正仿宋_GBK" w:hAnsi="方正仿宋_GBK" w:eastAsia="方正仿宋_GBK" w:cs="方正仿宋_GBK"/>
                <w:i w:val="0"/>
                <w:iCs w:val="0"/>
                <w:sz w:val="21"/>
                <w:szCs w:val="21"/>
                <w:lang w:bidi="ar"/>
              </w:rPr>
              <w:t xml:space="preserve">网络关键设备安全通用要求GB40050-2021</w:t>
            </w:r>
            <w:r>
              <w:rPr>
                <w:rFonts w:hint="eastAsia" w:ascii="方正仿宋_GBK" w:hAnsi="方正仿宋_GBK" w:eastAsia="方正仿宋_GBK" w:cs="方正仿宋_GBK"/>
                <w:i w:val="0"/>
                <w:iCs w:val="0"/>
                <w:sz w:val="21"/>
                <w:szCs w:val="21"/>
                <w:lang w:bidi="ar"/>
              </w:rPr>
              <w:br/>
            </w:r>
            <w:r>
              <w:rPr>
                <w:rFonts w:hint="eastAsia" w:ascii="方正仿宋_GBK" w:hAnsi="方正仿宋_GBK" w:eastAsia="方正仿宋_GBK" w:cs="方正仿宋_GBK"/>
                <w:i w:val="0"/>
                <w:iCs w:val="0"/>
                <w:sz w:val="21"/>
                <w:szCs w:val="21"/>
                <w:lang w:bidi="ar"/>
              </w:rPr>
              <w:t xml:space="preserve">信息安全技术操作系统安全技术要求GB/T20272-2019</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方正仿宋_GBK" w:hAnsi="方正仿宋_GBK" w:eastAsia="方正仿宋_GBK" w:cs="方正仿宋_GBK"/>
                <w:i w:val="0"/>
                <w:iCs w:val="0"/>
                <w:sz w:val="21"/>
                <w:szCs w:val="21"/>
              </w:rPr>
            </w:pPr>
            <w:r>
              <w:rPr>
                <w:rFonts w:hint="eastAsia" w:ascii="方正仿宋_GBK" w:hAnsi="方正仿宋_GBK" w:eastAsia="方正仿宋_GBK" w:cs="方正仿宋_GBK"/>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方正仿宋_GBK" w:hAnsi="方正仿宋_GBK" w:eastAsia="方正仿宋_GBK" w:cs="方正仿宋_GBK"/>
                <w:i w:val="0"/>
                <w:iCs w:val="0"/>
                <w:sz w:val="21"/>
                <w:szCs w:val="21"/>
              </w:rPr>
            </w:pPr>
            <w:r>
              <w:rPr>
                <w:rFonts w:hint="eastAsia" w:ascii="方正仿宋_GBK" w:hAnsi="方正仿宋_GBK" w:eastAsia="方正仿宋_GBK" w:cs="方正仿宋_GBK"/>
                <w:i w:val="0"/>
                <w:iCs w:val="0"/>
                <w:sz w:val="21"/>
                <w:szCs w:val="21"/>
                <w:lang w:bidi="ar"/>
              </w:rPr>
              <w:t xml:space="preserve">得分制，以每半年评估结果为准，按比例折算</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15</w:t>
            </w:r>
            <w:r/>
          </w:p>
        </w:tc>
      </w:tr>
      <w:tr>
        <w:trPr>
          <w:trHeight w:val="12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方正仿宋_GBK" w:hAnsi="方正仿宋_GBK" w:eastAsia="方正仿宋_GBK" w:cs="方正仿宋_GBK"/>
                <w:i w:val="0"/>
                <w:iCs w:val="0"/>
                <w:sz w:val="21"/>
                <w:szCs w:val="21"/>
              </w:rPr>
            </w:pPr>
            <w:r>
              <w:rPr>
                <w:rFonts w:hint="eastAsia" w:ascii="方正仿宋_GBK" w:hAnsi="方正仿宋_GBK" w:eastAsia="方正仿宋_GBK" w:cs="方正仿宋_GBK"/>
                <w:i w:val="0"/>
                <w:iCs w:val="0"/>
                <w:sz w:val="21"/>
                <w:szCs w:val="21"/>
                <w:lang w:bidi="ar"/>
              </w:rPr>
              <w:t xml:space="preserve">威胁流量监测</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方正仿宋_GBK" w:hAnsi="方正仿宋_GBK" w:eastAsia="方正仿宋_GBK" w:cs="方正仿宋_GBK"/>
                <w:i w:val="0"/>
                <w:iCs w:val="0"/>
                <w:sz w:val="21"/>
                <w:szCs w:val="21"/>
              </w:rPr>
            </w:pPr>
            <w:r>
              <w:rPr>
                <w:rFonts w:hint="eastAsia" w:ascii="方正仿宋_GBK" w:hAnsi="方正仿宋_GBK" w:eastAsia="方正仿宋_GBK" w:cs="方正仿宋_GBK"/>
                <w:i w:val="0"/>
                <w:iCs w:val="0"/>
                <w:sz w:val="21"/>
                <w:szCs w:val="21"/>
                <w:lang w:bidi="ar"/>
              </w:rPr>
              <w:t xml:space="preserve">云服务商应充分运用威胁流量监测技术，对所提供的云资源进行实时流量监测，实现相关事件、问题、流程的可视化管理，具备事前预警、事中处理和事后审计能力。</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方正仿宋_GBK" w:hAnsi="方正仿宋_GBK" w:eastAsia="方正仿宋_GBK" w:cs="方正仿宋_GBK"/>
                <w:i w:val="0"/>
                <w:iCs w:val="0"/>
                <w:sz w:val="21"/>
                <w:szCs w:val="21"/>
              </w:rPr>
            </w:pPr>
            <w:r>
              <w:rPr>
                <w:rFonts w:hint="eastAsia" w:ascii="方正仿宋_GBK" w:hAnsi="方正仿宋_GBK" w:eastAsia="方正仿宋_GBK" w:cs="方正仿宋_GBK"/>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方正仿宋_GBK" w:hAnsi="方正仿宋_GBK" w:eastAsia="方正仿宋_GBK" w:cs="方正仿宋_GBK"/>
                <w:i w:val="0"/>
                <w:iCs w:val="0"/>
                <w:sz w:val="21"/>
                <w:szCs w:val="21"/>
              </w:rPr>
            </w:pPr>
            <w:r>
              <w:rPr>
                <w:rFonts w:hint="eastAsia" w:ascii="方正仿宋_GBK" w:hAnsi="方正仿宋_GBK" w:eastAsia="方正仿宋_GBK" w:cs="方正仿宋_GBK"/>
                <w:i w:val="0"/>
                <w:iCs w:val="0"/>
                <w:sz w:val="21"/>
                <w:szCs w:val="21"/>
                <w:lang w:bidi="ar"/>
              </w:rPr>
              <w:t xml:space="preserve">扣分制，以每季度确认的云平台侧安全事件监测及处理情况进行扣分：</w:t>
            </w:r>
            <w:r>
              <w:rPr>
                <w:rFonts w:hint="eastAsia" w:ascii="方正仿宋_GBK" w:hAnsi="方正仿宋_GBK" w:eastAsia="方正仿宋_GBK" w:cs="方正仿宋_GBK"/>
                <w:i w:val="0"/>
                <w:iCs w:val="0"/>
                <w:sz w:val="21"/>
                <w:szCs w:val="21"/>
                <w:lang w:bidi="ar"/>
              </w:rPr>
              <w:br/>
            </w:r>
            <w:r>
              <w:rPr>
                <w:rFonts w:hint="eastAsia" w:ascii="方正仿宋_GBK" w:hAnsi="方正仿宋_GBK" w:eastAsia="方正仿宋_GBK" w:cs="方正仿宋_GBK"/>
                <w:i w:val="0"/>
                <w:iCs w:val="0"/>
                <w:sz w:val="21"/>
                <w:szCs w:val="21"/>
                <w:lang w:bidi="ar"/>
              </w:rPr>
              <w:t xml:space="preserve">（1）按季度抽查云服务商态势感知平台威胁流量监测情况及处理情况，监测不到位或处理不及时的酌情扣分；</w:t>
            </w:r>
            <w:r>
              <w:rPr>
                <w:rFonts w:hint="eastAsia" w:ascii="方正仿宋_GBK" w:hAnsi="方正仿宋_GBK" w:eastAsia="方正仿宋_GBK" w:cs="方正仿宋_GBK"/>
                <w:i w:val="0"/>
                <w:iCs w:val="0"/>
                <w:sz w:val="21"/>
                <w:szCs w:val="21"/>
                <w:lang w:bidi="ar"/>
              </w:rPr>
              <w:br/>
            </w:r>
            <w:r>
              <w:rPr>
                <w:rFonts w:hint="eastAsia" w:ascii="方正仿宋_GBK" w:hAnsi="方正仿宋_GBK" w:eastAsia="方正仿宋_GBK" w:cs="方正仿宋_GBK"/>
                <w:i w:val="0"/>
                <w:iCs w:val="0"/>
                <w:sz w:val="21"/>
                <w:szCs w:val="21"/>
                <w:lang w:bidi="ar"/>
              </w:rPr>
              <w:t xml:space="preserve">（2）经威胁流量监测，云平台侧存在疑似网络安全事件，如未上报或未按时限处置，出现一次本项不得分；</w:t>
            </w:r>
            <w:r>
              <w:rPr>
                <w:rFonts w:hint="eastAsia" w:ascii="方正仿宋_GBK" w:hAnsi="方正仿宋_GBK" w:eastAsia="方正仿宋_GBK" w:cs="方正仿宋_GBK"/>
                <w:i w:val="0"/>
                <w:iCs w:val="0"/>
                <w:sz w:val="21"/>
                <w:szCs w:val="21"/>
                <w:lang w:bidi="ar"/>
              </w:rPr>
              <w:br/>
            </w:r>
            <w:r>
              <w:rPr>
                <w:rFonts w:hint="eastAsia" w:ascii="方正仿宋_GBK" w:hAnsi="方正仿宋_GBK" w:eastAsia="方正仿宋_GBK" w:cs="方正仿宋_GBK"/>
                <w:i w:val="0"/>
                <w:iCs w:val="0"/>
                <w:sz w:val="21"/>
                <w:szCs w:val="21"/>
                <w:lang w:bidi="ar"/>
              </w:rPr>
              <w:t xml:space="preserve">（3）经威胁流量监测，使用单位侧存在疑似网络安全事件，如未上报或未协助使用单位及时处置，出现一次扣5分。</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20</w:t>
            </w:r>
            <w:r/>
          </w:p>
        </w:tc>
      </w:tr>
      <w:tr>
        <w:trPr>
          <w:trHeight w:val="2799"/>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方正仿宋_GBK" w:hAnsi="方正仿宋_GBK" w:eastAsia="方正仿宋_GBK" w:cs="方正仿宋_GBK"/>
                <w:i w:val="0"/>
                <w:iCs w:val="0"/>
                <w:sz w:val="21"/>
                <w:szCs w:val="21"/>
              </w:rPr>
            </w:pPr>
            <w:r>
              <w:rPr>
                <w:rFonts w:hint="eastAsia" w:ascii="方正仿宋_GBK" w:hAnsi="方正仿宋_GBK" w:eastAsia="方正仿宋_GBK" w:cs="方正仿宋_GBK"/>
                <w:i w:val="0"/>
                <w:iCs w:val="0"/>
                <w:sz w:val="21"/>
                <w:szCs w:val="21"/>
                <w:lang w:bidi="ar"/>
              </w:rPr>
              <w:t xml:space="preserve">安全自查及风险整改情况</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方正仿宋_GBK" w:hAnsi="方正仿宋_GBK" w:eastAsia="方正仿宋_GBK" w:cs="方正仿宋_GBK"/>
                <w:i w:val="0"/>
                <w:iCs w:val="0"/>
                <w:sz w:val="21"/>
                <w:szCs w:val="21"/>
              </w:rPr>
            </w:pPr>
            <w:r>
              <w:rPr>
                <w:rFonts w:hint="eastAsia" w:ascii="方正仿宋_GBK" w:hAnsi="方正仿宋_GBK" w:eastAsia="方正仿宋_GBK" w:cs="方正仿宋_GBK"/>
                <w:i w:val="0"/>
                <w:iCs w:val="0"/>
                <w:sz w:val="21"/>
                <w:szCs w:val="21"/>
                <w:lang w:bidi="ar"/>
              </w:rPr>
              <w:t xml:space="preserve">1、云服务商定期开展自查工作，主动发现云平台本身或者应用的潜在风险并及时上报，如：漏洞扫描、补丁加固以及其他安全相关自查工作，提交相关自查材料及整改报告；</w:t>
            </w:r>
            <w:r>
              <w:rPr>
                <w:rFonts w:hint="eastAsia" w:ascii="方正仿宋_GBK" w:hAnsi="方正仿宋_GBK" w:eastAsia="方正仿宋_GBK" w:cs="方正仿宋_GBK"/>
                <w:i w:val="0"/>
                <w:iCs w:val="0"/>
                <w:sz w:val="21"/>
                <w:szCs w:val="21"/>
                <w:lang w:bidi="ar"/>
              </w:rPr>
              <w:br/>
            </w:r>
            <w:r>
              <w:rPr>
                <w:rFonts w:hint="eastAsia" w:ascii="方正仿宋_GBK" w:hAnsi="方正仿宋_GBK" w:eastAsia="方正仿宋_GBK" w:cs="方正仿宋_GBK"/>
                <w:i w:val="0"/>
                <w:iCs w:val="0"/>
                <w:sz w:val="21"/>
                <w:szCs w:val="21"/>
                <w:lang w:bidi="ar"/>
              </w:rPr>
              <w:t xml:space="preserve">2、云服务商是否对主管单位下发的安全问题进行及时整改。</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方正仿宋_GBK" w:hAnsi="方正仿宋_GBK" w:eastAsia="方正仿宋_GBK" w:cs="方正仿宋_GBK"/>
                <w:i w:val="0"/>
                <w:iCs w:val="0"/>
                <w:sz w:val="21"/>
                <w:szCs w:val="21"/>
              </w:rPr>
            </w:pPr>
            <w:r>
              <w:rPr>
                <w:rFonts w:hint="eastAsia" w:ascii="方正仿宋_GBK" w:hAnsi="方正仿宋_GBK" w:eastAsia="方正仿宋_GBK" w:cs="方正仿宋_GBK"/>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方正仿宋_GBK" w:hAnsi="方正仿宋_GBK" w:eastAsia="方正仿宋_GBK" w:cs="方正仿宋_GBK"/>
                <w:i w:val="0"/>
                <w:iCs w:val="0"/>
                <w:sz w:val="21"/>
                <w:szCs w:val="21"/>
              </w:rPr>
            </w:pPr>
            <w:r>
              <w:rPr>
                <w:rFonts w:hint="eastAsia" w:ascii="方正仿宋_GBK" w:hAnsi="方正仿宋_GBK" w:eastAsia="方正仿宋_GBK" w:cs="方正仿宋_GBK"/>
                <w:i w:val="0"/>
                <w:iCs w:val="0"/>
                <w:sz w:val="21"/>
                <w:szCs w:val="21"/>
                <w:lang w:bidi="ar"/>
              </w:rPr>
              <w:t xml:space="preserve">得分制，本项基本分为7.5分，完成安全自查及风险整改的酌情加分，若被主管单位通报或未及时整改则不得分。</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15</w:t>
            </w:r>
            <w:r/>
          </w:p>
        </w:tc>
      </w:tr>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61" w:type="pct"/>
            <w:vAlign w:val="center"/>
            <w:vMerge w:val="restart"/>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运营绩效</w:t>
            </w:r>
            <w:r/>
          </w:p>
        </w:tc>
        <w:tc>
          <w:tcPr>
            <w:tcBorders>
              <w:top w:val="single" w:color="000000" w:sz="4" w:space="0"/>
              <w:left w:val="single" w:color="000000" w:sz="4" w:space="0"/>
              <w:bottom w:val="single" w:color="000000" w:sz="4" w:space="0"/>
              <w:right w:val="single" w:color="000000" w:sz="4" w:space="0"/>
            </w:tcBorders>
            <w:tcW w:w="328" w:type="pct"/>
            <w:vAlign w:val="center"/>
            <w:vMerge w:val="restart"/>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材料提交情况</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账单提交情况</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云服务商应按季度提交账单</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扣分制，每未按要求提交一次账单扣5分</w:t>
            </w:r>
            <w:r/>
          </w:p>
        </w:tc>
        <w:tc>
          <w:tcPr>
            <w:tcBorders>
              <w:top w:val="single" w:color="000000" w:sz="4" w:space="0"/>
              <w:left w:val="single" w:color="000000" w:sz="4" w:space="0"/>
              <w:bottom w:val="single" w:color="000000" w:sz="4" w:space="0"/>
              <w:right w:val="single" w:color="000000" w:sz="4" w:space="0"/>
            </w:tcBorders>
            <w:tcW w:w="268" w:type="pct"/>
            <w:vAlign w:val="center"/>
            <w:vMerge w:val="restart"/>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10</w:t>
            </w:r>
            <w:r/>
          </w:p>
        </w:tc>
      </w:tr>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各项回执材料</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云服务商应按管理办法要求按月提交各项回执材料</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扣分制，每未按要求提交一次回执材料扣1分</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10</w:t>
            </w:r>
            <w:r/>
          </w:p>
        </w:tc>
      </w:tr>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优化建议提交情况</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云服务商应针对当前的实际使用情况提出合理建议</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得分制，每提出一个被采纳的优化建议得2分</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10</w:t>
            </w:r>
            <w:r/>
          </w:p>
        </w:tc>
      </w:tr>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restart"/>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工单管理</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工单时效</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云管理平台中的工单时效情况</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扣分制，每出现一个超时未处理的工单扣5分</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10</w:t>
            </w:r>
            <w:r/>
          </w:p>
        </w:tc>
      </w:tr>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工单备案</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特殊情况紧急开通、调整的资源需提前做好备案并补填工单</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扣分制，每出现一个未走工单且未备案的项目扣10分</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20</w:t>
            </w:r>
            <w:r/>
          </w:p>
        </w:tc>
      </w:tr>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restart"/>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推进政务云资源规范使用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项目资源核查</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配合做好已建、新建政务信息系统的整合梳理工作。配合做好项目云资源梳理工作。</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扣分制，对每季度资产梳理的对比结果进行扣分，发现未纳管资源，每出现一个扣5分</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20</w:t>
            </w:r>
            <w:r/>
          </w:p>
        </w:tc>
      </w:tr>
      <w:tr>
        <w:trPr>
          <w:trHeight w:val="6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提高资源利用率</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根据云资源利用率监测情况，对于使用效率偏低、业务需求增减幅度较大的信息系统，向使用单位提出合理化配置建议，动态调整所需云资源，及时回收或扩容资源，提高资源利用率和配置合理性。</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得分制，根据资源变更工单实际情况，每一个得5分。</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20</w:t>
            </w:r>
            <w:r/>
          </w:p>
        </w:tc>
      </w:tr>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261" w:type="pct"/>
            <w:vAlign w:val="center"/>
            <w:vMerge w:val="restart"/>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运维管理</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运维管理</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运维制度完备性</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云服务商应有完备的运维制度，对运维安全管理的落实情况进行检查</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主观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得分制，对运维制度进行评审，结合云纳管技术团队现场检查情况，酌情打分</w:t>
            </w:r>
            <w:r/>
          </w:p>
        </w:tc>
        <w:tc>
          <w:tcPr>
            <w:tcBorders>
              <w:top w:val="single" w:color="000000" w:sz="4" w:space="0"/>
              <w:left w:val="single" w:color="000000" w:sz="4" w:space="0"/>
              <w:bottom w:val="single" w:color="000000" w:sz="4" w:space="0"/>
              <w:right w:val="single" w:color="000000" w:sz="4" w:space="0"/>
            </w:tcBorders>
            <w:tcW w:w="268" w:type="pct"/>
            <w:vAlign w:val="center"/>
            <w:vMerge w:val="restart"/>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50</w:t>
            </w:r>
            <w:r/>
          </w:p>
        </w:tc>
      </w:tr>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服务中断</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服务中断</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业务中断</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主观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扣分制，对每次由于云平台导致的业务中断进行酌情扣分</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50</w:t>
            </w:r>
            <w:r/>
          </w:p>
        </w:tc>
      </w:tr>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61" w:type="pct"/>
            <w:vAlign w:val="center"/>
            <w:vMerge w:val="restart"/>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应急响应</w:t>
            </w:r>
            <w:r/>
          </w:p>
        </w:tc>
        <w:tc>
          <w:tcPr>
            <w:tcBorders>
              <w:top w:val="single" w:color="000000" w:sz="4" w:space="0"/>
              <w:left w:val="single" w:color="000000" w:sz="4" w:space="0"/>
              <w:bottom w:val="single" w:color="000000" w:sz="4" w:space="0"/>
              <w:right w:val="single" w:color="000000" w:sz="4" w:space="0"/>
            </w:tcBorders>
            <w:tcW w:w="328" w:type="pct"/>
            <w:vAlign w:val="center"/>
            <w:vMerge w:val="restart"/>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应急预案</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应急预案完备性</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云服务商应有完备的应急预案</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主观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得分制，对应急预案进行评审，酌情打分</w:t>
            </w:r>
            <w:r/>
          </w:p>
        </w:tc>
        <w:tc>
          <w:tcPr>
            <w:tcBorders>
              <w:top w:val="single" w:color="000000" w:sz="4" w:space="0"/>
              <w:left w:val="single" w:color="000000" w:sz="4" w:space="0"/>
              <w:bottom w:val="single" w:color="000000" w:sz="4" w:space="0"/>
              <w:right w:val="single" w:color="000000" w:sz="4" w:space="0"/>
            </w:tcBorders>
            <w:tcW w:w="268" w:type="pct"/>
            <w:vAlign w:val="center"/>
            <w:vMerge w:val="restart"/>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10</w:t>
            </w:r>
            <w:r/>
          </w:p>
        </w:tc>
      </w:tr>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应急预警能力</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云服务商是否具备对应急情况的预警能力，是否将预警情况及时上报</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得分制，根据各类应急情况发现及上报时效酌情打分，未上报但后续因此导致事件扩大的不得分</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15</w:t>
            </w:r>
            <w:r/>
          </w:p>
        </w:tc>
      </w:tr>
      <w:tr>
        <w:trPr>
          <w:trHeight w:val="6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应急演练</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云服务商应每季度至少做一次应急演练，并提供应急演练报告（盖章件）</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扣分制，云中心技术团队现场参加，云服务商若未按要求开展的酌情扣分</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25</w:t>
            </w:r>
            <w:r/>
          </w:p>
        </w:tc>
      </w:tr>
      <w:tr>
        <w:trPr>
          <w:trHeight w:val="54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restart"/>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应急处理</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应急响应时效性</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是否按照应急预案在十五分钟之内响应，包含是否及时告知使用单位并同步上报市大数据管理局，应急情况发生时是否可以第一时间联系到云服务商相关责任人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扣分制，未及时响应的每一个扣10分，扣满为止</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30</w:t>
            </w:r>
            <w:r/>
          </w:p>
        </w:tc>
      </w:tr>
      <w:tr>
        <w:trPr>
          <w:trHeight w:val="81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应急处理质量</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是否高质量的按照应急预案及安全事件时效要求处理问题</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主观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扣分制，根据提交的相关事件处置报告及事件处理质量进行酌情打分：</w:t>
            </w:r>
            <w:r>
              <w:rPr>
                <w:rFonts w:hint="eastAsia" w:ascii="仿宋" w:hAnsi="仿宋" w:eastAsia="仿宋" w:cs="仿宋"/>
                <w:i w:val="0"/>
                <w:iCs w:val="0"/>
                <w:sz w:val="21"/>
                <w:szCs w:val="21"/>
                <w:lang w:bidi="ar"/>
              </w:rPr>
              <w:br/>
            </w:r>
            <w:r>
              <w:rPr>
                <w:rFonts w:hint="eastAsia" w:ascii="仿宋" w:hAnsi="仿宋" w:eastAsia="仿宋" w:cs="仿宋"/>
                <w:i w:val="0"/>
                <w:iCs w:val="0"/>
                <w:sz w:val="21"/>
                <w:szCs w:val="21"/>
                <w:lang w:bidi="ar"/>
              </w:rPr>
              <w:t xml:space="preserve">（1）在处理时效内且安全事件未进一步扩大，根据处置过程实际情况酌情打分；</w:t>
            </w:r>
            <w:r>
              <w:rPr>
                <w:rFonts w:hint="eastAsia" w:ascii="仿宋" w:hAnsi="仿宋" w:eastAsia="仿宋" w:cs="仿宋"/>
                <w:i w:val="0"/>
                <w:iCs w:val="0"/>
                <w:sz w:val="21"/>
                <w:szCs w:val="21"/>
                <w:lang w:bidi="ar"/>
              </w:rPr>
              <w:br/>
            </w:r>
            <w:r>
              <w:rPr>
                <w:rFonts w:hint="eastAsia" w:ascii="仿宋" w:hAnsi="仿宋" w:eastAsia="仿宋" w:cs="仿宋"/>
                <w:i w:val="0"/>
                <w:iCs w:val="0"/>
                <w:sz w:val="21"/>
                <w:szCs w:val="21"/>
                <w:lang w:bidi="ar"/>
              </w:rPr>
              <w:t xml:space="preserve">（2）其他情况，如超期处理、安全事件扩大等情况不得分。</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20</w:t>
            </w:r>
            <w:r/>
          </w:p>
        </w:tc>
      </w:tr>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61" w:type="pct"/>
            <w:vAlign w:val="center"/>
            <w:vMerge w:val="restart"/>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诚信度</w:t>
            </w:r>
            <w:r/>
          </w:p>
        </w:tc>
        <w:tc>
          <w:tcPr>
            <w:tcBorders>
              <w:top w:val="single" w:color="000000" w:sz="4" w:space="0"/>
              <w:left w:val="single" w:color="000000" w:sz="4" w:space="0"/>
              <w:bottom w:val="single" w:color="000000" w:sz="4" w:space="0"/>
              <w:right w:val="single" w:color="000000" w:sz="4" w:space="0"/>
            </w:tcBorders>
            <w:tcW w:w="328" w:type="pct"/>
            <w:vAlign w:val="center"/>
            <w:vMerge w:val="restart"/>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诚信管理</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资源开通真实性</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是否按工单准确地开通云资源，以云管理平台监控数据为基准</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扣分制，出现一次实际开通资源与工单不符的情况扣10分</w:t>
            </w:r>
            <w:r/>
          </w:p>
        </w:tc>
        <w:tc>
          <w:tcPr>
            <w:tcBorders>
              <w:top w:val="single" w:color="000000" w:sz="4" w:space="0"/>
              <w:left w:val="single" w:color="000000" w:sz="4" w:space="0"/>
              <w:bottom w:val="single" w:color="000000" w:sz="4" w:space="0"/>
              <w:right w:val="single" w:color="000000" w:sz="4" w:space="0"/>
            </w:tcBorders>
            <w:tcW w:w="268" w:type="pct"/>
            <w:vAlign w:val="center"/>
            <w:vMerge w:val="restart"/>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50</w:t>
            </w:r>
            <w:r/>
          </w:p>
        </w:tc>
      </w:tr>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账单真实性</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提交的账单是否存在内容不一致、虚报等情况，以云纳管平台监控数据为基准</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扣分制，出现一次账单数据虚假的情况扣10分，情节严重单次可酌情最高扣20分</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50</w:t>
            </w:r>
            <w:r/>
          </w:p>
        </w:tc>
      </w:tr>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61" w:type="pct"/>
            <w:vAlign w:val="center"/>
            <w:vMerge w:val="restart"/>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用户满意度</w:t>
            </w:r>
            <w:r/>
          </w:p>
        </w:tc>
        <w:tc>
          <w:tcPr>
            <w:tcBorders>
              <w:top w:val="single" w:color="000000" w:sz="4" w:space="0"/>
              <w:left w:val="single" w:color="000000" w:sz="4" w:space="0"/>
              <w:bottom w:val="single" w:color="000000" w:sz="4" w:space="0"/>
              <w:right w:val="single" w:color="000000" w:sz="4" w:space="0"/>
            </w:tcBorders>
            <w:tcW w:w="328" w:type="pct"/>
            <w:vAlign w:val="center"/>
            <w:vMerge w:val="restart"/>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服务效率</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需求响应及时性</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在用户提出需求时应在十分钟内做出响应并在约定时间内给出解决方案</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主观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扣分制，对每年的需求响应情况进行总结并酌情打分</w:t>
            </w:r>
            <w:r/>
          </w:p>
        </w:tc>
        <w:tc>
          <w:tcPr>
            <w:tcBorders>
              <w:top w:val="single" w:color="000000" w:sz="4" w:space="0"/>
              <w:left w:val="single" w:color="000000" w:sz="4" w:space="0"/>
              <w:bottom w:val="single" w:color="000000" w:sz="4" w:space="0"/>
              <w:right w:val="single" w:color="000000" w:sz="4" w:space="0"/>
            </w:tcBorders>
            <w:tcW w:w="268" w:type="pct"/>
            <w:vAlign w:val="center"/>
            <w:vMerge w:val="restart"/>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15</w:t>
            </w:r>
            <w:r/>
          </w:p>
        </w:tc>
      </w:tr>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服务完成及时性</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是否在约定时间内完成服务需求</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主观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扣分制，对每年的服务完成情况进行总结并酌情打分</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15</w:t>
            </w:r>
            <w:r/>
          </w:p>
        </w:tc>
      </w:tr>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restart"/>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用户投诉</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用户投诉</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是否收到用户投诉</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扣分制，接一次用户投诉扣10分，情节严重单次可酌情最高扣20分</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30</w:t>
            </w:r>
            <w:r/>
          </w:p>
        </w:tc>
      </w:tr>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投诉解决情况</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被投诉内容的解决情况</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主观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扣分制，接到投诉后视处理情况进行酌情扣分</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20</w:t>
            </w:r>
            <w:r/>
          </w:p>
        </w:tc>
      </w:tr>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回访满意情况</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用户回访的满意情况</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主观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扣分制，投诉解决后视回访情况进行酌情扣分</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20</w:t>
            </w:r>
            <w:r/>
          </w:p>
        </w:tc>
      </w:tr>
      <w:tr>
        <w:trPr>
          <w:trHeight w:val="3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261" w:type="pct"/>
            <w:vAlign w:val="center"/>
            <w:vMerge w:val="restart"/>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工作配合度</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国产化适配</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国产化适配改造对接效率</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配合相关委办局业务系统进行国产化适配改造的进度与效率</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客观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得分制，视接入效率酌情打分</w:t>
            </w:r>
            <w:r/>
          </w:p>
        </w:tc>
        <w:tc>
          <w:tcPr>
            <w:tcBorders>
              <w:top w:val="single" w:color="000000" w:sz="4" w:space="0"/>
              <w:left w:val="single" w:color="000000" w:sz="4" w:space="0"/>
              <w:bottom w:val="single" w:color="000000" w:sz="4" w:space="0"/>
              <w:right w:val="single" w:color="000000" w:sz="4" w:space="0"/>
            </w:tcBorders>
            <w:tcW w:w="268" w:type="pct"/>
            <w:vAlign w:val="center"/>
            <w:vMerge w:val="restart"/>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50</w:t>
            </w:r>
            <w:r/>
          </w:p>
        </w:tc>
      </w:tr>
      <w:tr>
        <w:trPr>
          <w:trHeight w:val="600"/>
        </w:trPr>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任务反馈情况</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任务反馈效率及质量</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本次考核周期的相关任务综合反馈效率及完成质量，如：云服务商侧反馈的各类材料规范性、完整性、有效性等。</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主观</w:t>
            </w:r>
            <w:r/>
          </w:p>
        </w:tc>
        <w:tc>
          <w:tcPr>
            <w:tcBorders>
              <w:top w:val="single" w:color="000000" w:sz="4" w:space="0"/>
              <w:left w:val="single" w:color="000000" w:sz="4" w:space="0"/>
              <w:bottom w:val="single" w:color="000000" w:sz="4" w:space="0"/>
              <w:right w:val="single" w:color="000000" w:sz="4" w:space="0"/>
            </w:tcBorders>
            <w:tcW w:w="1322" w:type="pct"/>
            <w:vAlign w:val="center"/>
            <w:textDirection w:val="lrTb"/>
            <w:noWrap w:val="false"/>
          </w:tcPr>
          <w:p>
            <w:pP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得分制，对本次考核周期的任务平均反馈时效和质量做排名，第一得50分，第二得45分，第三得40分，第四得35分，同时任务每超时一次扣5分</w:t>
            </w:r>
            <w:r/>
          </w:p>
        </w:tc>
        <w:tc>
          <w:tcPr>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pageBreakBefore w:val="0"/>
              <w:spacing w:line="360" w:lineRule="auto"/>
              <w:rPr>
                <w:rFonts w:hint="eastAsia" w:ascii="仿宋" w:hAnsi="仿宋" w:eastAsia="仿宋" w:cs="仿宋"/>
                <w:i w:val="0"/>
                <w:iCs w:val="0"/>
                <w:sz w:val="21"/>
                <w:szCs w:val="21"/>
              </w:rPr>
            </w:pPr>
            <w:r>
              <w:rPr>
                <w:rFonts w:hint="eastAsia" w:ascii="仿宋" w:hAnsi="仿宋" w:eastAsia="仿宋" w:cs="仿宋"/>
                <w:i w:val="0"/>
                <w:iCs w:val="0"/>
                <w:sz w:val="21"/>
                <w:szCs w:val="21"/>
                <w:lang w:bidi="ar"/>
              </w:rPr>
              <w:t xml:space="preserve">50</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lang w:val="en-US" w:eastAsia="zh-CN"/>
        </w:rPr>
        <w:t xml:space="preserve">2.17服务要</w:t>
      </w:r>
      <w:r>
        <w:rPr>
          <w:rFonts w:hint="eastAsia" w:ascii="宋体" w:hAnsi="宋体" w:eastAsia="宋体" w:cs="Times New Roman"/>
          <w:b/>
          <w:bCs/>
          <w:i w:val="0"/>
          <w:iCs w:val="0"/>
          <w:sz w:val="24"/>
        </w:rPr>
        <w:t xml:space="preserve">求</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2.1</w:t>
      </w:r>
      <w:r>
        <w:rPr>
          <w:rFonts w:hint="eastAsia" w:ascii="宋体" w:hAnsi="宋体" w:eastAsia="宋体" w:cs="Times New Roman"/>
          <w:i w:val="0"/>
          <w:iCs w:val="0"/>
          <w:sz w:val="24"/>
          <w:lang w:val="en-US" w:eastAsia="zh-CN"/>
        </w:rPr>
        <w:t xml:space="preserve">8</w:t>
      </w:r>
      <w:r>
        <w:rPr>
          <w:rFonts w:hint="eastAsia" w:ascii="宋体" w:hAnsi="宋体" w:eastAsia="宋体" w:cs="Times New Roman"/>
          <w:i w:val="0"/>
          <w:iCs w:val="0"/>
          <w:sz w:val="24"/>
        </w:rPr>
        <w:t xml:space="preserve">.1项目服务期限</w:t>
      </w:r>
      <w:r/>
    </w:p>
    <w:p>
      <w:pPr>
        <w:ind w:firstLine="480"/>
        <w:pageBreakBefore w:val="0"/>
        <w:spacing w:line="360" w:lineRule="auto"/>
        <w:rPr>
          <w:rFonts w:hint="eastAsia" w:ascii="宋体" w:hAnsi="宋体" w:eastAsia="宋体" w:cs="Times New Roman"/>
          <w:sz w:val="24"/>
          <w:lang w:eastAsia="zh-CN"/>
        </w:rPr>
      </w:pPr>
      <w:r>
        <w:rPr>
          <w:rFonts w:hint="eastAsia" w:ascii="宋体" w:hAnsi="宋体" w:eastAsia="宋体" w:cs="Times New Roman"/>
          <w:sz w:val="24"/>
          <w:lang w:eastAsia="zh-CN"/>
        </w:rPr>
        <w:t xml:space="preserve">合同签订生效后的1个合同年。</w:t>
      </w:r>
      <w:r/>
    </w:p>
    <w:p>
      <w:pPr>
        <w:ind w:firstLine="480"/>
        <w:pageBreakBefore w:val="0"/>
        <w:spacing w:line="360" w:lineRule="auto"/>
        <w:rPr>
          <w:rFonts w:hint="eastAsia" w:ascii="宋体" w:hAnsi="宋体" w:eastAsia="宋体" w:cs="Times New Roman"/>
          <w:sz w:val="24"/>
        </w:rPr>
      </w:pPr>
      <w:r>
        <w:rPr>
          <w:rFonts w:ascii="Times New Roman Regular" w:hAnsi="Times New Roman Regular" w:eastAsia="宋体" w:cs="Times New Roman Regular"/>
          <w:i w:val="0"/>
          <w:iCs w:val="0"/>
          <w:sz w:val="24"/>
          <w:lang w:val="zh-CN"/>
        </w:rPr>
        <w:t xml:space="preserve">合同年：指从</w:t>
      </w:r>
      <w:r>
        <w:rPr>
          <w:rFonts w:hint="eastAsia" w:ascii="Times New Roman Regular" w:hAnsi="Times New Roman Regular" w:eastAsia="宋体" w:cs="Times New Roman Regular"/>
          <w:i w:val="0"/>
          <w:iCs w:val="0"/>
          <w:sz w:val="24"/>
          <w:lang w:val="en-US" w:eastAsia="zh-CN"/>
        </w:rPr>
        <w:t xml:space="preserve">项目验收通过</w:t>
      </w:r>
      <w:r>
        <w:rPr>
          <w:rFonts w:ascii="Times New Roman Regular" w:hAnsi="Times New Roman Regular" w:eastAsia="宋体" w:cs="Times New Roman Regular"/>
          <w:i w:val="0"/>
          <w:iCs w:val="0"/>
          <w:sz w:val="24"/>
          <w:lang w:val="zh-CN"/>
        </w:rPr>
        <w:t xml:space="preserve">之日起</w:t>
      </w:r>
      <w:r>
        <w:rPr>
          <w:rFonts w:hint="eastAsia"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到下一年相同日期的前一天为一个合同年</w:t>
      </w:r>
      <w:r>
        <w:rPr>
          <w:rFonts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本项目为一个合同年</w:t>
      </w:r>
      <w:r>
        <w:rPr>
          <w:rFonts w:ascii="Times New Roman Regular" w:hAnsi="Times New Roman Regular" w:eastAsia="宋体" w:cs="Times New Roman Regular"/>
          <w:i w:val="0"/>
          <w:iCs w:val="0"/>
          <w:sz w:val="24"/>
          <w:lang w:val="zh-CN"/>
        </w:rPr>
        <w:t xml:space="preserve">。</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2.1</w:t>
      </w:r>
      <w:r>
        <w:rPr>
          <w:rFonts w:hint="eastAsia" w:ascii="宋体" w:hAnsi="宋体" w:eastAsia="宋体" w:cs="Times New Roman"/>
          <w:i w:val="0"/>
          <w:iCs w:val="0"/>
          <w:sz w:val="24"/>
          <w:lang w:val="en-US" w:eastAsia="zh-CN"/>
        </w:rPr>
        <w:t xml:space="preserve">8</w:t>
      </w:r>
      <w:r>
        <w:rPr>
          <w:rFonts w:hint="eastAsia" w:ascii="宋体" w:hAnsi="宋体" w:eastAsia="宋体" w:cs="Times New Roman"/>
          <w:i w:val="0"/>
          <w:iCs w:val="0"/>
          <w:sz w:val="24"/>
        </w:rPr>
        <w:t xml:space="preserve">.2为保证业务稳定，投标人在未经甲方同意情况下，不允许更换云平台所在的数据中心机房。</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2.1</w:t>
      </w:r>
      <w:r>
        <w:rPr>
          <w:rFonts w:hint="eastAsia" w:ascii="宋体" w:hAnsi="宋体" w:eastAsia="宋体" w:cs="Times New Roman"/>
          <w:i w:val="0"/>
          <w:iCs w:val="0"/>
          <w:sz w:val="24"/>
          <w:lang w:val="en-US" w:eastAsia="zh-CN"/>
        </w:rPr>
        <w:t xml:space="preserve">8</w:t>
      </w:r>
      <w:r>
        <w:rPr>
          <w:rFonts w:hint="eastAsia" w:ascii="宋体" w:hAnsi="宋体" w:eastAsia="宋体" w:cs="Times New Roman"/>
          <w:i w:val="0"/>
          <w:iCs w:val="0"/>
          <w:sz w:val="24"/>
        </w:rPr>
        <w:t xml:space="preserve">.3服务期内，投标人保证其提供云服务的安全性，交付当日起半年内云</w:t>
      </w:r>
      <w:r>
        <w:rPr>
          <w:rFonts w:hint="eastAsia" w:ascii="宋体" w:hAnsi="宋体" w:eastAsia="宋体" w:cs="Times New Roman"/>
          <w:i w:val="0"/>
          <w:iCs w:val="0"/>
          <w:sz w:val="24"/>
          <w:lang w:eastAsia="zh-CN"/>
        </w:rPr>
        <w:t xml:space="preserve">平台通过信息安全等级保护三级认证</w:t>
      </w:r>
      <w:r>
        <w:rPr>
          <w:rFonts w:hint="eastAsia" w:ascii="宋体" w:hAnsi="宋体" w:eastAsia="宋体" w:cs="Times New Roman"/>
          <w:i w:val="0"/>
          <w:iCs w:val="0"/>
          <w:sz w:val="24"/>
        </w:rPr>
        <w:t xml:space="preserve">、国家商用密码应用安全性评估，服务期内通过</w:t>
      </w:r>
      <w:r>
        <w:rPr>
          <w:rFonts w:hint="eastAsia" w:ascii="宋体" w:hAnsi="宋体" w:eastAsia="宋体" w:cs="Times New Roman"/>
          <w:i w:val="0"/>
          <w:iCs w:val="0"/>
          <w:sz w:val="24"/>
          <w:lang w:eastAsia="zh-CN"/>
        </w:rPr>
        <w:t xml:space="preserve">云计算服务安全</w:t>
      </w:r>
      <w:r>
        <w:rPr>
          <w:rFonts w:hint="eastAsia" w:ascii="宋体" w:hAnsi="宋体" w:eastAsia="宋体" w:cs="Times New Roman"/>
          <w:i w:val="0"/>
          <w:iCs w:val="0"/>
          <w:sz w:val="24"/>
        </w:rPr>
        <w:t xml:space="preserve">评估。因云服务（云平台）原因造成的各类安全事故，责任由投标人承担。提供承诺函，格式自拟。</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2.1</w:t>
      </w:r>
      <w:r>
        <w:rPr>
          <w:rFonts w:hint="eastAsia" w:ascii="宋体" w:hAnsi="宋体" w:eastAsia="宋体" w:cs="Times New Roman"/>
          <w:i w:val="0"/>
          <w:iCs w:val="0"/>
          <w:sz w:val="24"/>
          <w:lang w:val="en-US" w:eastAsia="zh-CN"/>
        </w:rPr>
        <w:t xml:space="preserve">8</w:t>
      </w:r>
      <w:r>
        <w:rPr>
          <w:rFonts w:hint="eastAsia" w:ascii="宋体" w:hAnsi="宋体" w:eastAsia="宋体" w:cs="Times New Roman"/>
          <w:i w:val="0"/>
          <w:iCs w:val="0"/>
          <w:sz w:val="24"/>
        </w:rPr>
        <w:t xml:space="preserve">.4服务期限：双方合同签订之日起3个月内完成项目实施、业务迁移和项目验收，服务期限为项目验收合格通过之日起一年。</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2.1</w:t>
      </w:r>
      <w:r>
        <w:rPr>
          <w:rFonts w:hint="eastAsia" w:ascii="宋体" w:hAnsi="宋体" w:eastAsia="宋体" w:cs="Times New Roman"/>
          <w:i w:val="0"/>
          <w:iCs w:val="0"/>
          <w:sz w:val="24"/>
          <w:lang w:val="en-US" w:eastAsia="zh-CN"/>
        </w:rPr>
        <w:t xml:space="preserve">8</w:t>
      </w:r>
      <w:r>
        <w:rPr>
          <w:rFonts w:hint="eastAsia" w:ascii="宋体" w:hAnsi="宋体" w:eastAsia="宋体" w:cs="Times New Roman"/>
          <w:i w:val="0"/>
          <w:iCs w:val="0"/>
          <w:sz w:val="24"/>
        </w:rPr>
        <w:t xml:space="preserve">.5交货方式：甲方指定方式。</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2.1</w:t>
      </w:r>
      <w:r>
        <w:rPr>
          <w:rFonts w:hint="eastAsia" w:ascii="宋体" w:hAnsi="宋体" w:eastAsia="宋体" w:cs="Times New Roman"/>
          <w:i w:val="0"/>
          <w:iCs w:val="0"/>
          <w:sz w:val="24"/>
          <w:lang w:val="en-US" w:eastAsia="zh-CN"/>
        </w:rPr>
        <w:t xml:space="preserve">8</w:t>
      </w:r>
      <w:r>
        <w:rPr>
          <w:rFonts w:hint="eastAsia" w:ascii="宋体" w:hAnsi="宋体" w:eastAsia="宋体" w:cs="Times New Roman"/>
          <w:i w:val="0"/>
          <w:iCs w:val="0"/>
          <w:sz w:val="24"/>
        </w:rPr>
        <w:t xml:space="preserve">.6交货地点：盐城市政务云数据中心。</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2.1</w:t>
      </w:r>
      <w:r>
        <w:rPr>
          <w:rFonts w:hint="eastAsia" w:ascii="宋体" w:hAnsi="宋体" w:eastAsia="宋体" w:cs="Times New Roman"/>
          <w:i w:val="0"/>
          <w:iCs w:val="0"/>
          <w:sz w:val="24"/>
          <w:lang w:val="en-US" w:eastAsia="zh-CN"/>
        </w:rPr>
        <w:t xml:space="preserve">8</w:t>
      </w:r>
      <w:r>
        <w:rPr>
          <w:rFonts w:hint="eastAsia" w:ascii="宋体" w:hAnsi="宋体" w:eastAsia="宋体" w:cs="Times New Roman"/>
          <w:i w:val="0"/>
          <w:iCs w:val="0"/>
          <w:sz w:val="24"/>
        </w:rPr>
        <w:t xml:space="preserve">.7项目团队要求：由于此项目涉及服务器、网络、安全、软件平台、系统集成、运维管理、运营管理，项目复杂度高，投标人须提供详细的服务方案，建立健全保障项目顺利实施的各项管理制度和质量保证体系；安排专职的项目负责人和足够的高素质专业技术人员参加本项目建设工作，项目建设团队至少需要 6 人，项目团队成员须具有运维类工程师、网络工程师、系统集成项目管理工程师、信息系统项目管理师、系统架构设计师、网络规划设计师等相应证书。</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2.1</w:t>
      </w:r>
      <w:r>
        <w:rPr>
          <w:rFonts w:hint="eastAsia" w:ascii="宋体" w:hAnsi="宋体" w:eastAsia="宋体" w:cs="Times New Roman"/>
          <w:i w:val="0"/>
          <w:iCs w:val="0"/>
          <w:sz w:val="24"/>
          <w:lang w:val="en-US" w:eastAsia="zh-CN"/>
        </w:rPr>
        <w:t xml:space="preserve">8</w:t>
      </w:r>
      <w:r>
        <w:rPr>
          <w:rFonts w:hint="eastAsia" w:ascii="宋体" w:hAnsi="宋体" w:eastAsia="宋体" w:cs="Times New Roman"/>
          <w:i w:val="0"/>
          <w:iCs w:val="0"/>
          <w:sz w:val="24"/>
        </w:rPr>
        <w:t xml:space="preserve">.8付款方式</w:t>
      </w:r>
      <w:r/>
    </w:p>
    <w:p>
      <w:pPr>
        <w:ind w:firstLine="480"/>
        <w:pageBreakBefore w:val="0"/>
        <w:spacing w:line="360" w:lineRule="auto"/>
        <w:rPr>
          <w:rFonts w:hint="eastAsia" w:ascii="宋体" w:hAnsi="宋体" w:eastAsia="宋体" w:cs="Times New Roman"/>
          <w:i w:val="0"/>
          <w:iCs w:val="0"/>
          <w:sz w:val="24"/>
        </w:rPr>
      </w:pPr>
      <w:r>
        <w:rPr>
          <w:rFonts w:hint="eastAsia" w:ascii="Times New Roman Regular" w:hAnsi="Times New Roman Regular" w:eastAsia="宋体" w:cs="Times New Roman Regular"/>
          <w:i w:val="0"/>
          <w:iCs w:val="0"/>
          <w:sz w:val="24"/>
          <w:lang w:val="en-US" w:eastAsia="zh-CN"/>
        </w:rPr>
        <w:t xml:space="preserve">本项目遵循“先用后付、按实结算”的原则，根据云资源实际使用量进行计费，但不超过合同总价。云资源开通当日开始计费，从项目验收通过后起，每半年为一个结算周期，每个结算周期结束后10个工作日中标人提供资源使用情况清单，经采购人审核后，中标人向采购人开具发票，采购人收到发票后10个工作日内付款。</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扣款方式：</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根据考核评分，制定星级服务标准，</w:t>
      </w:r>
      <w:r>
        <w:rPr>
          <w:rFonts w:ascii="宋体" w:hAnsi="宋体" w:eastAsia="宋体" w:cs="Times New Roman"/>
          <w:i w:val="0"/>
          <w:iCs w:val="0"/>
          <w:sz w:val="24"/>
        </w:rPr>
        <w:t xml:space="preserve">以</w:t>
      </w:r>
      <w:r>
        <w:rPr>
          <w:rFonts w:hint="eastAsia" w:ascii="宋体" w:hAnsi="宋体" w:eastAsia="宋体" w:cs="Times New Roman"/>
          <w:i w:val="0"/>
          <w:iCs w:val="0"/>
          <w:sz w:val="24"/>
        </w:rPr>
        <w:t xml:space="preserve">五</w:t>
      </w:r>
      <w:r>
        <w:rPr>
          <w:rFonts w:ascii="宋体" w:hAnsi="宋体" w:eastAsia="宋体" w:cs="Times New Roman"/>
          <w:i w:val="0"/>
          <w:iCs w:val="0"/>
          <w:sz w:val="24"/>
        </w:rPr>
        <w:t xml:space="preserve">星级为最高级，一星级为最低级的层次结构。</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r>
      <w:r/>
    </w:p>
    <w:tbl>
      <w:tblPr>
        <w:tblStyle w:val="1052"/>
        <w:tblW w:w="500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806"/>
        <w:gridCol w:w="4514"/>
      </w:tblGrid>
      <w:tr>
        <w:trPr>
          <w:trHeight w:val="575"/>
        </w:trPr>
        <w:tc>
          <w:tcPr>
            <w:shd w:val="clear" w:color="auto" w:fill="bebebe" w:themeFill="background1" w:themeFillShade="BF"/>
            <w:tcW w:w="2287" w:type="pct"/>
            <w:vAlign w:val="center"/>
            <w:textDirection w:val="lrTb"/>
            <w:noWrap w:val="false"/>
          </w:tcPr>
          <w:p>
            <w:pPr>
              <w:pStyle w:val="1051"/>
              <w:pageBreakBefore w:val="0"/>
              <w:spacing w:after="0" w:line="360" w:lineRule="auto"/>
              <w:rPr>
                <w:rFonts w:hint="default" w:ascii="Times New Roman" w:hAnsi="Times New Roman" w:eastAsia="方正仿宋_GBK" w:cs="Times New Roman"/>
                <w:i w:val="0"/>
                <w:iCs w:val="0"/>
                <w:color w:val="auto"/>
                <w:sz w:val="24"/>
                <w:szCs w:val="24"/>
                <w:lang w:eastAsia="en-US"/>
              </w:rPr>
            </w:pPr>
            <w:r>
              <w:rPr>
                <w:rFonts w:hint="default" w:ascii="Times New Roman" w:hAnsi="Times New Roman" w:eastAsia="方正仿宋_GBK" w:cs="Times New Roman"/>
                <w:i w:val="0"/>
                <w:iCs w:val="0"/>
                <w:color w:val="auto"/>
                <w:sz w:val="24"/>
                <w:szCs w:val="24"/>
                <w:lang w:eastAsia="en-US"/>
              </w:rPr>
              <w:t xml:space="preserve">级别</w:t>
            </w:r>
            <w:r/>
          </w:p>
        </w:tc>
        <w:tc>
          <w:tcPr>
            <w:shd w:val="clear" w:color="auto" w:fill="bebebe" w:themeFill="background1" w:themeFillShade="BF"/>
            <w:tcW w:w="2712" w:type="pct"/>
            <w:vAlign w:val="center"/>
            <w:textDirection w:val="lrTb"/>
            <w:noWrap w:val="false"/>
          </w:tcPr>
          <w:p>
            <w:pPr>
              <w:pStyle w:val="1051"/>
              <w:pageBreakBefore w:val="0"/>
              <w:spacing w:after="0" w:line="360" w:lineRule="auto"/>
              <w:rPr>
                <w:rFonts w:hint="default" w:ascii="Times New Roman" w:hAnsi="Times New Roman" w:eastAsia="方正仿宋_GBK" w:cs="Times New Roman"/>
                <w:i w:val="0"/>
                <w:iCs w:val="0"/>
                <w:color w:val="auto"/>
                <w:sz w:val="24"/>
                <w:szCs w:val="24"/>
                <w:lang w:eastAsia="en-US"/>
              </w:rPr>
            </w:pPr>
            <w:r>
              <w:rPr>
                <w:rFonts w:hint="default" w:ascii="Times New Roman" w:hAnsi="Times New Roman" w:eastAsia="方正仿宋_GBK" w:cs="Times New Roman"/>
                <w:i w:val="0"/>
                <w:iCs w:val="0"/>
                <w:color w:val="auto"/>
                <w:sz w:val="24"/>
                <w:szCs w:val="24"/>
                <w:lang w:eastAsia="en-US"/>
              </w:rPr>
              <w:t xml:space="preserve">对应实际评估值区间</w:t>
            </w:r>
            <w:r/>
          </w:p>
        </w:tc>
      </w:tr>
      <w:tr>
        <w:trPr>
          <w:trHeight w:val="571"/>
        </w:trPr>
        <w:tc>
          <w:tcPr>
            <w:tcW w:w="2287" w:type="pct"/>
            <w:vAlign w:val="center"/>
            <w:textDirection w:val="lrTb"/>
            <w:noWrap w:val="false"/>
          </w:tcPr>
          <w:p>
            <w:pPr>
              <w:pStyle w:val="1051"/>
              <w:pageBreakBefore w:val="0"/>
              <w:spacing w:after="0" w:line="360" w:lineRule="auto"/>
              <w:rPr>
                <w:rFonts w:hint="default" w:ascii="Times New Roman" w:hAnsi="Times New Roman" w:eastAsia="方正仿宋_GBK" w:cs="Times New Roman"/>
                <w:i w:val="0"/>
                <w:iCs w:val="0"/>
                <w:color w:val="auto"/>
                <w:sz w:val="24"/>
                <w:szCs w:val="24"/>
                <w:lang w:eastAsia="en-US"/>
              </w:rPr>
            </w:pPr>
            <w:r>
              <w:rPr>
                <w:rFonts w:ascii="Times New Roman" w:hAnsi="Times New Roman" w:eastAsia="方正仿宋_GBK" w:cs="Times New Roman"/>
                <w:i w:val="0"/>
                <w:iCs w:val="0"/>
                <w:color w:val="auto"/>
                <w:sz w:val="24"/>
                <w:szCs w:val="24"/>
                <w:lang w:eastAsia="zh-CN"/>
              </w:rPr>
              <w:t xml:space="preserve">五</w:t>
            </w:r>
            <w:r>
              <w:rPr>
                <w:rFonts w:hint="default" w:ascii="Times New Roman" w:hAnsi="Times New Roman" w:eastAsia="方正仿宋_GBK" w:cs="Times New Roman"/>
                <w:i w:val="0"/>
                <w:iCs w:val="0"/>
                <w:color w:val="auto"/>
                <w:sz w:val="24"/>
                <w:szCs w:val="24"/>
                <w:lang w:eastAsia="en-US"/>
              </w:rPr>
              <w:t xml:space="preserve">星★★★★★</w:t>
            </w:r>
            <w:r/>
          </w:p>
        </w:tc>
        <w:tc>
          <w:tcPr>
            <w:tcW w:w="2712" w:type="pct"/>
            <w:vAlign w:val="center"/>
            <w:textDirection w:val="lrTb"/>
            <w:noWrap w:val="false"/>
          </w:tcPr>
          <w:p>
            <w:pPr>
              <w:pStyle w:val="1051"/>
              <w:pageBreakBefore w:val="0"/>
              <w:spacing w:after="0" w:line="360" w:lineRule="auto"/>
              <w:rPr>
                <w:rFonts w:hint="default" w:ascii="Times New Roman" w:hAnsi="Times New Roman" w:eastAsia="方正仿宋_GBK" w:cs="Times New Roman"/>
                <w:i w:val="0"/>
                <w:iCs w:val="0"/>
                <w:color w:val="auto"/>
                <w:sz w:val="24"/>
                <w:szCs w:val="24"/>
                <w:lang w:eastAsia="en-US"/>
              </w:rPr>
            </w:pPr>
            <w:r>
              <w:rPr>
                <w:rFonts w:hint="default" w:ascii="Times New Roman" w:hAnsi="Times New Roman" w:eastAsia="方正仿宋_GBK" w:cs="Times New Roman"/>
                <w:i w:val="0"/>
                <w:iCs w:val="0"/>
                <w:color w:val="auto"/>
                <w:sz w:val="24"/>
                <w:szCs w:val="24"/>
                <w:lang w:eastAsia="en-US"/>
              </w:rPr>
              <w:t xml:space="preserve">9</w:t>
            </w:r>
            <w:r>
              <w:rPr>
                <w:rFonts w:ascii="Times New Roman" w:hAnsi="Times New Roman" w:eastAsia="方正仿宋_GBK" w:cs="Times New Roman"/>
                <w:i w:val="0"/>
                <w:iCs w:val="0"/>
                <w:color w:val="auto"/>
                <w:sz w:val="24"/>
                <w:szCs w:val="24"/>
                <w:lang w:eastAsia="zh-CN"/>
              </w:rPr>
              <w:t xml:space="preserve">5</w:t>
            </w:r>
            <w:r>
              <w:rPr>
                <w:rFonts w:hint="default" w:ascii="Times New Roman" w:hAnsi="Times New Roman" w:eastAsia="方正仿宋_GBK" w:cs="Times New Roman"/>
                <w:i w:val="0"/>
                <w:iCs w:val="0"/>
                <w:color w:val="auto"/>
                <w:sz w:val="24"/>
                <w:szCs w:val="24"/>
                <w:lang w:eastAsia="en-US"/>
              </w:rPr>
              <w:t xml:space="preserve">≤X＜100</w:t>
            </w:r>
            <w:r/>
          </w:p>
        </w:tc>
      </w:tr>
      <w:tr>
        <w:trPr>
          <w:trHeight w:val="571"/>
        </w:trPr>
        <w:tc>
          <w:tcPr>
            <w:tcW w:w="2287" w:type="pct"/>
            <w:vAlign w:val="center"/>
            <w:textDirection w:val="lrTb"/>
            <w:noWrap w:val="false"/>
          </w:tcPr>
          <w:p>
            <w:pPr>
              <w:pStyle w:val="1051"/>
              <w:pageBreakBefore w:val="0"/>
              <w:spacing w:after="0" w:line="360" w:lineRule="auto"/>
              <w:rPr>
                <w:rFonts w:hint="default" w:ascii="Times New Roman" w:hAnsi="Times New Roman" w:eastAsia="方正仿宋_GBK" w:cs="Times New Roman"/>
                <w:i w:val="0"/>
                <w:iCs w:val="0"/>
                <w:color w:val="auto"/>
                <w:sz w:val="24"/>
                <w:szCs w:val="24"/>
                <w:lang w:eastAsia="en-US"/>
              </w:rPr>
            </w:pPr>
            <w:r>
              <w:rPr>
                <w:rFonts w:ascii="Times New Roman" w:hAnsi="Times New Roman" w:eastAsia="方正仿宋_GBK" w:cs="Times New Roman"/>
                <w:i w:val="0"/>
                <w:iCs w:val="0"/>
                <w:color w:val="auto"/>
                <w:sz w:val="24"/>
                <w:szCs w:val="24"/>
                <w:lang w:eastAsia="zh-CN"/>
              </w:rPr>
              <w:t xml:space="preserve">四</w:t>
            </w:r>
            <w:r>
              <w:rPr>
                <w:rFonts w:hint="default" w:ascii="Times New Roman" w:hAnsi="Times New Roman" w:eastAsia="方正仿宋_GBK" w:cs="Times New Roman"/>
                <w:i w:val="0"/>
                <w:iCs w:val="0"/>
                <w:color w:val="auto"/>
                <w:sz w:val="24"/>
                <w:szCs w:val="24"/>
                <w:lang w:eastAsia="en-US"/>
              </w:rPr>
              <w:t xml:space="preserve">星★★★★</w:t>
            </w:r>
            <w:r/>
          </w:p>
        </w:tc>
        <w:tc>
          <w:tcPr>
            <w:tcW w:w="2712" w:type="pct"/>
            <w:vAlign w:val="center"/>
            <w:textDirection w:val="lrTb"/>
            <w:noWrap w:val="false"/>
          </w:tcPr>
          <w:p>
            <w:pPr>
              <w:pStyle w:val="1051"/>
              <w:pageBreakBefore w:val="0"/>
              <w:spacing w:after="0" w:line="360" w:lineRule="auto"/>
              <w:rPr>
                <w:rFonts w:hint="default" w:ascii="Times New Roman" w:hAnsi="Times New Roman" w:eastAsia="方正仿宋_GBK" w:cs="Times New Roman"/>
                <w:i w:val="0"/>
                <w:iCs w:val="0"/>
                <w:color w:val="auto"/>
                <w:sz w:val="24"/>
                <w:szCs w:val="24"/>
                <w:lang w:eastAsia="en-US"/>
              </w:rPr>
            </w:pPr>
            <w:r>
              <w:rPr>
                <w:rFonts w:hint="default" w:ascii="Times New Roman" w:hAnsi="Times New Roman" w:eastAsia="方正仿宋_GBK" w:cs="Times New Roman"/>
                <w:i w:val="0"/>
                <w:iCs w:val="0"/>
                <w:color w:val="auto"/>
                <w:sz w:val="24"/>
                <w:szCs w:val="24"/>
                <w:lang w:eastAsia="en-US"/>
              </w:rPr>
              <w:t xml:space="preserve">9</w:t>
            </w:r>
            <w:r>
              <w:rPr>
                <w:rFonts w:ascii="Times New Roman" w:hAnsi="Times New Roman" w:eastAsia="方正仿宋_GBK" w:cs="Times New Roman"/>
                <w:i w:val="0"/>
                <w:iCs w:val="0"/>
                <w:color w:val="auto"/>
                <w:sz w:val="24"/>
                <w:szCs w:val="24"/>
                <w:lang w:eastAsia="zh-CN"/>
              </w:rPr>
              <w:t xml:space="preserve">0</w:t>
            </w:r>
            <w:r>
              <w:rPr>
                <w:rFonts w:hint="default" w:ascii="Times New Roman" w:hAnsi="Times New Roman" w:eastAsia="方正仿宋_GBK" w:cs="Times New Roman"/>
                <w:i w:val="0"/>
                <w:iCs w:val="0"/>
                <w:color w:val="auto"/>
                <w:sz w:val="24"/>
                <w:szCs w:val="24"/>
                <w:lang w:eastAsia="en-US"/>
              </w:rPr>
              <w:t xml:space="preserve">≤X＜</w:t>
            </w:r>
            <w:r>
              <w:rPr>
                <w:rFonts w:ascii="Times New Roman" w:hAnsi="Times New Roman" w:eastAsia="方正仿宋_GBK" w:cs="Times New Roman"/>
                <w:i w:val="0"/>
                <w:iCs w:val="0"/>
                <w:color w:val="auto"/>
                <w:sz w:val="24"/>
                <w:szCs w:val="24"/>
                <w:lang w:eastAsia="zh-CN"/>
              </w:rPr>
              <w:t xml:space="preserve">95</w:t>
            </w:r>
            <w:r/>
          </w:p>
        </w:tc>
      </w:tr>
      <w:tr>
        <w:trPr>
          <w:trHeight w:val="571"/>
        </w:trPr>
        <w:tc>
          <w:tcPr>
            <w:tcW w:w="2287" w:type="pct"/>
            <w:vAlign w:val="center"/>
            <w:textDirection w:val="lrTb"/>
            <w:noWrap w:val="false"/>
          </w:tcPr>
          <w:p>
            <w:pPr>
              <w:pStyle w:val="1051"/>
              <w:pageBreakBefore w:val="0"/>
              <w:spacing w:after="0" w:line="360" w:lineRule="auto"/>
              <w:rPr>
                <w:rFonts w:hint="default" w:ascii="Times New Roman" w:hAnsi="Times New Roman" w:eastAsia="方正仿宋_GBK" w:cs="Times New Roman"/>
                <w:i w:val="0"/>
                <w:iCs w:val="0"/>
                <w:color w:val="auto"/>
                <w:sz w:val="24"/>
                <w:szCs w:val="24"/>
                <w:lang w:eastAsia="en-US"/>
              </w:rPr>
            </w:pPr>
            <w:r>
              <w:rPr>
                <w:rFonts w:ascii="Times New Roman" w:hAnsi="Times New Roman" w:eastAsia="方正仿宋_GBK" w:cs="Times New Roman"/>
                <w:i w:val="0"/>
                <w:iCs w:val="0"/>
                <w:color w:val="auto"/>
                <w:sz w:val="24"/>
                <w:szCs w:val="24"/>
                <w:lang w:eastAsia="zh-CN"/>
              </w:rPr>
              <w:t xml:space="preserve">三</w:t>
            </w:r>
            <w:r>
              <w:rPr>
                <w:rFonts w:hint="default" w:ascii="Times New Roman" w:hAnsi="Times New Roman" w:eastAsia="方正仿宋_GBK" w:cs="Times New Roman"/>
                <w:i w:val="0"/>
                <w:iCs w:val="0"/>
                <w:color w:val="auto"/>
                <w:sz w:val="24"/>
                <w:szCs w:val="24"/>
                <w:lang w:eastAsia="en-US"/>
              </w:rPr>
              <w:t xml:space="preserve">星★★★</w:t>
            </w:r>
            <w:r/>
          </w:p>
        </w:tc>
        <w:tc>
          <w:tcPr>
            <w:tcW w:w="2712" w:type="pct"/>
            <w:vAlign w:val="center"/>
            <w:textDirection w:val="lrTb"/>
            <w:noWrap w:val="false"/>
          </w:tcPr>
          <w:p>
            <w:pPr>
              <w:pStyle w:val="1051"/>
              <w:pageBreakBefore w:val="0"/>
              <w:spacing w:after="0" w:line="360" w:lineRule="auto"/>
              <w:rPr>
                <w:rFonts w:hint="default" w:ascii="Times New Roman" w:hAnsi="Times New Roman" w:eastAsia="方正仿宋_GBK" w:cs="Times New Roman"/>
                <w:i w:val="0"/>
                <w:iCs w:val="0"/>
                <w:color w:val="auto"/>
                <w:sz w:val="24"/>
                <w:szCs w:val="24"/>
                <w:lang w:eastAsia="en-US"/>
              </w:rPr>
            </w:pPr>
            <w:r>
              <w:rPr>
                <w:rFonts w:ascii="Times New Roman" w:hAnsi="Times New Roman" w:eastAsia="方正仿宋_GBK" w:cs="Times New Roman"/>
                <w:i w:val="0"/>
                <w:iCs w:val="0"/>
                <w:color w:val="auto"/>
                <w:sz w:val="24"/>
                <w:szCs w:val="24"/>
                <w:lang w:eastAsia="zh-CN"/>
              </w:rPr>
              <w:t xml:space="preserve">85</w:t>
            </w:r>
            <w:r>
              <w:rPr>
                <w:rFonts w:hint="default" w:ascii="Times New Roman" w:hAnsi="Times New Roman" w:eastAsia="方正仿宋_GBK" w:cs="Times New Roman"/>
                <w:i w:val="0"/>
                <w:iCs w:val="0"/>
                <w:color w:val="auto"/>
                <w:sz w:val="24"/>
                <w:szCs w:val="24"/>
                <w:lang w:eastAsia="en-US"/>
              </w:rPr>
              <w:t xml:space="preserve">≤X＜</w:t>
            </w:r>
            <w:r>
              <w:rPr>
                <w:rFonts w:ascii="Times New Roman" w:hAnsi="Times New Roman" w:eastAsia="方正仿宋_GBK" w:cs="Times New Roman"/>
                <w:i w:val="0"/>
                <w:iCs w:val="0"/>
                <w:color w:val="auto"/>
                <w:sz w:val="24"/>
                <w:szCs w:val="24"/>
                <w:lang w:eastAsia="zh-CN"/>
              </w:rPr>
              <w:t xml:space="preserve">9</w:t>
            </w:r>
            <w:r>
              <w:rPr>
                <w:rFonts w:hint="default" w:ascii="Times New Roman" w:hAnsi="Times New Roman" w:eastAsia="方正仿宋_GBK" w:cs="Times New Roman"/>
                <w:i w:val="0"/>
                <w:iCs w:val="0"/>
                <w:color w:val="auto"/>
                <w:sz w:val="24"/>
                <w:szCs w:val="24"/>
                <w:lang w:eastAsia="en-US"/>
              </w:rPr>
              <w:t xml:space="preserve">0</w:t>
            </w:r>
            <w:r/>
          </w:p>
        </w:tc>
      </w:tr>
      <w:tr>
        <w:trPr>
          <w:trHeight w:val="571"/>
        </w:trPr>
        <w:tc>
          <w:tcPr>
            <w:tcW w:w="2287" w:type="pct"/>
            <w:vAlign w:val="center"/>
            <w:textDirection w:val="lrTb"/>
            <w:noWrap w:val="false"/>
          </w:tcPr>
          <w:p>
            <w:pPr>
              <w:pStyle w:val="1051"/>
              <w:pageBreakBefore w:val="0"/>
              <w:spacing w:after="0" w:line="360" w:lineRule="auto"/>
              <w:rPr>
                <w:rFonts w:hint="default" w:ascii="Times New Roman" w:hAnsi="Times New Roman" w:eastAsia="方正仿宋_GBK" w:cs="Times New Roman"/>
                <w:i w:val="0"/>
                <w:iCs w:val="0"/>
                <w:color w:val="auto"/>
                <w:sz w:val="24"/>
                <w:szCs w:val="24"/>
                <w:lang w:eastAsia="en-US"/>
              </w:rPr>
            </w:pPr>
            <w:r>
              <w:rPr>
                <w:rFonts w:hint="default" w:ascii="Times New Roman" w:hAnsi="Times New Roman" w:eastAsia="方正仿宋_GBK" w:cs="Times New Roman"/>
                <w:i w:val="0"/>
                <w:iCs w:val="0"/>
                <w:color w:val="auto"/>
                <w:sz w:val="24"/>
                <w:szCs w:val="24"/>
                <w:lang w:eastAsia="en-US"/>
              </w:rPr>
              <w:t xml:space="preserve">二星★★</w:t>
            </w:r>
            <w:r/>
          </w:p>
        </w:tc>
        <w:tc>
          <w:tcPr>
            <w:tcW w:w="2712" w:type="pct"/>
            <w:vAlign w:val="center"/>
            <w:textDirection w:val="lrTb"/>
            <w:noWrap w:val="false"/>
          </w:tcPr>
          <w:p>
            <w:pPr>
              <w:pStyle w:val="1051"/>
              <w:pageBreakBefore w:val="0"/>
              <w:spacing w:after="0" w:line="360" w:lineRule="auto"/>
              <w:rPr>
                <w:rFonts w:hint="default" w:ascii="Times New Roman" w:hAnsi="Times New Roman" w:eastAsia="方正仿宋_GBK" w:cs="Times New Roman"/>
                <w:i w:val="0"/>
                <w:iCs w:val="0"/>
                <w:color w:val="auto"/>
                <w:sz w:val="24"/>
                <w:szCs w:val="24"/>
                <w:lang w:eastAsia="en-US"/>
              </w:rPr>
            </w:pPr>
            <w:r>
              <w:rPr>
                <w:rFonts w:ascii="Times New Roman" w:hAnsi="Times New Roman" w:eastAsia="方正仿宋_GBK" w:cs="Times New Roman"/>
                <w:i w:val="0"/>
                <w:iCs w:val="0"/>
                <w:color w:val="auto"/>
                <w:sz w:val="24"/>
                <w:szCs w:val="24"/>
                <w:lang w:eastAsia="zh-CN"/>
              </w:rPr>
              <w:t xml:space="preserve">80</w:t>
            </w:r>
            <w:r>
              <w:rPr>
                <w:rFonts w:hint="default" w:ascii="Times New Roman" w:hAnsi="Times New Roman" w:eastAsia="方正仿宋_GBK" w:cs="Times New Roman"/>
                <w:i w:val="0"/>
                <w:iCs w:val="0"/>
                <w:color w:val="auto"/>
                <w:sz w:val="24"/>
                <w:szCs w:val="24"/>
                <w:lang w:eastAsia="en-US"/>
              </w:rPr>
              <w:t xml:space="preserve">≤X＜</w:t>
            </w:r>
            <w:r>
              <w:rPr>
                <w:rFonts w:ascii="Times New Roman" w:hAnsi="Times New Roman" w:eastAsia="方正仿宋_GBK" w:cs="Times New Roman"/>
                <w:i w:val="0"/>
                <w:iCs w:val="0"/>
                <w:color w:val="auto"/>
                <w:sz w:val="24"/>
                <w:szCs w:val="24"/>
                <w:lang w:eastAsia="zh-CN"/>
              </w:rPr>
              <w:t xml:space="preserve">85</w:t>
            </w:r>
            <w:r/>
          </w:p>
        </w:tc>
      </w:tr>
      <w:tr>
        <w:trPr>
          <w:trHeight w:val="571"/>
        </w:trPr>
        <w:tc>
          <w:tcPr>
            <w:tcW w:w="2287" w:type="pct"/>
            <w:vAlign w:val="center"/>
            <w:textDirection w:val="lrTb"/>
            <w:noWrap w:val="false"/>
          </w:tcPr>
          <w:p>
            <w:pPr>
              <w:pStyle w:val="1051"/>
              <w:pageBreakBefore w:val="0"/>
              <w:spacing w:after="0" w:line="360" w:lineRule="auto"/>
              <w:rPr>
                <w:rFonts w:hint="default" w:ascii="Times New Roman" w:hAnsi="Times New Roman" w:eastAsia="方正仿宋_GBK" w:cs="Times New Roman"/>
                <w:i w:val="0"/>
                <w:iCs w:val="0"/>
                <w:color w:val="auto"/>
                <w:sz w:val="24"/>
                <w:szCs w:val="24"/>
                <w:lang w:eastAsia="en-US"/>
              </w:rPr>
            </w:pPr>
            <w:r>
              <w:rPr>
                <w:rFonts w:hint="default" w:ascii="Times New Roman" w:hAnsi="Times New Roman" w:eastAsia="方正仿宋_GBK" w:cs="Times New Roman"/>
                <w:i w:val="0"/>
                <w:iCs w:val="0"/>
                <w:color w:val="auto"/>
                <w:sz w:val="24"/>
                <w:szCs w:val="24"/>
                <w:lang w:eastAsia="en-US"/>
              </w:rPr>
              <w:t xml:space="preserve">一星★</w:t>
            </w:r>
            <w:r/>
          </w:p>
        </w:tc>
        <w:tc>
          <w:tcPr>
            <w:tcW w:w="2712" w:type="pct"/>
            <w:vAlign w:val="center"/>
            <w:textDirection w:val="lrTb"/>
            <w:noWrap w:val="false"/>
          </w:tcPr>
          <w:p>
            <w:pPr>
              <w:pStyle w:val="1051"/>
              <w:pageBreakBefore w:val="0"/>
              <w:spacing w:after="0" w:line="360" w:lineRule="auto"/>
              <w:rPr>
                <w:rFonts w:hint="default" w:ascii="Times New Roman" w:hAnsi="Times New Roman" w:eastAsia="方正仿宋_GBK" w:cs="Times New Roman"/>
                <w:i w:val="0"/>
                <w:iCs w:val="0"/>
                <w:color w:val="auto"/>
                <w:sz w:val="24"/>
                <w:szCs w:val="24"/>
                <w:lang w:eastAsia="en-US"/>
              </w:rPr>
            </w:pPr>
            <w:r>
              <w:rPr>
                <w:rFonts w:hint="default" w:ascii="Times New Roman" w:hAnsi="Times New Roman" w:eastAsia="方正仿宋_GBK" w:cs="Times New Roman"/>
                <w:i w:val="0"/>
                <w:iCs w:val="0"/>
                <w:color w:val="auto"/>
                <w:sz w:val="24"/>
                <w:szCs w:val="24"/>
                <w:lang w:eastAsia="en-US"/>
              </w:rPr>
              <w:t xml:space="preserve">60≤X＜</w:t>
            </w:r>
            <w:r>
              <w:rPr>
                <w:rFonts w:ascii="Times New Roman" w:hAnsi="Times New Roman" w:eastAsia="方正仿宋_GBK" w:cs="Times New Roman"/>
                <w:i w:val="0"/>
                <w:iCs w:val="0"/>
                <w:color w:val="auto"/>
                <w:sz w:val="24"/>
                <w:szCs w:val="24"/>
                <w:lang w:eastAsia="zh-CN"/>
              </w:rPr>
              <w:t xml:space="preserve">80</w:t>
            </w:r>
            <w:r/>
          </w:p>
        </w:tc>
      </w:tr>
      <w:tr>
        <w:trPr>
          <w:trHeight w:val="576"/>
        </w:trPr>
        <w:tc>
          <w:tcPr>
            <w:gridSpan w:val="2"/>
            <w:tcW w:w="5000" w:type="pct"/>
            <w:vAlign w:val="center"/>
            <w:textDirection w:val="lrTb"/>
            <w:noWrap w:val="false"/>
          </w:tcPr>
          <w:p>
            <w:pPr>
              <w:pStyle w:val="1051"/>
              <w:pageBreakBefore w:val="0"/>
              <w:spacing w:after="0" w:line="360" w:lineRule="auto"/>
              <w:rPr>
                <w:rFonts w:hint="default" w:ascii="Times New Roman" w:hAnsi="Times New Roman" w:eastAsia="方正仿宋_GBK" w:cs="Times New Roman"/>
                <w:i w:val="0"/>
                <w:iCs w:val="0"/>
                <w:color w:val="auto"/>
                <w:sz w:val="24"/>
                <w:szCs w:val="24"/>
                <w:lang w:eastAsia="zh-CN"/>
              </w:rPr>
            </w:pPr>
            <w:r>
              <w:rPr>
                <w:rFonts w:hint="default" w:ascii="Times New Roman" w:hAnsi="Times New Roman" w:eastAsia="方正仿宋_GBK" w:cs="Times New Roman"/>
                <w:i w:val="0"/>
                <w:iCs w:val="0"/>
                <w:color w:val="auto"/>
                <w:sz w:val="24"/>
                <w:szCs w:val="24"/>
                <w:lang w:eastAsia="zh-CN"/>
              </w:rPr>
              <w:t xml:space="preserve">注：X为按照本方法进行评估而获取的评估分数值。</w:t>
            </w:r>
            <w:r/>
          </w:p>
        </w:tc>
      </w:tr>
    </w:tbl>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五</w:t>
      </w:r>
      <w:r>
        <w:rPr>
          <w:rFonts w:ascii="宋体" w:hAnsi="宋体" w:eastAsia="宋体" w:cs="Times New Roman"/>
          <w:i w:val="0"/>
          <w:iCs w:val="0"/>
          <w:sz w:val="24"/>
        </w:rPr>
        <w:t xml:space="preserve">星支付100%</w:t>
      </w:r>
      <w:r>
        <w:rPr>
          <w:rFonts w:hint="eastAsia" w:ascii="宋体" w:hAnsi="宋体" w:eastAsia="宋体" w:cs="Times New Roman"/>
          <w:i w:val="0"/>
          <w:iCs w:val="0"/>
          <w:sz w:val="24"/>
        </w:rPr>
        <w:t xml:space="preserve">计费账单费用</w:t>
      </w:r>
      <w:r>
        <w:rPr>
          <w:rFonts w:ascii="宋体" w:hAnsi="宋体" w:eastAsia="宋体" w:cs="Times New Roman"/>
          <w:i w:val="0"/>
          <w:iCs w:val="0"/>
          <w:sz w:val="24"/>
        </w:rPr>
        <w:t xml:space="preserve">，</w:t>
      </w:r>
      <w:r>
        <w:rPr>
          <w:rFonts w:hint="eastAsia" w:ascii="宋体" w:hAnsi="宋体" w:eastAsia="宋体" w:cs="Times New Roman"/>
          <w:i w:val="0"/>
          <w:iCs w:val="0"/>
          <w:sz w:val="24"/>
        </w:rPr>
        <w:t xml:space="preserve">四</w:t>
      </w:r>
      <w:r>
        <w:rPr>
          <w:rFonts w:ascii="宋体" w:hAnsi="宋体" w:eastAsia="宋体" w:cs="Times New Roman"/>
          <w:i w:val="0"/>
          <w:iCs w:val="0"/>
          <w:sz w:val="24"/>
        </w:rPr>
        <w:t xml:space="preserve">星支付</w:t>
      </w:r>
      <w:r>
        <w:rPr>
          <w:rFonts w:hint="eastAsia" w:ascii="宋体" w:hAnsi="宋体" w:eastAsia="宋体" w:cs="Times New Roman"/>
          <w:i w:val="0"/>
          <w:iCs w:val="0"/>
          <w:sz w:val="24"/>
        </w:rPr>
        <w:t xml:space="preserve">95</w:t>
      </w:r>
      <w:r>
        <w:rPr>
          <w:rFonts w:ascii="宋体" w:hAnsi="宋体" w:eastAsia="宋体" w:cs="Times New Roman"/>
          <w:i w:val="0"/>
          <w:iCs w:val="0"/>
          <w:sz w:val="24"/>
        </w:rPr>
        <w:t xml:space="preserve">%</w:t>
      </w:r>
      <w:r>
        <w:rPr>
          <w:rFonts w:hint="eastAsia" w:ascii="宋体" w:hAnsi="宋体" w:eastAsia="宋体" w:cs="Times New Roman"/>
          <w:i w:val="0"/>
          <w:iCs w:val="0"/>
          <w:sz w:val="24"/>
        </w:rPr>
        <w:t xml:space="preserve">计费账单费用</w:t>
      </w:r>
      <w:r>
        <w:rPr>
          <w:rFonts w:ascii="宋体" w:hAnsi="宋体" w:eastAsia="宋体" w:cs="Times New Roman"/>
          <w:i w:val="0"/>
          <w:iCs w:val="0"/>
          <w:sz w:val="24"/>
        </w:rPr>
        <w:t xml:space="preserve">，</w:t>
      </w:r>
      <w:r>
        <w:rPr>
          <w:rFonts w:hint="eastAsia" w:ascii="宋体" w:hAnsi="宋体" w:eastAsia="宋体" w:cs="Times New Roman"/>
          <w:i w:val="0"/>
          <w:iCs w:val="0"/>
          <w:sz w:val="24"/>
        </w:rPr>
        <w:t xml:space="preserve">三</w:t>
      </w:r>
      <w:r>
        <w:rPr>
          <w:rFonts w:ascii="宋体" w:hAnsi="宋体" w:eastAsia="宋体" w:cs="Times New Roman"/>
          <w:i w:val="0"/>
          <w:iCs w:val="0"/>
          <w:sz w:val="24"/>
        </w:rPr>
        <w:t xml:space="preserve">星支付</w:t>
      </w:r>
      <w:r>
        <w:rPr>
          <w:rFonts w:hint="eastAsia" w:ascii="宋体" w:hAnsi="宋体" w:eastAsia="宋体" w:cs="Times New Roman"/>
          <w:i w:val="0"/>
          <w:iCs w:val="0"/>
          <w:sz w:val="24"/>
        </w:rPr>
        <w:t xml:space="preserve">90</w:t>
      </w:r>
      <w:r>
        <w:rPr>
          <w:rFonts w:ascii="宋体" w:hAnsi="宋体" w:eastAsia="宋体" w:cs="Times New Roman"/>
          <w:i w:val="0"/>
          <w:iCs w:val="0"/>
          <w:sz w:val="24"/>
        </w:rPr>
        <w:t xml:space="preserve">%</w:t>
      </w:r>
      <w:r>
        <w:rPr>
          <w:rFonts w:hint="eastAsia" w:ascii="宋体" w:hAnsi="宋体" w:eastAsia="宋体" w:cs="Times New Roman"/>
          <w:i w:val="0"/>
          <w:iCs w:val="0"/>
          <w:sz w:val="24"/>
        </w:rPr>
        <w:t xml:space="preserve">计费账单费用</w:t>
      </w:r>
      <w:r>
        <w:rPr>
          <w:rFonts w:ascii="宋体" w:hAnsi="宋体" w:eastAsia="宋体" w:cs="Times New Roman"/>
          <w:i w:val="0"/>
          <w:iCs w:val="0"/>
          <w:sz w:val="24"/>
        </w:rPr>
        <w:t xml:space="preserve">，二星支付8</w:t>
      </w:r>
      <w:r>
        <w:rPr>
          <w:rFonts w:hint="eastAsia" w:ascii="宋体" w:hAnsi="宋体" w:eastAsia="宋体" w:cs="Times New Roman"/>
          <w:i w:val="0"/>
          <w:iCs w:val="0"/>
          <w:sz w:val="24"/>
        </w:rPr>
        <w:t xml:space="preserve">5</w:t>
      </w:r>
      <w:r>
        <w:rPr>
          <w:rFonts w:ascii="宋体" w:hAnsi="宋体" w:eastAsia="宋体" w:cs="Times New Roman"/>
          <w:i w:val="0"/>
          <w:iCs w:val="0"/>
          <w:sz w:val="24"/>
        </w:rPr>
        <w:t xml:space="preserve">%</w:t>
      </w:r>
      <w:r>
        <w:rPr>
          <w:rFonts w:hint="eastAsia" w:ascii="宋体" w:hAnsi="宋体" w:eastAsia="宋体" w:cs="Times New Roman"/>
          <w:i w:val="0"/>
          <w:iCs w:val="0"/>
          <w:sz w:val="24"/>
        </w:rPr>
        <w:t xml:space="preserve">计费账单费用</w:t>
      </w:r>
      <w:r>
        <w:rPr>
          <w:rFonts w:ascii="宋体" w:hAnsi="宋体" w:eastAsia="宋体" w:cs="Times New Roman"/>
          <w:i w:val="0"/>
          <w:iCs w:val="0"/>
          <w:sz w:val="24"/>
        </w:rPr>
        <w:t xml:space="preserve">，一星及以下支付</w:t>
      </w:r>
      <w:r>
        <w:rPr>
          <w:rFonts w:hint="eastAsia" w:ascii="宋体" w:hAnsi="宋体" w:eastAsia="宋体" w:cs="Times New Roman"/>
          <w:i w:val="0"/>
          <w:iCs w:val="0"/>
          <w:sz w:val="24"/>
        </w:rPr>
        <w:t xml:space="preserve">8</w:t>
      </w:r>
      <w:r>
        <w:rPr>
          <w:rFonts w:ascii="宋体" w:hAnsi="宋体" w:eastAsia="宋体" w:cs="Times New Roman"/>
          <w:i w:val="0"/>
          <w:iCs w:val="0"/>
          <w:sz w:val="24"/>
        </w:rPr>
        <w:t xml:space="preserve">0%</w:t>
      </w:r>
      <w:r>
        <w:rPr>
          <w:rFonts w:hint="eastAsia" w:ascii="宋体" w:hAnsi="宋体" w:eastAsia="宋体" w:cs="Times New Roman"/>
          <w:i w:val="0"/>
          <w:iCs w:val="0"/>
          <w:sz w:val="24"/>
        </w:rPr>
        <w:t xml:space="preserve">计费账单费用</w:t>
      </w:r>
      <w:r>
        <w:rPr>
          <w:rFonts w:ascii="宋体" w:hAnsi="宋体" w:eastAsia="宋体" w:cs="Times New Roman"/>
          <w:i w:val="0"/>
          <w:iCs w:val="0"/>
          <w:sz w:val="24"/>
        </w:rPr>
        <w:t xml:space="preserve">。</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2.18 综合实力</w:t>
      </w:r>
      <w:r/>
    </w:p>
    <w:p>
      <w:pPr>
        <w:ind w:firstLine="480"/>
        <w:pageBreakBefore w:val="0"/>
        <w:spacing w:line="360" w:lineRule="auto"/>
        <w:rPr>
          <w:rFonts w:hint="default"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投标人提供有效期内的信息技术服务管理体系认证证书、信息安全管理体系认证证书、质量管理体系认证证书、业务连续性管理体系体系认证证书、数据存储安全管理体系认证证书的优先</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2.19业绩要求</w:t>
      </w:r>
      <w:r/>
    </w:p>
    <w:p>
      <w:pPr>
        <w:ind w:firstLine="480"/>
        <w:pageBreakBefore w:val="0"/>
        <w:spacing w:line="360" w:lineRule="auto"/>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投标人具有承接过类似云服务类、云建设类或智算中心类等相关业绩案例的优先。</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2.20 技术方案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（一）项目需求分析</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投标人需阐述对本项目具体需求的认识和理解，并编制详尽的需求分析方案。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现状分析：需对现有IT基础设施、应用系统进行全面调研与评估，为需求分析提供基线。</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用户需求分析：需从最终用户、运维人员、运营人员等不同用户角色的视角进行需求分析。</w:t>
      </w:r>
      <w:r/>
    </w:p>
    <w:p>
      <w:pPr>
        <w:pStyle w:val="1054"/>
        <w:ind w:firstLine="480"/>
        <w:spacing w:after="156"/>
        <w:rPr>
          <w:rFonts w:ascii="Times New Roman Regular" w:hAnsi="Times New Roman Regular" w:eastAsia="宋体" w:cs="Times New Roman Regular"/>
        </w:rPr>
      </w:pPr>
      <w:r>
        <w:rPr>
          <w:rFonts w:hint="eastAsia" w:ascii="Times New Roman Regular" w:hAnsi="Times New Roman Regular" w:eastAsia="宋体" w:cs="Times New Roman Regular"/>
        </w:rPr>
        <w:t xml:space="preserve">业务需求分析：</w:t>
      </w:r>
      <w:r>
        <w:rPr>
          <w:rFonts w:ascii="Times New Roman Regular" w:hAnsi="Times New Roman Regular" w:eastAsia="宋体" w:cs="Times New Roman Regular"/>
        </w:rPr>
        <w:t xml:space="preserve">需对当前业务系统的运行模式、技术栈等方面</w:t>
      </w:r>
      <w:r>
        <w:rPr>
          <w:rFonts w:hint="eastAsia" w:ascii="Times New Roman Regular" w:hAnsi="Times New Roman Regular" w:eastAsia="宋体" w:cs="Times New Roman Regular"/>
        </w:rPr>
        <w:t xml:space="preserve">进行具体分析</w:t>
      </w:r>
      <w:r>
        <w:rPr>
          <w:rFonts w:ascii="Times New Roman Regular" w:hAnsi="Times New Roman Regular" w:eastAsia="宋体" w:cs="Times New Roman Regular"/>
        </w:rPr>
        <w:t xml:space="preserve">。</w:t>
      </w:r>
      <w:r/>
    </w:p>
    <w:p>
      <w:pPr>
        <w:pStyle w:val="1054"/>
        <w:ind w:firstLine="480"/>
        <w:spacing w:after="156"/>
        <w:rPr>
          <w:rFonts w:hint="eastAsia" w:ascii="Times New Roman Regular" w:hAnsi="Times New Roman Regular" w:eastAsia="宋体" w:cs="Times New Roman Regular"/>
          <w:lang w:eastAsia="zh-CN"/>
        </w:rPr>
      </w:pPr>
      <w:r>
        <w:rPr>
          <w:rFonts w:hint="eastAsia" w:ascii="Times New Roman Regular" w:hAnsi="Times New Roman Regular" w:eastAsia="宋体" w:cs="Times New Roman Regular"/>
        </w:rPr>
        <w:t xml:space="preserve">功能需求分析：需阐述计算存储网络等基础资源服务，提供数据安全保障能力，并确保与现有系统兼容、支持弹性扩展等功能</w:t>
      </w:r>
      <w:r>
        <w:rPr>
          <w:rFonts w:hint="eastAsia" w:ascii="Times New Roman Regular" w:hAnsi="Times New Roman Regular" w:eastAsia="宋体" w:cs="Times New Roman Regular"/>
          <w:lang w:eastAsia="zh-CN"/>
        </w:rPr>
        <w:t xml:space="preserve">。</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性能需求分析：</w:t>
      </w:r>
      <w:r>
        <w:rPr>
          <w:rFonts w:ascii="Times New Roman Regular" w:hAnsi="Times New Roman Regular" w:eastAsia="宋体" w:cs="Times New Roman Regular"/>
        </w:rPr>
        <w:t xml:space="preserve">需对当前业务系统</w:t>
      </w:r>
      <w:r>
        <w:rPr>
          <w:rFonts w:hint="eastAsia" w:ascii="Times New Roman Regular" w:hAnsi="Times New Roman Regular" w:eastAsia="宋体" w:cs="Times New Roman Regular"/>
        </w:rPr>
        <w:t xml:space="preserve">并发用户数、响应时间、吞吐量等性能需求进行分析。</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国产化适配需求分析：需对业务系统的软硬件国产化适配需求进行详细分析。</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（二）服务方案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投标人针对本项目的总体采购内容的认识和理解编制服务方案，包括但不限于云平台总体方案、云服务方案、国产化服务方案、安全服务方案等。</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总体服务原则：需详细描述本次云平台的总体服务原则，按照“集约高效、共享开放、安全可靠、按需建设”集约提供政务云资源，提升区县政务云服务能力。</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云平台服务：需详细描述云平台提供的服务功能，包括计算服务、存储服务、网络服务、平台层服务等。</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安全保障体系服务：需阐述云平台提供的安全服务能力，包括平台和租户相关安全防护能力。</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密码保障体系服务：需采用国产商用密码，覆盖全生命周期，确保合规、安全、可控、可管，并实现统一密钥管理与安全审计。</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机房及工程配套服务：响应本文件政务云机房选址的相关要求，提供符合要求的机房及工程配套服务。</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（三）运营运维方案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投标人需阐述对本项目运营运维的认识和理解，并编制科学、高效的运营运维方案。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运营组织方案：需提出清晰的平台运营组织架构建议，明确运营团队的角色划分、岗位职责（如平台运营、用户支持、生态合作等）以及协作流程。</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绩效管理方案：建立量化考核指标，定期评估可用性、安全事件响应、故障恢复及用户满意度，以持续驱动服务质量和效率提升</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项目实施进度：需遵循既定计划，严格管理关键节点与里程碑。需定期（如周/月）汇报进度，并设立偏差预警与变更管理机制。所有变更均需书面审批，确保项目全程可控、可追溯、按时交付。</w:t>
      </w:r>
      <w:r/>
    </w:p>
    <w:p>
      <w:pPr>
        <w:pStyle w:val="1054"/>
        <w:ind w:firstLine="480"/>
        <w:spacing w:after="156"/>
        <w:rPr>
          <w:rFonts w:ascii="Times New Roman Regular" w:hAnsi="Times New Roman Regular" w:eastAsia="宋体" w:cs="Times New Roman Regular"/>
        </w:rPr>
      </w:pPr>
      <w:r>
        <w:rPr>
          <w:rFonts w:hint="eastAsia" w:ascii="Times New Roman Regular" w:hAnsi="Times New Roman Regular" w:eastAsia="宋体" w:cs="Times New Roman Regular"/>
        </w:rPr>
        <w:t xml:space="preserve">风险分析及对策：须建立常态化风险分析机制，系统识别技术、管理和合规风险。针对核心风险制定应急预案与处置流程，并定期演练、评审和更新，确保风险可控、业务连续。</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培训方案：需根据项目整体进度和用户角色，制定分阶段、分批次的培训总体计划，提供线上与线下相结合、理论与实践相结合的多种培训方式。</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（四）国产化适配方案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投标人需阐述对本项目的国产化适配服务要求的认识和理解，并编制相应的服务方案。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国产化技术选型方案：须进行充分技术验证与生态兼容性评估，确保安全可靠与平滑替代；</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国产化适配流程方案：政务云国产化适配应遵循相关流程，建立严格的测试体系，包括功能、性能与安全测试，最终通过评审后方可上线，确保平滑稳定。</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集成验证和调优方案：政务云国产化集成验证需从兼容性、功能、性能及安全等方面进行测试。进行系统性调优，确保整体服务能力达标，并输出验证报告。</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国产化改造经验：政务云国产化改造应基于已验证的经验方法，重点积累异构适配、数据迁移、平滑切换及生态兼容性调优经验，形成可复用的知识库与标准操作流程。</w:t>
      </w:r>
      <w:r/>
    </w:p>
    <w:p>
      <w:pPr>
        <w:ind w:firstLine="480"/>
        <w:pageBreakBefore w:val="0"/>
        <w:spacing w:line="360" w:lineRule="auto"/>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r>
      <w:r/>
    </w:p>
    <w:p>
      <w:pPr>
        <w:pageBreakBefore w:val="0"/>
        <w:spacing w:line="360" w:lineRule="auto"/>
        <w:rPr>
          <w:i w:val="0"/>
          <w:iCs w:val="0"/>
        </w:rPr>
      </w:pPr>
      <w:r>
        <w:rPr>
          <w:i w:val="0"/>
          <w:iCs w:val="0"/>
        </w:rPr>
      </w:r>
      <w:r/>
    </w:p>
    <w:p>
      <w:pPr>
        <w:pStyle w:val="1006"/>
        <w:ind w:firstLine="482"/>
        <w:pageBreakBefore w:val="0"/>
        <w:spacing w:line="360" w:lineRule="auto"/>
        <w:rPr>
          <w:rFonts w:hint="eastAsia"/>
          <w:i w:val="0"/>
          <w:iCs w:val="0"/>
          <w:color w:val="auto"/>
        </w:rPr>
      </w:pPr>
      <w:r>
        <w:rPr>
          <w:i w:val="0"/>
          <w:iCs w:val="0"/>
          <w:color w:val="auto"/>
        </w:rPr>
        <w:t xml:space="preserve">（三）平台演示</w:t>
      </w:r>
      <w:r/>
    </w:p>
    <w:p>
      <w:pPr>
        <w:pStyle w:val="1007"/>
        <w:ind w:firstLine="482"/>
        <w:pageBreakBefore w:val="0"/>
        <w:spacing w:line="360" w:lineRule="auto"/>
        <w:rPr>
          <w:rFonts w:hint="eastAsia"/>
          <w:i w:val="0"/>
          <w:iCs w:val="0"/>
        </w:rPr>
      </w:pPr>
      <w:r>
        <w:rPr>
          <w:i w:val="0"/>
          <w:iCs w:val="0"/>
        </w:rPr>
        <w:t xml:space="preserve">3.1 内容要求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投标人应根据采购需求和本项目实际进行演示，</w:t>
      </w:r>
      <w:r>
        <w:rPr>
          <w:rFonts w:hint="eastAsia" w:ascii="Times New Roman Regular" w:hAnsi="Times New Roman Regular" w:eastAsia="宋体" w:cs="Times New Roman Regular"/>
          <w:i w:val="0"/>
          <w:iCs w:val="0"/>
          <w:sz w:val="24"/>
          <w:lang w:eastAsia="zh-CN"/>
        </w:rPr>
        <w:t xml:space="preserve">至少包括但不限于</w:t>
      </w:r>
      <w:r>
        <w:rPr>
          <w:rFonts w:ascii="Times New Roman Regular" w:hAnsi="Times New Roman Regular" w:eastAsia="宋体" w:cs="Times New Roman Regular"/>
          <w:i w:val="0"/>
          <w:iCs w:val="0"/>
          <w:sz w:val="24"/>
        </w:rPr>
        <w:t xml:space="preserve">以下内容:</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演示一：存储虚拟化功能演示</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模块1：虚拟机数据盘</w:t>
      </w:r>
      <w:r>
        <w:rPr>
          <w:rFonts w:hint="eastAsia" w:ascii="Times New Roman Regular" w:hAnsi="Times New Roman Regular" w:eastAsia="宋体" w:cs="Times New Roman Regular"/>
          <w:i w:val="0"/>
          <w:iCs w:val="0"/>
          <w:sz w:val="24"/>
          <w:lang w:eastAsia="zh-CN"/>
        </w:rPr>
        <w:t xml:space="preserve">支持</w:t>
      </w:r>
      <w:r>
        <w:rPr>
          <w:rFonts w:hint="eastAsia" w:ascii="Times New Roman Regular" w:hAnsi="Times New Roman Regular" w:eastAsia="宋体" w:cs="Times New Roman Regular"/>
          <w:i w:val="0"/>
          <w:iCs w:val="0"/>
          <w:sz w:val="24"/>
        </w:rPr>
        <w:t xml:space="preserve">云硬盘的全生命周期管理，包括：创建、扩容、删除（释放）等</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模块2：为了满足不同的存储类型需求，支持对块、文件、对象三种存储类型的管理</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演示</w:t>
      </w:r>
      <w:r>
        <w:rPr>
          <w:rFonts w:hint="eastAsia" w:ascii="Times New Roman Regular" w:hAnsi="Times New Roman Regular" w:eastAsia="宋体" w:cs="Times New Roman Regular"/>
          <w:i w:val="0"/>
          <w:iCs w:val="0"/>
          <w:sz w:val="24"/>
        </w:rPr>
        <w:t xml:space="preserve">二</w:t>
      </w:r>
      <w:r>
        <w:rPr>
          <w:rFonts w:ascii="Times New Roman Regular" w:hAnsi="Times New Roman Regular" w:eastAsia="宋体" w:cs="Times New Roman Regular"/>
          <w:i w:val="0"/>
          <w:iCs w:val="0"/>
          <w:sz w:val="24"/>
        </w:rPr>
        <w:t xml:space="preserve">：</w:t>
      </w:r>
      <w:r>
        <w:rPr>
          <w:rFonts w:hint="eastAsia" w:ascii="Times New Roman Regular" w:hAnsi="Times New Roman Regular" w:eastAsia="宋体" w:cs="Times New Roman Regular"/>
          <w:i w:val="0"/>
          <w:iCs w:val="0"/>
          <w:sz w:val="24"/>
        </w:rPr>
        <w:t xml:space="preserve">云管理平台功能演示</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1：云平台需提供计量报表并支持下载，报表内容包括VDC、部门、用户、状态、区域、产品、实例ID、订单ID、计费开始/结束时间、计量指标、计量单位、使用量、计量值、单价和费用，支持自定义报表策略，支持实时和按周期性发送计量报表到用户指定邮箱</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模块2：云管平台能支持主机资源和虚机资源的统一监控管理。支持展示物理节点和虚机的资源利用率、网卡监控信息、告警信息，并提供可视化方式展示计算、存储、网络等监控信息</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3：平台需具备健康巡检功能，支持自定义巡检方案，根据巡检方案进行基础资源巡检、管控巡检、库存巡检、云产品巡检、中间件巡检，并支持一键巡检和查看巡检历史。同时支持设置定时巡检任务，对巡检项进行分类和管理</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模块4：支持周期性生成运维报表，</w:t>
      </w:r>
      <w:r>
        <w:rPr>
          <w:rFonts w:hint="eastAsia" w:ascii="Times New Roman Regular" w:hAnsi="Times New Roman Regular" w:eastAsia="宋体" w:cs="Times New Roman Regular"/>
          <w:i w:val="0"/>
          <w:iCs w:val="0"/>
          <w:sz w:val="24"/>
          <w:lang w:eastAsia="zh-CN"/>
        </w:rPr>
        <w:t xml:space="preserve">至少包括但不限于</w:t>
      </w:r>
      <w:r>
        <w:rPr>
          <w:rFonts w:hint="eastAsia" w:ascii="Times New Roman Regular" w:hAnsi="Times New Roman Regular" w:eastAsia="宋体" w:cs="Times New Roman Regular"/>
          <w:i w:val="0"/>
          <w:iCs w:val="0"/>
          <w:sz w:val="24"/>
        </w:rPr>
        <w:t xml:space="preserve">主机监控报表、日志报表、告警报表、虚机监控报表；立即生成报表，周期类型包括天、周、月、季度、半年。只需要设置一次报表参数，即可周期提供报表数据</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5：平台具备组织结构管理和用户与角色管理功能，提供虚拟数据中心、部门管理、角色管理和用户管理配置，支持部门、子部门创建功能，支持部门分级，满足不同场景下的需求,支持双因子认证、密码强度规则设置，满足客户安全需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演示</w:t>
      </w:r>
      <w:r>
        <w:rPr>
          <w:rFonts w:hint="eastAsia" w:ascii="Times New Roman Regular" w:hAnsi="Times New Roman Regular" w:eastAsia="宋体" w:cs="Times New Roman Regular"/>
          <w:i w:val="0"/>
          <w:iCs w:val="0"/>
          <w:sz w:val="24"/>
        </w:rPr>
        <w:t xml:space="preserve">三</w:t>
      </w:r>
      <w:r>
        <w:rPr>
          <w:rFonts w:ascii="Times New Roman Regular" w:hAnsi="Times New Roman Regular" w:eastAsia="宋体" w:cs="Times New Roman Regular"/>
          <w:i w:val="0"/>
          <w:iCs w:val="0"/>
          <w:sz w:val="24"/>
        </w:rPr>
        <w:t xml:space="preserve">：</w:t>
      </w:r>
      <w:r>
        <w:rPr>
          <w:rFonts w:hint="eastAsia" w:ascii="Times New Roman Regular" w:hAnsi="Times New Roman Regular" w:eastAsia="宋体" w:cs="Times New Roman Regular"/>
          <w:i w:val="0"/>
          <w:iCs w:val="0"/>
          <w:sz w:val="24"/>
        </w:rPr>
        <w:t xml:space="preserve">计算虚拟化功能演示</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模块1：提供虚拟机实例的生命周期管理，主要包括虚机“暂停实例、废弃实例、锁定实例、重建实例、软/硬重启、接口分离/连接”等功能</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模块2：支持根据应用系统的性能需求，灵活调整相关资源虚拟机的配置，包括调整vCPU核数，内存大小，磁盘卷个数，扩展磁盘卷的容量等</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模块3：支持用户快速定位虚拟机功能，可以支持按照虚拟机名称、IP、ID、运行状态等多种方式快速定位虚拟机</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r>
      <w:r/>
    </w:p>
    <w:p>
      <w:pPr>
        <w:pStyle w:val="1007"/>
        <w:ind w:firstLine="482"/>
        <w:pageBreakBefore w:val="0"/>
        <w:spacing w:line="360" w:lineRule="auto"/>
        <w:rPr>
          <w:rFonts w:hint="eastAsia"/>
          <w:i w:val="0"/>
          <w:iCs w:val="0"/>
        </w:rPr>
      </w:pPr>
      <w:r>
        <w:rPr>
          <w:i w:val="0"/>
          <w:iCs w:val="0"/>
        </w:rPr>
        <w:t xml:space="preserve">3.2 演示要求</w:t>
      </w:r>
      <w:r/>
    </w:p>
    <w:p>
      <w:pPr>
        <w:ind w:firstLine="480"/>
        <w:pageBreakBefore w:val="0"/>
        <w:spacing w:line="360" w:lineRule="auto"/>
        <w:rPr>
          <w:rFonts w:hint="eastAsia" w:ascii="Times New Roman Regular" w:hAnsi="Times New Roman Regular" w:eastAsia="宋体" w:cs="Times New Roman Regular"/>
          <w:i w:val="0"/>
          <w:iCs w:val="0"/>
          <w:lang w:eastAsia="zh-CN"/>
        </w:rPr>
      </w:pPr>
      <w:r>
        <w:rPr>
          <w:rFonts w:hint="eastAsia" w:ascii="Times New Roman Regular" w:hAnsi="Times New Roman Regular" w:eastAsia="宋体" w:cs="Times New Roman Regular"/>
          <w:i w:val="0"/>
          <w:iCs w:val="0"/>
          <w:sz w:val="24"/>
          <w:lang w:eastAsia="zh-CN"/>
        </w:rPr>
        <w:t xml:space="preserve">提供演示和讲解录屏，投标供应商须在真实应用系统或DEMO系统或原型进行录屏演示，录屏总时长不超过10分钟，最多得20分。使用图片、静态网页、PPT、进行视频演示（演示数据无交互、演示数据无关联、演示成果无展示）等其他方式演示最高得一半分，不演示，不得分。</w:t>
      </w:r>
      <w:r/>
    </w:p>
    <w:p>
      <w:pPr>
        <w:ind w:firstLine="480"/>
        <w:pageBreakBefore w:val="0"/>
        <w:spacing w:line="360" w:lineRule="auto"/>
        <w:rPr>
          <w:rFonts w:hint="eastAsia" w:cs="Times New Roman" w:asciiTheme="minorEastAsia" w:hAnsiTheme="minorEastAsia"/>
          <w:bCs/>
          <w:i w:val="0"/>
          <w:iCs w:val="0"/>
          <w:sz w:val="24"/>
        </w:rPr>
      </w:pPr>
      <w:r>
        <w:rPr>
          <w:rFonts w:hint="eastAsia" w:cs="Times New Roman" w:asciiTheme="minorEastAsia" w:hAnsiTheme="minorEastAsia"/>
          <w:bCs/>
          <w:i w:val="0"/>
          <w:iCs w:val="0"/>
          <w:sz w:val="24"/>
        </w:rPr>
      </w:r>
      <w:r/>
    </w:p>
    <w:p>
      <w:pPr>
        <w:pStyle w:val="1006"/>
        <w:ind w:firstLine="482"/>
        <w:pageBreakBefore w:val="0"/>
        <w:spacing w:line="360" w:lineRule="auto"/>
        <w:rPr>
          <w:rFonts w:hint="eastAsia" w:ascii="宋体" w:hAnsi="宋体"/>
          <w:i w:val="0"/>
          <w:iCs w:val="0"/>
          <w:color w:val="auto"/>
        </w:rPr>
      </w:pPr>
      <w:r>
        <w:rPr>
          <w:rFonts w:hint="eastAsia" w:ascii="宋体" w:hAnsi="宋体"/>
          <w:i w:val="0"/>
          <w:iCs w:val="0"/>
          <w:color w:val="auto"/>
        </w:rPr>
        <w:t xml:space="preserve">（</w:t>
      </w:r>
      <w:r>
        <w:rPr>
          <w:rFonts w:hint="eastAsia" w:ascii="宋体" w:hAnsi="宋体"/>
          <w:i w:val="0"/>
          <w:iCs w:val="0"/>
          <w:color w:val="auto"/>
          <w:lang w:val="en-US" w:eastAsia="zh-CN"/>
        </w:rPr>
        <w:t xml:space="preserve">四</w:t>
      </w:r>
      <w:r>
        <w:rPr>
          <w:rFonts w:hint="eastAsia" w:ascii="宋体" w:hAnsi="宋体"/>
          <w:i w:val="0"/>
          <w:iCs w:val="0"/>
          <w:color w:val="auto"/>
        </w:rPr>
        <w:t xml:space="preserve">）分包</w:t>
      </w:r>
      <w:r>
        <w:rPr>
          <w:rFonts w:ascii="宋体" w:hAnsi="宋体"/>
          <w:i w:val="0"/>
          <w:iCs w:val="0"/>
          <w:color w:val="auto"/>
        </w:rPr>
        <w:t xml:space="preserve">要求</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宋体"/>
          <w:sz w:val="24"/>
          <w:szCs w:val="20"/>
        </w:rPr>
        <w:t xml:space="preserve">分包</w:t>
      </w:r>
      <w:r>
        <w:rPr>
          <w:rFonts w:hint="eastAsia" w:ascii="宋体" w:hAnsi="宋体" w:eastAsia="宋体" w:cs="宋体"/>
          <w:sz w:val="24"/>
          <w:szCs w:val="20"/>
          <w:lang w:val="en-US" w:eastAsia="zh-CN"/>
        </w:rPr>
        <w:t xml:space="preserve">5</w:t>
      </w:r>
      <w:r>
        <w:rPr>
          <w:rFonts w:hint="eastAsia" w:ascii="Times New Roman Regular" w:hAnsi="Times New Roman Regular" w:eastAsia="宋体" w:cs="Times New Roman Regular"/>
          <w:i w:val="0"/>
          <w:iCs w:val="0"/>
          <w:sz w:val="24"/>
          <w:lang w:val="zh-CN"/>
        </w:rPr>
        <w:t xml:space="preserve">遵循“先用后付、按实结算”的原则，根据云资源实际使用量进行计费，但不超过合同总价，</w:t>
      </w:r>
      <w:r>
        <w:rPr>
          <w:rFonts w:hint="eastAsia" w:ascii="宋体" w:hAnsi="宋体" w:eastAsia="宋体" w:cs="Times New Roman"/>
          <w:sz w:val="24"/>
        </w:rPr>
        <w:t xml:space="preserve">本分包预算金额为</w:t>
      </w:r>
      <w:r>
        <w:rPr>
          <w:rFonts w:hint="eastAsia" w:ascii="宋体" w:hAnsi="宋体" w:eastAsia="宋体" w:cs="Times New Roman"/>
          <w:i w:val="0"/>
          <w:iCs w:val="0"/>
          <w:sz w:val="24"/>
          <w:lang w:val="en-US" w:eastAsia="zh-CN"/>
        </w:rPr>
        <w:t xml:space="preserve">220.6</w:t>
      </w:r>
      <w:r>
        <w:rPr>
          <w:rFonts w:hint="eastAsia" w:ascii="宋体" w:hAnsi="宋体" w:eastAsia="宋体" w:cs="Times New Roman"/>
          <w:sz w:val="24"/>
        </w:rPr>
        <w:t xml:space="preserve">万元</w:t>
      </w:r>
      <w:r>
        <w:rPr>
          <w:rFonts w:hint="eastAsia" w:ascii="Times New Roman Regular" w:hAnsi="Times New Roman Regular" w:eastAsia="宋体" w:cs="Times New Roman Regular"/>
          <w:i w:val="0"/>
          <w:iCs w:val="0"/>
          <w:sz w:val="24"/>
          <w:lang w:val="zh-CN"/>
        </w:rPr>
        <w:t xml:space="preserve">。云资源开通当日开始计费，</w:t>
      </w:r>
      <w:r>
        <w:rPr>
          <w:rFonts w:hint="eastAsia" w:ascii="Times New Roman Regular" w:hAnsi="Times New Roman Regular" w:eastAsia="宋体" w:cs="Times New Roman Regular"/>
          <w:i w:val="0"/>
          <w:iCs w:val="0"/>
          <w:sz w:val="24"/>
          <w:lang w:val="en-US" w:eastAsia="zh-CN"/>
        </w:rPr>
        <w:t xml:space="preserve">从项目验收通过后起，每半年为一个结算周期，每个结算周期结束后</w:t>
      </w:r>
      <w:r>
        <w:rPr>
          <w:rFonts w:hint="eastAsia" w:ascii="Times New Roman Regular" w:hAnsi="Times New Roman Regular" w:eastAsia="宋体" w:cs="Times New Roman Regular"/>
          <w:i w:val="0"/>
          <w:iCs w:val="0"/>
          <w:sz w:val="24"/>
          <w:lang w:val="zh-CN"/>
        </w:rPr>
        <w:t xml:space="preserve">10个工作日中标人提供资源使用情况清单，经采购人审核后</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中标人向采购人开具发票，采购人</w:t>
      </w:r>
      <w:r>
        <w:rPr>
          <w:rFonts w:hint="eastAsia" w:ascii="宋体" w:hAnsi="宋体" w:eastAsia="宋体" w:cs="宋体"/>
          <w:color w:val="000000"/>
          <w:sz w:val="24"/>
          <w:szCs w:val="24"/>
          <w:highlight w:val="none"/>
          <w:u w:val="none"/>
        </w:rPr>
        <w:t xml:space="preserve">收到发票后10个工作日内</w:t>
      </w:r>
      <w:r>
        <w:rPr>
          <w:rFonts w:hint="eastAsia" w:ascii="Times New Roman Regular" w:hAnsi="Times New Roman Regular" w:eastAsia="宋体" w:cs="Times New Roman Regular"/>
          <w:i w:val="0"/>
          <w:iCs w:val="0"/>
          <w:sz w:val="24"/>
          <w:lang w:val="zh-CN"/>
        </w:rPr>
        <w:t xml:space="preserve">付款</w:t>
      </w:r>
      <w:r>
        <w:rPr>
          <w:rFonts w:hint="eastAsia" w:ascii="宋体" w:hAnsi="宋体" w:eastAsia="宋体" w:cs="Times New Roman"/>
          <w:sz w:val="24"/>
        </w:rPr>
        <w:t xml:space="preserve">。</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r>
      <w:r/>
    </w:p>
    <w:p>
      <w:pPr>
        <w:pStyle w:val="1004"/>
        <w:ind w:firstLine="482"/>
        <w:pageBreakBefore w:val="0"/>
        <w:spacing w:line="360" w:lineRule="auto"/>
        <w:rPr>
          <w:i w:val="0"/>
          <w:iCs w:val="0"/>
        </w:rPr>
      </w:pPr>
      <w:r>
        <w:rPr>
          <w:rFonts w:hint="eastAsia"/>
          <w:i w:val="0"/>
          <w:iCs w:val="0"/>
        </w:rPr>
        <w:t xml:space="preserve">6</w:t>
      </w:r>
      <w:r>
        <w:rPr>
          <w:i w:val="0"/>
          <w:iCs w:val="0"/>
        </w:rPr>
        <w:t xml:space="preserve"> 分包</w:t>
      </w:r>
      <w:r>
        <w:rPr>
          <w:rFonts w:hint="eastAsia"/>
          <w:i w:val="0"/>
          <w:iCs w:val="0"/>
        </w:rPr>
        <w:t xml:space="preserve">六</w:t>
      </w:r>
      <w:r>
        <w:rPr>
          <w:i w:val="0"/>
          <w:iCs w:val="0"/>
        </w:rPr>
        <w:t xml:space="preserve">—</w:t>
      </w:r>
      <w:r>
        <w:rPr>
          <w:rFonts w:hint="eastAsia"/>
          <w:i w:val="0"/>
          <w:iCs w:val="0"/>
        </w:rPr>
        <w:t xml:space="preserve">盐都区政务云服务</w:t>
      </w:r>
      <w:r>
        <w:rPr>
          <w:i w:val="0"/>
          <w:iCs w:val="0"/>
        </w:rPr>
        <w:t xml:space="preserve">采购需求</w:t>
      </w:r>
      <w:r/>
    </w:p>
    <w:p>
      <w:pPr>
        <w:ind w:firstLine="482"/>
        <w:jc w:val="both"/>
        <w:pageBreakBefore w:val="0"/>
        <w:spacing w:after="0" w:line="360" w:lineRule="auto"/>
        <w:widowControl w:val="off"/>
        <w:rPr>
          <w:rFonts w:ascii="宋体" w:hAnsi="宋体" w:eastAsia="宋体" w:cs="宋体"/>
          <w:b/>
          <w:bCs/>
          <w:i w:val="0"/>
          <w:iCs w:val="0"/>
          <w:sz w:val="24"/>
          <w:szCs w:val="24"/>
        </w:rPr>
      </w:pPr>
      <w:r>
        <w:rPr>
          <w:rFonts w:hint="eastAsia" w:ascii="宋体" w:hAnsi="宋体" w:eastAsia="宋体" w:cs="Times New Roman"/>
          <w:b/>
          <w:bCs/>
          <w:i w:val="0"/>
          <w:iCs w:val="0"/>
          <w:sz w:val="24"/>
          <w:szCs w:val="24"/>
        </w:rPr>
        <w:t xml:space="preserve">招标供应商必须按照招标技术要求</w:t>
      </w:r>
      <w:r>
        <w:rPr>
          <w:rFonts w:ascii="宋体" w:hAnsi="宋体" w:eastAsia="宋体" w:cs="宋体"/>
          <w:b/>
          <w:bCs/>
          <w:i w:val="0"/>
          <w:iCs w:val="0"/>
          <w:sz w:val="24"/>
          <w:szCs w:val="24"/>
        </w:rPr>
        <w:t xml:space="preserve">逐条制作技术参数响应偏离表</w:t>
      </w:r>
      <w:r>
        <w:rPr>
          <w:rFonts w:hint="eastAsia" w:ascii="宋体" w:hAnsi="宋体" w:eastAsia="宋体" w:cs="Times New Roman"/>
          <w:b/>
          <w:bCs/>
          <w:i w:val="0"/>
          <w:iCs w:val="0"/>
          <w:sz w:val="24"/>
          <w:szCs w:val="24"/>
        </w:rPr>
        <w:t xml:space="preserve">。</w:t>
      </w:r>
      <w:r>
        <w:rPr>
          <w:rFonts w:hint="eastAsia" w:ascii="宋体" w:hAnsi="宋体" w:eastAsia="宋体" w:cs="Times New Roman"/>
          <w:b/>
          <w:bCs/>
          <w:sz w:val="24"/>
          <w:lang w:val="en-US" w:eastAsia="zh-CN"/>
        </w:rPr>
        <w:t xml:space="preserve">斜体下划线项为实质性要求，若不满足可作为废标项，所有实质性要求投标人提供承诺函或证明材料。</w:t>
      </w:r>
      <w:r>
        <w:rPr>
          <w:rFonts w:hint="eastAsia" w:ascii="宋体" w:hAnsi="宋体" w:eastAsia="宋体" w:cs="Times New Roman"/>
          <w:b/>
          <w:bCs/>
          <w:i w:val="0"/>
          <w:iCs w:val="0"/>
          <w:sz w:val="24"/>
          <w:szCs w:val="24"/>
        </w:rPr>
        <w:t xml:space="preserve">带“ ▲”号参数为重要参数，必须提供相关证明材料，且所提供的所有证明材料需为原件扫描件，未按要求提供有效证明材料或证明材料中内容与所填报指标不一致，该指标按不满足处理；其余的为一般响应指标，</w:t>
      </w:r>
      <w:r>
        <w:rPr>
          <w:rFonts w:ascii="宋体" w:hAnsi="宋体" w:eastAsia="宋体" w:cs="宋体"/>
          <w:b/>
          <w:bCs/>
          <w:i w:val="0"/>
          <w:iCs w:val="0"/>
          <w:sz w:val="24"/>
          <w:szCs w:val="24"/>
        </w:rPr>
        <w:t xml:space="preserve">共2</w:t>
      </w:r>
      <w:r>
        <w:rPr>
          <w:rFonts w:hint="eastAsia" w:ascii="宋体" w:hAnsi="宋体" w:eastAsia="宋体" w:cs="宋体"/>
          <w:b/>
          <w:bCs/>
          <w:i w:val="0"/>
          <w:iCs w:val="0"/>
          <w:sz w:val="24"/>
          <w:szCs w:val="24"/>
          <w:lang w:val="en-US" w:eastAsia="zh-CN"/>
        </w:rPr>
        <w:t xml:space="preserve">3</w:t>
      </w:r>
      <w:r>
        <w:rPr>
          <w:rFonts w:ascii="宋体" w:hAnsi="宋体" w:eastAsia="宋体" w:cs="宋体"/>
          <w:b/>
          <w:bCs/>
          <w:i w:val="0"/>
          <w:iCs w:val="0"/>
          <w:sz w:val="24"/>
          <w:szCs w:val="24"/>
        </w:rPr>
        <w:t xml:space="preserve">4条，供应商应当响应其中</w:t>
      </w:r>
      <w:r>
        <w:rPr>
          <w:rFonts w:hint="eastAsia" w:ascii="宋体" w:hAnsi="宋体" w:eastAsia="宋体" w:cs="宋体"/>
          <w:b/>
          <w:bCs/>
          <w:i w:val="0"/>
          <w:iCs w:val="0"/>
          <w:sz w:val="24"/>
          <w:szCs w:val="24"/>
        </w:rPr>
        <w:t xml:space="preserve">200</w:t>
      </w:r>
      <w:r>
        <w:rPr>
          <w:rFonts w:ascii="宋体" w:hAnsi="宋体" w:eastAsia="宋体" w:cs="宋体"/>
          <w:b/>
          <w:bCs/>
          <w:i w:val="0"/>
          <w:iCs w:val="0"/>
          <w:sz w:val="24"/>
          <w:szCs w:val="24"/>
        </w:rPr>
        <w:t xml:space="preserve">条技术条款及以上（即无偏离）或提出对采购人更有利的条款（即正偏离），否则视作未实质性响应采购文件要求，按无效响应处理。（特别说明如某项中包含多条技术参数或要求，则该项所含内容均需满足或优于招标文件要求，否则不予认可。）</w:t>
      </w:r>
      <w:r/>
    </w:p>
    <w:p>
      <w:pPr>
        <w:rPr>
          <w:rFonts w:hint="eastAsia"/>
        </w:rPr>
      </w:pPr>
      <w:r>
        <w:rPr>
          <w:rFonts w:hint="eastAsia"/>
        </w:rPr>
      </w:r>
      <w:r/>
    </w:p>
    <w:p>
      <w:pPr>
        <w:ind w:firstLine="482"/>
        <w:jc w:val="both"/>
        <w:keepNext/>
        <w:pageBreakBefore w:val="0"/>
        <w:spacing w:line="360" w:lineRule="auto"/>
        <w:widowControl w:val="off"/>
        <w:rPr>
          <w:rFonts w:hint="eastAsia" w:ascii="宋体" w:hAnsi="宋体" w:eastAsia="宋体" w:cs="Times New Roman"/>
          <w:b/>
          <w:i w:val="0"/>
          <w:iCs w:val="0"/>
          <w:color w:val="auto"/>
          <w:sz w:val="24"/>
          <w:szCs w:val="24"/>
          <w:lang w:val="en-US" w:eastAsia="zh-CN" w:bidi="ar-SA"/>
        </w:rPr>
        <w:outlineLvl w:val="4"/>
      </w:pPr>
      <w:r>
        <w:rPr>
          <w:rFonts w:hint="eastAsia" w:ascii="宋体" w:hAnsi="宋体" w:eastAsia="宋体" w:cs="Times New Roman"/>
          <w:b/>
          <w:i w:val="0"/>
          <w:iCs w:val="0"/>
          <w:color w:val="auto"/>
          <w:sz w:val="24"/>
          <w:szCs w:val="24"/>
          <w:lang w:val="en-US" w:eastAsia="zh-CN" w:bidi="ar-SA"/>
        </w:rPr>
        <w:t xml:space="preserve">（一）</w:t>
      </w:r>
      <w:r>
        <w:rPr>
          <w:rFonts w:ascii="宋体" w:hAnsi="宋体" w:eastAsia="宋体" w:cs="Times New Roman"/>
          <w:b/>
          <w:i w:val="0"/>
          <w:iCs w:val="0"/>
          <w:color w:val="auto"/>
          <w:sz w:val="24"/>
          <w:szCs w:val="24"/>
          <w:lang w:val="en-US" w:eastAsia="zh-CN" w:bidi="ar-SA"/>
        </w:rPr>
        <w:t xml:space="preserve">服务内容</w:t>
      </w:r>
      <w:r/>
    </w:p>
    <w:p>
      <w:pPr>
        <w:ind w:firstLine="482"/>
        <w:jc w:val="both"/>
        <w:pageBreakBefore w:val="0"/>
        <w:spacing w:after="0" w:line="360" w:lineRule="auto"/>
        <w:widowControl w:val="off"/>
        <w:tabs>
          <w:tab w:val="left" w:pos="0" w:leader="none"/>
        </w:tabs>
        <w:rPr>
          <w:rFonts w:hint="eastAsia" w:ascii="宋体" w:hAnsi="宋体" w:eastAsia="宋体" w:cs="仿宋"/>
          <w:b/>
          <w:bCs/>
          <w:i w:val="0"/>
          <w:iCs w:val="0"/>
          <w:sz w:val="24"/>
          <w:szCs w:val="24"/>
        </w:rPr>
        <w:outlineLvl w:val="5"/>
      </w:pPr>
      <w:r>
        <w:rPr>
          <w:rFonts w:hint="eastAsia" w:ascii="宋体" w:hAnsi="宋体" w:eastAsia="宋体" w:cs="仿宋"/>
          <w:b/>
          <w:bCs/>
          <w:i w:val="0"/>
          <w:iCs w:val="0"/>
          <w:sz w:val="24"/>
          <w:szCs w:val="24"/>
        </w:rPr>
        <w:t xml:space="preserve">1.1分包总体要求</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为积极贯彻和落实省、市政府关于江苏省“一朵云”建设规划的战略部署，盐城区县政务云将充分应用云计算、大数据、人工智能、5G、国产安全可靠等先进技术，按照“集约高效、共享开放、安全可靠、按需建设”的原则，全面落实信息系统安全可靠要求，拟采取租用政务云服务的方式，集约提供政务云资源，进一步提升区县政务云服务能力。</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本次拟租赁的政务云服务，需基于“自主可控、共享开放”的技术路线，提供IaaS、PaaS、SaaS等云服务资源以及相关专业服务，支撑区县各部门（单位）业务信息系统整合上云；构建规范的云服务体系，满足省、市政务“一朵云”统一管理要求；构建完整的云安全体系，保障云上业务信息系统安全稳定运行。具体建设要求如下：</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2209"/>
        <w:gridCol w:w="5490"/>
      </w:tblGrid>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317"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27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317"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项目总体要求</w:t>
            </w:r>
            <w:r/>
          </w:p>
        </w:tc>
        <w:tc>
          <w:tcPr>
            <w:tcW w:w="3275" w:type="pct"/>
            <w:vAlign w:val="center"/>
            <w:textDirection w:val="lrTb"/>
            <w:noWrap w:val="false"/>
          </w:tcPr>
          <w:p>
            <w:pPr>
              <w:jc w:val="both"/>
              <w:pageBreakBefore w:val="0"/>
              <w:spacing w:after="0" w:line="360" w:lineRule="auto"/>
              <w:widowControl w:val="off"/>
              <w:tabs>
                <w:tab w:val="left" w:pos="0" w:leader="none"/>
              </w:tabs>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标准化：本项目提供的云平台应符合国家以及行业关于政务云平台设计依据和标准规范，即符合“基于云计算的电子政务公共平台”国家标准规范体系和《信息技术应用创新云计算平台技术要求》要求规范。</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317"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275" w:type="pct"/>
            <w:vAlign w:val="center"/>
            <w:textDirection w:val="lrTb"/>
            <w:noWrap w:val="false"/>
          </w:tcPr>
          <w:p>
            <w:pPr>
              <w:jc w:val="both"/>
              <w:pageBreakBefore w:val="0"/>
              <w:spacing w:after="0" w:line="360" w:lineRule="auto"/>
              <w:widowControl w:val="off"/>
              <w:tabs>
                <w:tab w:val="left" w:pos="0" w:leader="none"/>
              </w:tabs>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安全性：本项目提供的云平台需遵循行业安全规范，设计安全防护保证用户数据中心安全，达到国家网络安全相关规定，重点保障网络安全、主机安全、虚拟化安全、应用安全和数据安全。本项目还需提供基于云的容灾备份体系、保障业务连续性和数据安全性、云平台本身的灾难恢复能力、业务系统的灾难恢复能力、业务系统高可用能力。</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317"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275" w:type="pct"/>
            <w:vAlign w:val="center"/>
            <w:textDirection w:val="lrTb"/>
            <w:noWrap w:val="false"/>
          </w:tcPr>
          <w:p>
            <w:pPr>
              <w:jc w:val="both"/>
              <w:pageBreakBefore w:val="0"/>
              <w:spacing w:after="0" w:line="360" w:lineRule="auto"/>
              <w:widowControl w:val="off"/>
              <w:tabs>
                <w:tab w:val="left" w:pos="0" w:leader="none"/>
              </w:tabs>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▲兼容性：可与市多云异构管理平台对接，实现对外一致性服务，统一对外发放市区两级政务云的云主机、云硬盘、数据库、对象存储等服务，对接中出现的任何问题由投标人承担</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提供承诺函并加盖投标人公章</w:t>
            </w:r>
            <w:r>
              <w:rPr>
                <w:rFonts w:hint="eastAsia" w:ascii="宋体" w:hAnsi="宋体" w:eastAsia="宋体" w:cs="宋体"/>
                <w:i w:val="0"/>
                <w:iCs w:val="0"/>
                <w:sz w:val="21"/>
                <w:szCs w:val="21"/>
              </w:rPr>
              <w:t xml:space="preserve">。</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317"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275" w:type="pct"/>
            <w:vAlign w:val="center"/>
            <w:textDirection w:val="lrTb"/>
            <w:noWrap w:val="false"/>
          </w:tcPr>
          <w:p>
            <w:pPr>
              <w:jc w:val="both"/>
              <w:pageBreakBefore w:val="0"/>
              <w:spacing w:after="0" w:line="360" w:lineRule="auto"/>
              <w:widowControl w:val="off"/>
              <w:tabs>
                <w:tab w:val="left" w:pos="0" w:leader="none"/>
              </w:tabs>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自主可控性：本项目云平台厂家应具备从芯片到云软件构建国产化资源池能力，打造自主可控数字化底座，支持逐步实现政务信息系统从硬件到软件的自主可控、生产、升级、运维的全程可控。</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1317"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275" w:type="pct"/>
            <w:vAlign w:val="center"/>
            <w:textDirection w:val="lrTb"/>
            <w:noWrap w:val="false"/>
          </w:tcPr>
          <w:p>
            <w:pPr>
              <w:jc w:val="both"/>
              <w:pageBreakBefore w:val="0"/>
              <w:spacing w:after="0" w:line="360" w:lineRule="auto"/>
              <w:widowControl w:val="off"/>
              <w:tabs>
                <w:tab w:val="left" w:pos="0" w:leader="none"/>
              </w:tabs>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可扩展性：本项目提供的云平台资源应根据业务应用工作负荷需求进行支持弹性伸缩，IT基础架构应与业务系统松耦合，在业务系统进行容量扩展时，只需增加相应数量的IT硬件设备，即可实现系统的灵活扩展。</w:t>
            </w:r>
            <w:r/>
          </w:p>
        </w:tc>
      </w:tr>
    </w:tbl>
    <w:p>
      <w:pPr>
        <w:ind w:firstLine="482"/>
        <w:jc w:val="both"/>
        <w:pageBreakBefore w:val="0"/>
        <w:spacing w:after="0" w:line="360" w:lineRule="auto"/>
        <w:widowControl w:val="off"/>
        <w:tabs>
          <w:tab w:val="left" w:pos="0" w:leader="none"/>
        </w:tabs>
        <w:rPr>
          <w:rFonts w:hint="eastAsia" w:ascii="宋体" w:hAnsi="宋体" w:eastAsia="宋体" w:cs="仿宋"/>
          <w:b/>
          <w:bCs/>
          <w:i w:val="0"/>
          <w:iCs w:val="0"/>
          <w:sz w:val="24"/>
          <w:szCs w:val="24"/>
        </w:rPr>
        <w:outlineLvl w:val="5"/>
      </w:pPr>
      <w:r>
        <w:rPr>
          <w:rFonts w:hint="eastAsia" w:ascii="宋体" w:hAnsi="宋体" w:eastAsia="宋体" w:cs="仿宋"/>
          <w:b/>
          <w:bCs/>
          <w:i w:val="0"/>
          <w:iCs w:val="0"/>
          <w:sz w:val="24"/>
          <w:szCs w:val="24"/>
        </w:rPr>
        <w:t xml:space="preserve">1.2机房位置要求</w:t>
      </w:r>
      <w:r/>
    </w:p>
    <w:p>
      <w:pPr>
        <w:ind w:firstLine="480"/>
        <w:jc w:val="both"/>
        <w:pageBreakBefore w:val="0"/>
        <w:spacing w:after="0" w:line="360" w:lineRule="auto"/>
        <w:widowControl w:val="off"/>
        <w:tabs>
          <w:tab w:val="left" w:pos="0" w:leader="none"/>
        </w:tabs>
        <w:rPr>
          <w:rFonts w:hint="eastAsia" w:ascii="宋体" w:hAnsi="宋体" w:eastAsia="宋体" w:cs="仿宋"/>
          <w:i/>
          <w:iCs/>
          <w:sz w:val="24"/>
          <w:szCs w:val="24"/>
          <w:u w:val="single"/>
        </w:rPr>
      </w:pPr>
      <w:r>
        <w:rPr>
          <w:rFonts w:hint="eastAsia" w:ascii="宋体" w:hAnsi="宋体" w:eastAsia="宋体" w:cs="仿宋"/>
          <w:i/>
          <w:iCs/>
          <w:sz w:val="24"/>
          <w:szCs w:val="24"/>
          <w:highlight w:val="none"/>
          <w:u w:val="single"/>
          <w:lang w:eastAsia="zh-CN"/>
        </w:rPr>
        <w:t xml:space="preserve">政务云平台所在数据中心必须位于盐城市大数据产业园A-20栋二楼政务云数据中心，</w:t>
      </w:r>
      <w:r>
        <w:rPr>
          <w:rFonts w:hint="eastAsia" w:ascii="宋体" w:hAnsi="宋体" w:eastAsia="宋体" w:cs="仿宋"/>
          <w:i/>
          <w:iCs/>
          <w:sz w:val="24"/>
          <w:szCs w:val="24"/>
          <w:highlight w:val="none"/>
          <w:u w:val="single"/>
          <w:lang w:val="en-US" w:eastAsia="zh-CN"/>
        </w:rPr>
        <w:t xml:space="preserve">提供承诺函并加盖投标人公章</w:t>
      </w:r>
      <w:r>
        <w:rPr>
          <w:rFonts w:hint="eastAsia" w:ascii="宋体" w:hAnsi="宋体" w:eastAsia="宋体" w:cs="仿宋"/>
          <w:i/>
          <w:iCs/>
          <w:sz w:val="24"/>
          <w:szCs w:val="24"/>
          <w:highlight w:val="none"/>
          <w:u w:val="single"/>
        </w:rPr>
        <w:t xml:space="preserve">。</w:t>
      </w:r>
      <w:r/>
    </w:p>
    <w:p>
      <w:pPr>
        <w:ind w:firstLine="482"/>
        <w:jc w:val="both"/>
        <w:pageBreakBefore w:val="0"/>
        <w:spacing w:after="0" w:line="360" w:lineRule="auto"/>
        <w:widowControl w:val="off"/>
        <w:tabs>
          <w:tab w:val="left" w:pos="0" w:leader="none"/>
        </w:tabs>
        <w:rPr>
          <w:rFonts w:hint="eastAsia" w:ascii="宋体" w:hAnsi="宋体" w:eastAsia="宋体" w:cs="仿宋"/>
          <w:b/>
          <w:bCs/>
          <w:i w:val="0"/>
          <w:iCs w:val="0"/>
          <w:sz w:val="24"/>
          <w:szCs w:val="24"/>
        </w:rPr>
        <w:outlineLvl w:val="5"/>
      </w:pPr>
      <w:r>
        <w:rPr>
          <w:rFonts w:hint="eastAsia" w:ascii="宋体" w:hAnsi="宋体" w:eastAsia="宋体" w:cs="仿宋"/>
          <w:b/>
          <w:bCs/>
          <w:i w:val="0"/>
          <w:iCs w:val="0"/>
          <w:sz w:val="24"/>
          <w:szCs w:val="24"/>
        </w:rPr>
        <w:t xml:space="preserve">1.3多线路接入要求</w:t>
      </w:r>
      <w:r/>
    </w:p>
    <w:p>
      <w:pPr>
        <w:ind w:firstLine="480"/>
        <w:jc w:val="both"/>
        <w:pageBreakBefore w:val="0"/>
        <w:spacing w:after="0" w:line="360" w:lineRule="auto"/>
        <w:widowControl w:val="off"/>
        <w:tabs>
          <w:tab w:val="left" w:pos="0" w:leader="none"/>
        </w:tabs>
        <w:rPr>
          <w:rFonts w:hint="eastAsia" w:ascii="宋体" w:hAnsi="宋体" w:eastAsia="宋体" w:cs="仿宋"/>
          <w:i/>
          <w:iCs/>
          <w:sz w:val="24"/>
          <w:szCs w:val="24"/>
        </w:rPr>
      </w:pPr>
      <w:r>
        <w:rPr>
          <w:rFonts w:hint="eastAsia" w:ascii="宋体" w:hAnsi="宋体" w:eastAsia="宋体" w:cs="仿宋"/>
          <w:i/>
          <w:iCs/>
          <w:sz w:val="24"/>
          <w:szCs w:val="24"/>
          <w:u w:val="single"/>
        </w:rPr>
        <w:t xml:space="preserve">为保障政务云平台安全可靠，政务云平台提供互联网接入线路不少于2家运营商的线路</w:t>
      </w:r>
      <w:r>
        <w:rPr>
          <w:rFonts w:hint="eastAsia" w:ascii="宋体" w:hAnsi="宋体" w:eastAsia="宋体" w:cs="仿宋"/>
          <w:i/>
          <w:iCs/>
          <w:sz w:val="24"/>
          <w:szCs w:val="24"/>
          <w:u w:val="single"/>
          <w:lang w:eastAsia="zh-CN"/>
        </w:rPr>
        <w:t xml:space="preserve">，</w:t>
      </w:r>
      <w:r>
        <w:rPr>
          <w:rFonts w:hint="eastAsia" w:ascii="宋体" w:hAnsi="宋体" w:eastAsia="宋体" w:cs="仿宋"/>
          <w:i/>
          <w:iCs/>
          <w:sz w:val="24"/>
          <w:szCs w:val="24"/>
          <w:u w:val="single"/>
          <w:lang w:val="en-US" w:eastAsia="zh-CN"/>
        </w:rPr>
        <w:t xml:space="preserve">提供承诺函并加盖投标人公章</w:t>
      </w:r>
      <w:r>
        <w:rPr>
          <w:rFonts w:hint="eastAsia" w:ascii="宋体" w:hAnsi="宋体" w:eastAsia="宋体" w:cs="仿宋"/>
          <w:i/>
          <w:iCs/>
          <w:sz w:val="24"/>
          <w:szCs w:val="24"/>
          <w:u w:val="single"/>
        </w:rPr>
        <w:t xml:space="preserve">。</w:t>
      </w:r>
      <w:r/>
    </w:p>
    <w:p>
      <w:pPr>
        <w:ind w:firstLine="482"/>
        <w:jc w:val="both"/>
        <w:pageBreakBefore w:val="0"/>
        <w:spacing w:after="0" w:line="360" w:lineRule="auto"/>
        <w:widowControl w:val="off"/>
        <w:tabs>
          <w:tab w:val="left" w:pos="0" w:leader="none"/>
        </w:tabs>
        <w:rPr>
          <w:rFonts w:hint="eastAsia" w:ascii="宋体" w:hAnsi="宋体" w:eastAsia="宋体" w:cs="仿宋"/>
          <w:b/>
          <w:bCs/>
          <w:i w:val="0"/>
          <w:iCs w:val="0"/>
          <w:sz w:val="24"/>
          <w:szCs w:val="24"/>
        </w:rPr>
        <w:outlineLvl w:val="5"/>
      </w:pPr>
      <w:r>
        <w:rPr>
          <w:rFonts w:hint="eastAsia" w:ascii="宋体" w:hAnsi="宋体" w:eastAsia="宋体" w:cs="仿宋"/>
          <w:b/>
          <w:bCs/>
          <w:i w:val="0"/>
          <w:iCs w:val="0"/>
          <w:sz w:val="24"/>
          <w:szCs w:val="24"/>
        </w:rPr>
        <w:t xml:space="preserve">1.4云平台架构要求</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政务云平台需包括政务外网、互联网两块核心区域，应满足全方位、多层次的网络接入体系的需求，能够稳定承载各类非涉密政务业务应用系统。政务外网接入区为政务部门之间信息共享与业务协同的关键通道。互联网接入区为政务云平台与外部互联网之间搭建了桥梁。政务外网区和互联网区应满足跨网隔离相关技术规范要求。</w:t>
      </w:r>
      <w:r/>
    </w:p>
    <w:p>
      <w:pPr>
        <w:ind w:firstLine="482"/>
        <w:jc w:val="both"/>
        <w:pageBreakBefore w:val="0"/>
        <w:spacing w:after="0" w:line="360" w:lineRule="auto"/>
        <w:widowControl w:val="off"/>
        <w:tabs>
          <w:tab w:val="left" w:pos="0" w:leader="none"/>
        </w:tabs>
        <w:rPr>
          <w:rFonts w:hint="eastAsia" w:ascii="宋体" w:hAnsi="宋体" w:eastAsia="宋体" w:cs="仿宋"/>
          <w:b/>
          <w:bCs/>
          <w:i w:val="0"/>
          <w:iCs w:val="0"/>
          <w:sz w:val="24"/>
          <w:szCs w:val="24"/>
        </w:rPr>
        <w:outlineLvl w:val="5"/>
      </w:pPr>
      <w:r>
        <w:rPr>
          <w:rFonts w:hint="eastAsia" w:ascii="宋体" w:hAnsi="宋体" w:eastAsia="宋体" w:cs="仿宋"/>
          <w:b/>
          <w:bCs/>
          <w:i w:val="0"/>
          <w:iCs w:val="0"/>
          <w:sz w:val="24"/>
          <w:szCs w:val="24"/>
        </w:rPr>
        <w:t xml:space="preserve">1.5云平台功能要求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2209"/>
        <w:gridCol w:w="5490"/>
      </w:tblGrid>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317"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27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317"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云平台功能要求</w:t>
            </w:r>
            <w:r/>
          </w:p>
        </w:tc>
        <w:tc>
          <w:tcPr>
            <w:tcW w:w="3275" w:type="pct"/>
            <w:vAlign w:val="center"/>
            <w:textDirection w:val="lrTb"/>
            <w:noWrap w:val="false"/>
          </w:tcPr>
          <w:p>
            <w:pPr>
              <w:jc w:val="both"/>
              <w:pageBreakBefore w:val="0"/>
              <w:spacing w:after="0" w:line="360" w:lineRule="auto"/>
              <w:widowControl w:val="off"/>
              <w:tabs>
                <w:tab w:val="left" w:pos="0" w:leader="none"/>
              </w:tabs>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云服务商须建设独立的政务云资源区，该云资源区专用于提供盐城政务云租赁服务，承载非涉密业务信息系统，不能与其它业务共用本区资源及相应所属服务。</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317"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275" w:type="pct"/>
            <w:vAlign w:val="center"/>
            <w:textDirection w:val="lrTb"/>
            <w:noWrap w:val="false"/>
          </w:tcPr>
          <w:p>
            <w:pPr>
              <w:jc w:val="both"/>
              <w:pageBreakBefore w:val="0"/>
              <w:spacing w:after="0" w:line="360" w:lineRule="auto"/>
              <w:widowControl w:val="off"/>
              <w:tabs>
                <w:tab w:val="left" w:pos="0" w:leader="none"/>
              </w:tabs>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政务云资源区平台应提供统一的标准接口，支持与统一云管平台对接，实现云服务器的自动开通、配置变更以及云平台信息采集等功能。</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317"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275" w:type="pct"/>
            <w:vAlign w:val="center"/>
            <w:textDirection w:val="lrTb"/>
            <w:noWrap w:val="false"/>
          </w:tcPr>
          <w:p>
            <w:pPr>
              <w:jc w:val="both"/>
              <w:pageBreakBefore w:val="0"/>
              <w:spacing w:after="0" w:line="360" w:lineRule="auto"/>
              <w:widowControl w:val="off"/>
              <w:tabs>
                <w:tab w:val="left" w:pos="0" w:leader="none"/>
              </w:tabs>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政务云资源区平台应提供标准接口，支持与第三方监管平台对接，实现云资源使用情况、计费情况等信息监管。</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317"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275" w:type="pct"/>
            <w:vAlign w:val="center"/>
            <w:textDirection w:val="lrTb"/>
            <w:noWrap w:val="false"/>
          </w:tcPr>
          <w:p>
            <w:pPr>
              <w:jc w:val="both"/>
              <w:pageBreakBefore w:val="0"/>
              <w:spacing w:after="0" w:line="360" w:lineRule="auto"/>
              <w:widowControl w:val="off"/>
              <w:tabs>
                <w:tab w:val="left" w:pos="0" w:leader="none"/>
              </w:tabs>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云服务商应根据国家、省对国产化软硬件产品的最新政策和标准要求及政务云管理的相关需要，按采购人要求对政务云进行整改。</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1317"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275" w:type="pct"/>
            <w:vAlign w:val="center"/>
            <w:textDirection w:val="lrTb"/>
            <w:noWrap w:val="false"/>
          </w:tcPr>
          <w:p>
            <w:pPr>
              <w:jc w:val="both"/>
              <w:pageBreakBefore w:val="0"/>
              <w:spacing w:after="0" w:line="360" w:lineRule="auto"/>
              <w:widowControl w:val="off"/>
              <w:tabs>
                <w:tab w:val="left" w:pos="0" w:leader="none"/>
              </w:tabs>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云平台应具备应用系统运行状态、计算、存储、网络、安全、数据库、等各类型日志能力，当故障发生时可实现故障快速定位。</w:t>
            </w:r>
            <w:r/>
          </w:p>
        </w:tc>
      </w:tr>
    </w:tbl>
    <w:p>
      <w:pPr>
        <w:ind w:firstLine="482"/>
        <w:jc w:val="both"/>
        <w:keepLines w:val="0"/>
        <w:keepNext w:val="0"/>
        <w:pageBreakBefore w:val="0"/>
        <w:spacing w:after="0" w:line="360" w:lineRule="auto"/>
        <w:widowControl w:val="off"/>
        <w:tabs>
          <w:tab w:val="left" w:pos="0" w:leader="none"/>
        </w:tabs>
        <w:rPr>
          <w:rFonts w:hint="eastAsia" w:ascii="宋体" w:hAnsi="宋体" w:eastAsia="宋体" w:cs="仿宋"/>
          <w:b/>
          <w:bCs/>
          <w:i w:val="0"/>
          <w:iCs w:val="0"/>
          <w:sz w:val="24"/>
          <w:szCs w:val="24"/>
        </w:rPr>
        <w:outlineLvl w:val="5"/>
      </w:pPr>
      <w:r>
        <w:rPr>
          <w:rFonts w:hint="eastAsia" w:ascii="宋体" w:hAnsi="宋体" w:eastAsia="宋体" w:cs="仿宋"/>
          <w:b/>
          <w:bCs/>
          <w:i w:val="0"/>
          <w:iCs w:val="0"/>
          <w:sz w:val="24"/>
          <w:szCs w:val="24"/>
        </w:rPr>
        <w:t xml:space="preserve">1.6网络要求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2209"/>
        <w:gridCol w:w="5490"/>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317"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27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317"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网络要求</w:t>
            </w:r>
            <w:r/>
          </w:p>
        </w:tc>
        <w:tc>
          <w:tcPr>
            <w:tcW w:w="3275" w:type="pct"/>
            <w:vAlign w:val="center"/>
            <w:textDirection w:val="lrTb"/>
            <w:noWrap w:val="false"/>
          </w:tcPr>
          <w:p>
            <w:pPr>
              <w:jc w:val="both"/>
              <w:pageBreakBefore w:val="0"/>
              <w:spacing w:after="0" w:line="360" w:lineRule="auto"/>
              <w:widowControl w:val="off"/>
              <w:tabs>
                <w:tab w:val="left" w:pos="0" w:leader="none"/>
              </w:tabs>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平台内部网络应采用高可用高可靠设计，采用双设备双链路冗余组网（带外管理网除外），支持SDN、VxLAN等主流网络技术，可实现动态网络资源调配和隔离，具备网络设备集群部署和统一管理能力，具备向应用感知网络、网络自动化运维管理等演进能力。</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317"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275" w:type="pct"/>
            <w:vAlign w:val="center"/>
            <w:textDirection w:val="lrTb"/>
            <w:noWrap w:val="false"/>
          </w:tcPr>
          <w:p>
            <w:pPr>
              <w:jc w:val="both"/>
              <w:pageBreakBefore w:val="0"/>
              <w:spacing w:after="0" w:line="360" w:lineRule="auto"/>
              <w:widowControl w:val="off"/>
              <w:tabs>
                <w:tab w:val="left" w:pos="0" w:leader="none"/>
              </w:tabs>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云平台须按相关规范设置业务网、存储网、管理网（含带外管理）内部网络。</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317"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275" w:type="pct"/>
            <w:vAlign w:val="center"/>
            <w:textDirection w:val="lrTb"/>
            <w:noWrap w:val="false"/>
          </w:tcPr>
          <w:p>
            <w:pPr>
              <w:jc w:val="both"/>
              <w:pageBreakBefore w:val="0"/>
              <w:spacing w:after="0" w:line="360" w:lineRule="auto"/>
              <w:widowControl w:val="off"/>
              <w:tabs>
                <w:tab w:val="left" w:pos="0" w:leader="none"/>
              </w:tabs>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云平台网络整体设计和设备配置上均按照冗余备份要求设计，在网络连接上消除单点故障。关键网络设备之间的物理链路采用多路冗余连接，保证设备可靠性要求达到99.99%。</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317"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275" w:type="pct"/>
            <w:vAlign w:val="center"/>
            <w:textDirection w:val="lrTb"/>
            <w:noWrap w:val="false"/>
          </w:tcPr>
          <w:p>
            <w:pPr>
              <w:jc w:val="both"/>
              <w:pageBreakBefore w:val="0"/>
              <w:spacing w:after="0" w:line="360" w:lineRule="auto"/>
              <w:widowControl w:val="off"/>
              <w:tabs>
                <w:tab w:val="left" w:pos="0" w:leader="none"/>
              </w:tabs>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数据中心网络支持IPv4/IPv6双栈技术，云平台提供的资源池需应具备全栈IPv6服务能力，即IaaS/PaaS等服务应能提供IPv4和IPv6两种网络地址访问的能力，并需不断向IPv6单栈技术方向演进。</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1317"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275" w:type="pct"/>
            <w:vAlign w:val="center"/>
            <w:textDirection w:val="lrTb"/>
            <w:noWrap w:val="false"/>
          </w:tcPr>
          <w:p>
            <w:pPr>
              <w:jc w:val="both"/>
              <w:pageBreakBefore w:val="0"/>
              <w:spacing w:after="0" w:line="360" w:lineRule="auto"/>
              <w:widowControl w:val="off"/>
              <w:tabs>
                <w:tab w:val="left" w:pos="0" w:leader="none"/>
              </w:tabs>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▲需对接政务外网骨干网络，支持与现网设备实现SRv6、网络切片技术对接，提供对接承诺函并加盖投标人公章。</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1317"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275" w:type="pct"/>
            <w:vAlign w:val="center"/>
            <w:textDirection w:val="lrTb"/>
            <w:noWrap w:val="false"/>
          </w:tcPr>
          <w:p>
            <w:pPr>
              <w:jc w:val="both"/>
              <w:pageBreakBefore w:val="0"/>
              <w:spacing w:after="0" w:line="360" w:lineRule="auto"/>
              <w:widowControl w:val="off"/>
              <w:tabs>
                <w:tab w:val="left" w:pos="0" w:leader="none"/>
              </w:tabs>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▲所提供云网络服务的基础硬件交换机、路由器等网络设备所均为国产化产品，产品涉及的CPU芯片、交换芯片均满足国产化要求</w:t>
            </w:r>
            <w:r>
              <w:rPr>
                <w:rFonts w:hint="eastAsia" w:ascii="宋体" w:hAnsi="宋体" w:eastAsia="宋体" w:cs="宋体"/>
                <w:i w:val="0"/>
                <w:iCs w:val="0"/>
                <w:sz w:val="21"/>
                <w:szCs w:val="21"/>
                <w:lang w:eastAsia="zh-CN"/>
              </w:rPr>
              <w:t xml:space="preserve">，</w:t>
            </w:r>
            <w:r>
              <w:rPr>
                <w:rFonts w:hint="eastAsia" w:ascii="宋体" w:hAnsi="宋体" w:eastAsia="宋体" w:cs="宋体"/>
                <w:i w:val="0"/>
                <w:iCs w:val="0"/>
                <w:sz w:val="21"/>
                <w:szCs w:val="21"/>
              </w:rPr>
              <w:t xml:space="preserve">提供承诺函并加盖投标人公章。</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w:t>
            </w:r>
            <w:r/>
          </w:p>
        </w:tc>
        <w:tc>
          <w:tcPr>
            <w:tcW w:w="1317"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275" w:type="pct"/>
            <w:vAlign w:val="center"/>
            <w:textDirection w:val="lrTb"/>
            <w:noWrap w:val="false"/>
          </w:tcPr>
          <w:p>
            <w:pPr>
              <w:jc w:val="both"/>
              <w:pageBreakBefore w:val="0"/>
              <w:spacing w:after="0" w:line="360" w:lineRule="auto"/>
              <w:widowControl w:val="off"/>
              <w:tabs>
                <w:tab w:val="left" w:pos="0" w:leader="none"/>
              </w:tabs>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数据中心内部网络地址规划由云服务商自行规划实施，并须定期向采购人报备地址分配和使用情况。电子政务外网地址由采购人负责规划实施，云服务商按需向采购人申请，经审批后方可以投入生产使用。互联网地址由云服务商负责规划实施，具有充足的地址资源。</w:t>
            </w:r>
            <w:r/>
          </w:p>
        </w:tc>
      </w:tr>
    </w:tbl>
    <w:p>
      <w:pPr>
        <w:ind w:firstLine="482"/>
        <w:jc w:val="both"/>
        <w:keepLines w:val="0"/>
        <w:keepNext w:val="0"/>
        <w:pageBreakBefore w:val="0"/>
        <w:spacing w:after="0" w:line="360" w:lineRule="auto"/>
        <w:widowControl w:val="off"/>
        <w:tabs>
          <w:tab w:val="left" w:pos="0" w:leader="none"/>
        </w:tabs>
        <w:rPr>
          <w:rFonts w:hint="eastAsia" w:ascii="宋体" w:hAnsi="宋体" w:eastAsia="宋体" w:cs="仿宋"/>
          <w:b/>
          <w:bCs/>
          <w:i w:val="0"/>
          <w:iCs w:val="0"/>
          <w:sz w:val="24"/>
          <w:szCs w:val="24"/>
        </w:rPr>
        <w:outlineLvl w:val="5"/>
      </w:pPr>
      <w:r>
        <w:rPr>
          <w:rFonts w:hint="eastAsia" w:ascii="宋体" w:hAnsi="宋体" w:eastAsia="宋体" w:cs="仿宋"/>
          <w:b/>
          <w:bCs/>
          <w:i w:val="0"/>
          <w:iCs w:val="0"/>
          <w:sz w:val="24"/>
          <w:szCs w:val="24"/>
        </w:rPr>
        <w:t xml:space="preserve">1.7云平台安全要求</w:t>
      </w:r>
      <w:r/>
    </w:p>
    <w:p>
      <w:pPr>
        <w:ind w:firstLine="64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ascii="宋体" w:hAnsi="宋体" w:eastAsia="宋体" w:cs="仿宋"/>
          <w:i w:val="0"/>
          <w:iCs w:val="0"/>
          <w:sz w:val="24"/>
          <w:szCs w:val="24"/>
        </w:rPr>
        <w:t xml:space="preserve">云平台应通过网络安全等级保护测评、商用密码应用安全性评估、云计算服务安全评估。原则上在合同签订后3个月内，云平台须通过三级网络安全等级保护测评与密码应用安全性评估，签订合同后6个月内，云服务商提交云计算服务安全评估申请，原则上</w:t>
      </w:r>
      <w:r>
        <w:rPr>
          <w:rFonts w:hint="eastAsia" w:ascii="宋体" w:hAnsi="宋体" w:eastAsia="宋体" w:cs="仿宋"/>
          <w:i w:val="0"/>
          <w:iCs w:val="0"/>
          <w:sz w:val="24"/>
          <w:szCs w:val="24"/>
        </w:rPr>
        <w:t xml:space="preserve">在服务期内</w:t>
      </w:r>
      <w:r>
        <w:rPr>
          <w:rFonts w:ascii="宋体" w:hAnsi="宋体" w:eastAsia="宋体" w:cs="仿宋"/>
          <w:i w:val="0"/>
          <w:iCs w:val="0"/>
          <w:sz w:val="24"/>
          <w:szCs w:val="24"/>
        </w:rPr>
        <w:t xml:space="preserve">云平台须通过云计算服务安全评估，且在中央网信办网站可查阅；如评估不通过，须在3个月内完成整改并再次提交申请，如果两次都不通过云计算服务安全评估则暂停受理新的云资源申请，直至评估通过后方能受理新的云资源申请，期间造成的所有损失将由云服务商承担（因申请评估排队时间过长导致的超期除外</w:t>
      </w:r>
      <w:r>
        <w:rPr>
          <w:rFonts w:hint="eastAsia" w:ascii="宋体" w:hAnsi="宋体" w:eastAsia="宋体" w:cs="仿宋"/>
          <w:i w:val="0"/>
          <w:iCs w:val="0"/>
          <w:sz w:val="24"/>
          <w:szCs w:val="24"/>
        </w:rPr>
        <w:t xml:space="preserve">。</w:t>
      </w:r>
      <w:r/>
    </w:p>
    <w:p>
      <w:pPr>
        <w:ind w:firstLine="482"/>
        <w:jc w:val="both"/>
        <w:pageBreakBefore w:val="0"/>
        <w:spacing w:after="0" w:line="360" w:lineRule="auto"/>
        <w:widowControl w:val="off"/>
        <w:tabs>
          <w:tab w:val="left" w:pos="0" w:leader="none"/>
        </w:tabs>
        <w:rPr>
          <w:rFonts w:hint="eastAsia" w:ascii="宋体" w:hAnsi="宋体" w:eastAsia="宋体" w:cs="仿宋"/>
          <w:b/>
          <w:bCs/>
          <w:i w:val="0"/>
          <w:iCs w:val="0"/>
          <w:sz w:val="24"/>
          <w:szCs w:val="24"/>
        </w:rPr>
        <w:outlineLvl w:val="5"/>
      </w:pPr>
      <w:r>
        <w:rPr>
          <w:rFonts w:hint="eastAsia" w:ascii="宋体" w:hAnsi="宋体" w:eastAsia="宋体" w:cs="仿宋"/>
          <w:b/>
          <w:bCs/>
          <w:i w:val="0"/>
          <w:iCs w:val="0"/>
          <w:sz w:val="24"/>
          <w:szCs w:val="24"/>
        </w:rPr>
        <w:t xml:space="preserve">1.8云平台备份要求</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云服务商应按照《信息安全技术信息系统灾难恢复规范》（GB/T20988-2007）和《信息安全技术灾难恢复服务要求》（GB/T36957-2018）标准要求，建设容灾备份，为云主机、应用程序、文件、数据库等提供备份能力，保障业务数据的一致性、完整性和可恢复性。提供服务的备份系统须独立于生产系统运行且采用专属存储设备存放，不得与生产存储共用。</w:t>
      </w:r>
      <w:r/>
    </w:p>
    <w:p>
      <w:pPr>
        <w:ind w:firstLine="482"/>
        <w:jc w:val="both"/>
        <w:pageBreakBefore w:val="0"/>
        <w:spacing w:after="0" w:line="360" w:lineRule="auto"/>
        <w:widowControl w:val="off"/>
        <w:tabs>
          <w:tab w:val="left" w:pos="0" w:leader="none"/>
        </w:tabs>
        <w:rPr>
          <w:rFonts w:hint="eastAsia" w:ascii="宋体" w:hAnsi="宋体" w:eastAsia="宋体" w:cs="仿宋"/>
          <w:b/>
          <w:bCs/>
          <w:i w:val="0"/>
          <w:iCs w:val="0"/>
          <w:sz w:val="24"/>
          <w:szCs w:val="24"/>
        </w:rPr>
        <w:outlineLvl w:val="5"/>
      </w:pPr>
      <w:r>
        <w:rPr>
          <w:rFonts w:hint="eastAsia" w:ascii="宋体" w:hAnsi="宋体" w:eastAsia="宋体" w:cs="仿宋"/>
          <w:b/>
          <w:bCs/>
          <w:i w:val="0"/>
          <w:iCs w:val="0"/>
          <w:sz w:val="24"/>
          <w:szCs w:val="24"/>
        </w:rPr>
        <w:t xml:space="preserve">1.9云服务能力基线</w:t>
      </w:r>
      <w:r/>
    </w:p>
    <w:p>
      <w:pPr>
        <w:ind w:firstLine="480"/>
        <w:jc w:val="both"/>
        <w:pageBreakBefore w:val="0"/>
        <w:spacing w:after="0" w:line="360" w:lineRule="auto"/>
        <w:widowControl w:val="off"/>
        <w:tabs>
          <w:tab w:val="left" w:pos="0" w:leader="none"/>
        </w:tabs>
        <w:rPr>
          <w:rFonts w:hint="eastAsia" w:ascii="宋体" w:hAnsi="宋体" w:eastAsia="宋体" w:cs="Times New Roman"/>
          <w:i w:val="0"/>
          <w:iCs w:val="0"/>
          <w:sz w:val="21"/>
          <w:szCs w:val="24"/>
        </w:rPr>
      </w:pPr>
      <w:r>
        <w:rPr>
          <w:rFonts w:hint="eastAsia" w:ascii="宋体" w:hAnsi="宋体" w:eastAsia="宋体" w:cs="仿宋"/>
          <w:i w:val="0"/>
          <w:iCs w:val="0"/>
          <w:sz w:val="24"/>
          <w:szCs w:val="24"/>
        </w:rPr>
        <w:t xml:space="preserve">政务云平台应具备以下云服务能力：</w:t>
      </w:r>
      <w:r>
        <w:rPr>
          <w:rFonts w:ascii="宋体" w:hAnsi="宋体" w:eastAsia="宋体" w:cs="Times New Roman"/>
          <w:i w:val="0"/>
          <w:iCs w:val="0"/>
          <w:sz w:val="21"/>
          <w:szCs w:val="24"/>
        </w:rPr>
        <w:t xml:space="preserve"> </w:t>
      </w:r>
      <w:r/>
    </w:p>
    <w:tbl>
      <w:tblPr>
        <w:tblStyle w:val="1011"/>
        <w:tblW w:w="8002" w:type="dxa"/>
        <w:jc w:val="center"/>
        <w:tblLayout w:type="autofit"/>
        <w:tblCellMar>
          <w:left w:w="108" w:type="dxa"/>
          <w:top w:w="0" w:type="dxa"/>
          <w:right w:w="108" w:type="dxa"/>
          <w:bottom w:w="0" w:type="dxa"/>
        </w:tblCellMar>
        <w:tblLook w:val="04A0" w:firstRow="1" w:lastRow="0" w:firstColumn="1" w:lastColumn="0" w:noHBand="0" w:noVBand="1"/>
      </w:tblPr>
      <w:tblGrid>
        <w:gridCol w:w="960"/>
        <w:gridCol w:w="1575"/>
        <w:gridCol w:w="1678"/>
        <w:gridCol w:w="3789"/>
      </w:tblGrid>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产品类别</w:t>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子类别</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产品名称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基础设施及服务iaas</w:t>
            </w:r>
            <w:r/>
          </w:p>
        </w:tc>
        <w:tc>
          <w:tcPr>
            <w:tcBorders>
              <w:top w:val="single" w:color="000000" w:sz="4" w:space="0"/>
              <w:left w:val="single" w:color="000000" w:sz="4" w:space="0"/>
              <w:bottom w:val="single" w:color="000000" w:sz="4" w:space="0"/>
              <w:right w:val="single" w:color="000000" w:sz="4" w:space="0"/>
            </w:tcBorders>
            <w:tcW w:w="1678"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计算服务</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云服务器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镜像系统</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云容器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存储服务</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块存储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对象存储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文件存储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网络服务</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弹性IP</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互联网带宽</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负载均衡</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NAT网关</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安全服务</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主机安全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网页防篡改</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云防火墙</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漏洞检测</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日志审计</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16</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Web应用防火墙</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17</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数据库审计</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18</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云堡垒机</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19</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数据加解密</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20</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数据库加密</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签名验签</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密钥管理</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SSL</w:t>
            </w:r>
            <w:r>
              <w:rPr>
                <w:rFonts w:hint="eastAsia" w:ascii="宋体" w:hAnsi="宋体" w:eastAsia="宋体" w:cs="宋体"/>
                <w:i w:val="0"/>
                <w:iCs w:val="0"/>
                <w:sz w:val="21"/>
                <w:szCs w:val="21"/>
              </w:rPr>
              <w:t xml:space="preserve">安全网关</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时间戳</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协同签名</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26</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容灾备份</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异地备份</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27</w:t>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平台及服务paas</w:t>
            </w:r>
            <w:r/>
          </w:p>
        </w:tc>
        <w:tc>
          <w:tcPr>
            <w:tcBorders>
              <w:top w:val="single" w:color="000000" w:sz="4" w:space="0"/>
              <w:left w:val="single" w:color="000000" w:sz="4" w:space="0"/>
              <w:bottom w:val="single" w:color="000000" w:sz="4" w:space="0"/>
              <w:right w:val="single" w:color="000000" w:sz="4" w:space="0"/>
            </w:tcBorders>
            <w:tcW w:w="1678"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数据库服务</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关系型数据库</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28</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分布式数据库</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29</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文档数据库</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30</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中间件</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分布式缓存服务</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Web中间件</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32</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消息中间件</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33</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大数据服务</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离线计算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34</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实时计算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35</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流式计算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36</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全文检索</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37</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数据仓库</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38</w:t>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其他</w:t>
            </w:r>
            <w:r/>
          </w:p>
        </w:tc>
        <w:tc>
          <w:tcPr>
            <w:tcBorders>
              <w:top w:val="single" w:color="000000" w:sz="4" w:space="0"/>
              <w:left w:val="single" w:color="000000" w:sz="4" w:space="0"/>
              <w:bottom w:val="single" w:color="000000" w:sz="4" w:space="0"/>
              <w:right w:val="single" w:color="000000" w:sz="4" w:space="0"/>
            </w:tcBorders>
            <w:tcW w:w="1678"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第三方测评</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等保</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39</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密评</w:t>
            </w:r>
            <w:r/>
          </w:p>
        </w:tc>
      </w:tr>
    </w:tbl>
    <w:p>
      <w:pPr>
        <w:ind w:firstLine="482"/>
        <w:jc w:val="both"/>
        <w:pageBreakBefore w:val="0"/>
        <w:spacing w:after="0" w:line="360" w:lineRule="auto"/>
        <w:widowControl w:val="off"/>
        <w:tabs>
          <w:tab w:val="left" w:pos="0" w:leader="none"/>
        </w:tabs>
        <w:rPr>
          <w:rFonts w:hint="eastAsia" w:ascii="宋体" w:hAnsi="宋体" w:eastAsia="宋体" w:cs="仿宋"/>
          <w:b/>
          <w:bCs/>
          <w:i w:val="0"/>
          <w:iCs w:val="0"/>
          <w:sz w:val="24"/>
          <w:szCs w:val="24"/>
        </w:rPr>
        <w:outlineLvl w:val="5"/>
      </w:pPr>
      <w:r>
        <w:rPr>
          <w:rFonts w:hint="eastAsia" w:ascii="宋体" w:hAnsi="宋体" w:eastAsia="宋体" w:cs="仿宋"/>
          <w:b/>
          <w:bCs/>
          <w:i w:val="0"/>
          <w:iCs w:val="0"/>
          <w:sz w:val="24"/>
          <w:szCs w:val="24"/>
        </w:rPr>
        <w:t xml:space="preserve">1.10上云部署</w:t>
      </w:r>
      <w:r/>
    </w:p>
    <w:p>
      <w:pPr>
        <w:ind w:firstLine="480"/>
        <w:jc w:val="both"/>
        <w:pageBreakBefore w:val="0"/>
        <w:spacing w:after="0" w:line="360" w:lineRule="auto"/>
        <w:widowControl w:val="off"/>
        <w:rPr>
          <w:rFonts w:hint="eastAsia" w:ascii="宋体" w:hAnsi="宋体" w:eastAsia="宋体" w:cs="仿宋"/>
          <w:i w:val="0"/>
          <w:iCs w:val="0"/>
          <w:sz w:val="24"/>
          <w:szCs w:val="24"/>
        </w:rPr>
      </w:pPr>
      <w:r>
        <w:rPr>
          <w:rFonts w:ascii="宋体" w:hAnsi="宋体" w:eastAsia="宋体" w:cs="仿宋"/>
          <w:i w:val="0"/>
          <w:iCs w:val="0"/>
          <w:sz w:val="24"/>
          <w:szCs w:val="24"/>
        </w:rPr>
        <w:t xml:space="preserve">在支撑部门（单位）的业务信息系统迁移或部署上云过程中，云服务商应提供服务：</w:t>
      </w:r>
      <w:r/>
    </w:p>
    <w:p>
      <w:pPr>
        <w:ind w:firstLine="480"/>
        <w:jc w:val="both"/>
        <w:pageBreakBefore w:val="0"/>
        <w:spacing w:after="0" w:line="360" w:lineRule="auto"/>
        <w:widowControl w:val="off"/>
        <w:rPr>
          <w:rFonts w:hint="eastAsia" w:ascii="宋体" w:hAnsi="宋体" w:eastAsia="宋体" w:cs="仿宋"/>
          <w:i w:val="0"/>
          <w:iCs w:val="0"/>
          <w:sz w:val="24"/>
          <w:szCs w:val="24"/>
        </w:rPr>
      </w:pPr>
      <w:r>
        <w:rPr>
          <w:rFonts w:ascii="宋体" w:hAnsi="宋体" w:eastAsia="宋体" w:cs="仿宋"/>
          <w:i w:val="0"/>
          <w:iCs w:val="0"/>
          <w:sz w:val="24"/>
          <w:szCs w:val="24"/>
        </w:rPr>
        <w:t xml:space="preserve">1.开展业务信息系统上云前的云资源需求分析工作，提供测试资源。</w:t>
      </w:r>
      <w:r/>
    </w:p>
    <w:p>
      <w:pPr>
        <w:ind w:firstLine="480"/>
        <w:jc w:val="both"/>
        <w:pageBreakBefore w:val="0"/>
        <w:spacing w:after="0" w:line="360" w:lineRule="auto"/>
        <w:widowControl w:val="off"/>
        <w:rPr>
          <w:rFonts w:hint="eastAsia" w:ascii="宋体" w:hAnsi="宋体" w:eastAsia="宋体" w:cs="仿宋"/>
          <w:i w:val="0"/>
          <w:iCs w:val="0"/>
          <w:sz w:val="24"/>
          <w:szCs w:val="24"/>
        </w:rPr>
      </w:pPr>
      <w:r>
        <w:rPr>
          <w:rFonts w:ascii="宋体" w:hAnsi="宋体" w:eastAsia="宋体" w:cs="仿宋"/>
          <w:i w:val="0"/>
          <w:iCs w:val="0"/>
          <w:sz w:val="24"/>
          <w:szCs w:val="24"/>
        </w:rPr>
        <w:t xml:space="preserve">2.配合上云单位开展业务信息系统测试和上云过程中的问题故障分析，提出解决方案并配合解决。</w:t>
      </w:r>
      <w:r/>
    </w:p>
    <w:p>
      <w:pPr>
        <w:ind w:firstLine="480"/>
        <w:jc w:val="both"/>
        <w:pageBreakBefore w:val="0"/>
        <w:spacing w:after="0" w:line="360" w:lineRule="auto"/>
        <w:widowControl w:val="off"/>
        <w:rPr>
          <w:rFonts w:hint="eastAsia" w:ascii="宋体" w:hAnsi="宋体" w:eastAsia="宋体" w:cs="仿宋"/>
          <w:i w:val="0"/>
          <w:iCs w:val="0"/>
          <w:sz w:val="24"/>
          <w:szCs w:val="24"/>
        </w:rPr>
      </w:pPr>
      <w:r>
        <w:rPr>
          <w:rFonts w:ascii="宋体" w:hAnsi="宋体" w:eastAsia="宋体" w:cs="仿宋"/>
          <w:i w:val="0"/>
          <w:iCs w:val="0"/>
          <w:sz w:val="24"/>
          <w:szCs w:val="24"/>
        </w:rPr>
        <w:t xml:space="preserve">3.负责业务信息系统测试和上云过程中对硬件、网络、软件、安全等运行环境的变更工作。</w:t>
      </w:r>
      <w:r/>
    </w:p>
    <w:p>
      <w:pPr>
        <w:ind w:firstLine="480"/>
        <w:jc w:val="both"/>
        <w:pageBreakBefore w:val="0"/>
        <w:spacing w:after="0" w:line="360" w:lineRule="auto"/>
        <w:widowControl w:val="off"/>
        <w:rPr>
          <w:rFonts w:hint="eastAsia" w:ascii="宋体" w:hAnsi="宋体" w:eastAsia="宋体" w:cs="仿宋"/>
          <w:i w:val="0"/>
          <w:iCs w:val="0"/>
          <w:sz w:val="24"/>
          <w:szCs w:val="24"/>
        </w:rPr>
      </w:pPr>
      <w:r>
        <w:rPr>
          <w:rFonts w:ascii="宋体" w:hAnsi="宋体" w:eastAsia="宋体" w:cs="仿宋"/>
          <w:i w:val="0"/>
          <w:iCs w:val="0"/>
          <w:sz w:val="24"/>
          <w:szCs w:val="24"/>
        </w:rPr>
        <w:t xml:space="preserve">4.配合业务信息系统测试工作，如压力测试、功能测试等。</w:t>
      </w:r>
      <w:r/>
    </w:p>
    <w:p>
      <w:pPr>
        <w:ind w:firstLine="480"/>
        <w:jc w:val="both"/>
        <w:pageBreakBefore w:val="0"/>
        <w:spacing w:after="0" w:line="360" w:lineRule="auto"/>
        <w:widowControl w:val="off"/>
        <w:rPr>
          <w:rFonts w:hint="eastAsia" w:ascii="宋体" w:hAnsi="宋体" w:eastAsia="宋体" w:cs="仿宋"/>
          <w:i w:val="0"/>
          <w:iCs w:val="0"/>
          <w:sz w:val="24"/>
          <w:szCs w:val="24"/>
        </w:rPr>
      </w:pPr>
      <w:r>
        <w:rPr>
          <w:rFonts w:ascii="宋体" w:hAnsi="宋体" w:eastAsia="宋体" w:cs="仿宋"/>
          <w:i w:val="0"/>
          <w:iCs w:val="0"/>
          <w:sz w:val="24"/>
          <w:szCs w:val="24"/>
        </w:rPr>
        <w:t xml:space="preserve">5.开展业务信息系统测试报告收集和资源使用率评估工作，提出交付资源建议，形成上云建议方案提交给采购人。</w:t>
      </w:r>
      <w:r/>
    </w:p>
    <w:p>
      <w:pPr>
        <w:ind w:firstLine="482"/>
        <w:jc w:val="both"/>
        <w:pageBreakBefore w:val="0"/>
        <w:spacing w:after="0" w:line="360" w:lineRule="auto"/>
        <w:widowControl w:val="off"/>
        <w:tabs>
          <w:tab w:val="left" w:pos="0" w:leader="none"/>
        </w:tabs>
        <w:rPr>
          <w:rFonts w:hint="eastAsia" w:ascii="宋体" w:hAnsi="宋体" w:eastAsia="宋体" w:cs="仿宋"/>
          <w:b/>
          <w:bCs/>
          <w:i w:val="0"/>
          <w:iCs w:val="0"/>
          <w:sz w:val="24"/>
          <w:szCs w:val="24"/>
        </w:rPr>
        <w:outlineLvl w:val="5"/>
      </w:pPr>
      <w:r>
        <w:rPr>
          <w:rFonts w:hint="eastAsia" w:ascii="宋体" w:hAnsi="宋体" w:eastAsia="宋体" w:cs="仿宋"/>
          <w:b/>
          <w:bCs/>
          <w:i w:val="0"/>
          <w:iCs w:val="0"/>
          <w:sz w:val="24"/>
          <w:szCs w:val="24"/>
        </w:rPr>
        <w:t xml:space="preserve">1.11服务目录</w:t>
      </w:r>
      <w:r/>
    </w:p>
    <w:p>
      <w:pPr>
        <w:ind w:firstLine="480"/>
        <w:jc w:val="both"/>
        <w:pageBreakBefore w:val="0"/>
        <w:spacing w:after="0" w:line="360" w:lineRule="auto"/>
        <w:widowControl w:val="off"/>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本项目整体分为9个分包，本文件为分包六-盐都区政务云服务采购，限价为150万元。政务云服务清单及最高限价为本项目所有分包的限价依据，各云服务项限价参考</w:t>
      </w:r>
      <w:r>
        <w:rPr>
          <w:rFonts w:hint="eastAsia" w:ascii="宋体" w:hAnsi="宋体" w:eastAsia="宋体" w:cs="仿宋"/>
          <w:b/>
          <w:i w:val="0"/>
          <w:iCs w:val="0"/>
          <w:sz w:val="24"/>
          <w:szCs w:val="24"/>
        </w:rPr>
        <w:t xml:space="preserve">《盐都区政务云服务清单》</w:t>
      </w:r>
      <w:r>
        <w:rPr>
          <w:rFonts w:hint="eastAsia" w:ascii="宋体" w:hAnsi="宋体" w:eastAsia="宋体" w:cs="仿宋"/>
          <w:i w:val="0"/>
          <w:iCs w:val="0"/>
          <w:sz w:val="24"/>
          <w:szCs w:val="24"/>
        </w:rPr>
        <w:t xml:space="preserve">中的价格标准，且本项目遵循“先用后付、按实结算”的原则，根据云资源实际使用量进行计费，各云服务采购数量按需提供，服务期1年。</w:t>
      </w:r>
      <w:r>
        <w:rPr>
          <w:rFonts w:ascii="Times New Roman Regular" w:hAnsi="Times New Roman Regular" w:eastAsia="宋体" w:cs="Times New Roman Regular"/>
          <w:i w:val="0"/>
          <w:iCs w:val="0"/>
          <w:sz w:val="24"/>
          <w:szCs w:val="24"/>
        </w:rPr>
        <w:t xml:space="preserve">具体分包清单如下：</w:t>
      </w:r>
      <w:r/>
    </w:p>
    <w:p>
      <w:pPr>
        <w:ind w:firstLine="480"/>
        <w:jc w:val="both"/>
        <w:pageBreakBefore w:val="0"/>
        <w:spacing w:after="0" w:line="360" w:lineRule="auto"/>
        <w:widowControl w:val="off"/>
        <w:rPr>
          <w:rFonts w:hint="eastAsia" w:ascii="宋体" w:hAnsi="宋体" w:eastAsia="宋体" w:cs="仿宋"/>
          <w:i w:val="0"/>
          <w:iCs w:val="0"/>
          <w:sz w:val="24"/>
          <w:szCs w:val="24"/>
        </w:rPr>
      </w:pPr>
      <w:r>
        <w:rPr>
          <w:rFonts w:hint="eastAsia" w:ascii="宋体" w:hAnsi="宋体" w:eastAsia="宋体" w:cs="仿宋"/>
          <w:i w:val="0"/>
          <w:iCs w:val="0"/>
          <w:sz w:val="24"/>
          <w:szCs w:val="24"/>
        </w:rPr>
      </w:r>
      <w:r/>
    </w:p>
    <w:p>
      <w:pPr>
        <w:ind w:firstLine="480"/>
        <w:jc w:val="both"/>
        <w:pageBreakBefore w:val="0"/>
        <w:spacing w:after="0" w:line="360" w:lineRule="auto"/>
        <w:widowControl w:val="off"/>
        <w:rPr>
          <w:rFonts w:ascii="Calibri" w:hAnsi="Calibri" w:eastAsia="宋体" w:cs="Times New Roman"/>
          <w:i w:val="0"/>
          <w:iCs w:val="0"/>
          <w:sz w:val="21"/>
          <w:szCs w:val="24"/>
        </w:rPr>
      </w:pPr>
      <w:r>
        <w:rPr>
          <w:rFonts w:hint="eastAsia" w:ascii="宋体" w:hAnsi="宋体" w:eastAsia="宋体" w:cs="仿宋"/>
          <w:i w:val="0"/>
          <w:iCs w:val="0"/>
          <w:sz w:val="24"/>
          <w:szCs w:val="24"/>
        </w:rPr>
        <w:t xml:space="preserve">分包6：盐都县政务云服务清单：</w:t>
      </w:r>
      <w:r/>
    </w:p>
    <w:tbl>
      <w:tblPr>
        <w:tblStyle w:val="101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675"/>
        <w:gridCol w:w="469"/>
        <w:gridCol w:w="782"/>
        <w:gridCol w:w="3414"/>
        <w:gridCol w:w="900"/>
        <w:gridCol w:w="1014"/>
        <w:gridCol w:w="709"/>
      </w:tblGrid>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bookmarkStart w:id="200" w:name="_Hlk216460445"/>
            <w:r>
              <w:rPr>
                <w:rFonts w:hint="eastAsia" w:ascii="宋体" w:hAnsi="宋体" w:eastAsia="宋体" w:cs="宋体"/>
                <w:i w:val="0"/>
                <w:iCs w:val="0"/>
                <w:sz w:val="21"/>
                <w:szCs w:val="21"/>
                <w:lang w:bidi="ar"/>
              </w:rPr>
              <w:t xml:space="preserve">序号</w:t>
            </w:r>
            <w:r/>
          </w:p>
        </w:tc>
        <w:tc>
          <w:tcPr>
            <w:tcW w:w="39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产品类别</w:t>
            </w:r>
            <w:r/>
          </w:p>
        </w:tc>
        <w:tc>
          <w:tcPr>
            <w:tcW w:w="27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子类别</w:t>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产品名称</w:t>
            </w:r>
            <w:r/>
          </w:p>
        </w:tc>
        <w:tc>
          <w:tcPr>
            <w:tcW w:w="200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规格</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计量单位</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参考限价</w:t>
            </w:r>
            <w:r>
              <w:rPr>
                <w:rFonts w:hint="eastAsia" w:ascii="宋体" w:hAnsi="宋体" w:eastAsia="宋体" w:cs="宋体"/>
                <w:i w:val="0"/>
                <w:iCs w:val="0"/>
                <w:sz w:val="21"/>
                <w:szCs w:val="21"/>
                <w:lang w:eastAsia="zh-CN" w:bidi="ar"/>
              </w:rPr>
              <w:t xml:space="preserve">（</w:t>
            </w:r>
            <w:r>
              <w:rPr>
                <w:rFonts w:hint="eastAsia" w:ascii="宋体" w:hAnsi="宋体" w:eastAsia="宋体" w:cs="宋体"/>
                <w:i w:val="0"/>
                <w:iCs w:val="0"/>
                <w:sz w:val="21"/>
                <w:szCs w:val="21"/>
                <w:lang w:bidi="ar"/>
              </w:rPr>
              <w:t xml:space="preserve">元/年</w:t>
            </w:r>
            <w:r>
              <w:rPr>
                <w:rFonts w:hint="eastAsia" w:ascii="宋体" w:hAnsi="宋体" w:eastAsia="宋体" w:cs="宋体"/>
                <w:i w:val="0"/>
                <w:iCs w:val="0"/>
                <w:sz w:val="21"/>
                <w:szCs w:val="21"/>
                <w:lang w:eastAsia="zh-CN" w:bidi="ar"/>
              </w:rPr>
              <w:t xml:space="preserve">）</w:t>
            </w:r>
            <w:r/>
          </w:p>
        </w:tc>
        <w:tc>
          <w:tcPr>
            <w:tcW w:w="41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备注</w:t>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w:t>
            </w:r>
            <w:r/>
          </w:p>
        </w:tc>
        <w:tc>
          <w:tcPr>
            <w:tcW w:w="396"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基础设施及服务iaas</w:t>
            </w:r>
            <w:r/>
          </w:p>
        </w:tc>
        <w:tc>
          <w:tcPr>
            <w:tcW w:w="275"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计算服务</w:t>
            </w:r>
            <w:r/>
          </w:p>
        </w:tc>
        <w:tc>
          <w:tcPr>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云服务器</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云服务器-单vCPU</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vCPU</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255</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云服务器-单G内存</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170</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4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云容器</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计费项1：单个节点vCPU、内存计费与云服务器同等规格计费一致</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计费项2：支持容器节点数</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92.4</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镜像系统</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国产化操作系统</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镜像</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2800</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140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存储服务</w:t>
            </w:r>
            <w:r/>
          </w:p>
        </w:tc>
        <w:tc>
          <w:tcPr>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块存储</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提供一般IOPS、吞吐量、一般时延的云盘，主要用于开发、测试环境，对云盘性能要求不高的场景</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2.38</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112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提供高性能，高IOPS、高吞吐量、低时延的云盘，主要用于系统启动盘、数据库场景</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6.43</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112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文件存储</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低时延、租户独享的文件存储服务，适配软件日志，软件开发，日常办公等场景。</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2.38</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16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9</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对象存储</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对象存储服务：稳定、安全、高效、易用的云存储服务，具备标准Restf核lAPI接口，可存储任意数量和形式的非结构化数据。</w:t>
            </w:r>
            <w:r/>
          </w:p>
        </w:tc>
        <w:tc>
          <w:tcPr>
            <w:tcW w:w="528"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595"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0.63</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4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10</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适用于静态网站托管、企业云盘、视频点播等多种场景。</w:t>
            </w:r>
            <w:r/>
          </w:p>
        </w:tc>
        <w:tc>
          <w:tcPr>
            <w:tcW w:w="528"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59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4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11</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提供专为视频监控业务场景进行定制化适配的对象存储</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TB</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369</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12</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网络服务</w:t>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弹性公网IP</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每使用1个公网IP</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个</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316</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13</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弹性负载均衡</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最大连接数5000，QPS1000</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492</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14</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最大连接数50000，QPS5000</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1728</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15</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最大连接数100000，QPS10000</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3456</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16</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最大连接数1000000，QPS50000</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12012</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17</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NAT网关</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小型NAT网关服务</w:t>
            </w:r>
            <w:r>
              <w:rPr>
                <w:rFonts w:hint="eastAsia" w:ascii="宋体" w:hAnsi="宋体" w:eastAsia="宋体" w:cs="宋体"/>
                <w:i w:val="0"/>
                <w:iCs w:val="0"/>
                <w:sz w:val="21"/>
                <w:szCs w:val="21"/>
                <w:lang w:eastAsia="zh-CN" w:bidi="ar"/>
              </w:rPr>
              <w:t xml:space="preserve">（</w:t>
            </w:r>
            <w:r>
              <w:rPr>
                <w:rFonts w:hint="eastAsia" w:ascii="宋体" w:hAnsi="宋体" w:eastAsia="宋体" w:cs="宋体"/>
                <w:i w:val="0"/>
                <w:iCs w:val="0"/>
                <w:sz w:val="21"/>
                <w:szCs w:val="21"/>
                <w:lang w:bidi="ar"/>
              </w:rPr>
              <w:t xml:space="preserve">10000并发连接</w:t>
            </w:r>
            <w:r>
              <w:rPr>
                <w:rFonts w:hint="eastAsia" w:ascii="宋体" w:hAnsi="宋体" w:eastAsia="宋体" w:cs="宋体"/>
                <w:i w:val="0"/>
                <w:iCs w:val="0"/>
                <w:sz w:val="21"/>
                <w:szCs w:val="21"/>
                <w:lang w:eastAsia="zh-CN" w:bidi="ar"/>
              </w:rPr>
              <w:t xml:space="preserve">）</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2064</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18</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中型NAT网关服务</w:t>
            </w:r>
            <w:r>
              <w:rPr>
                <w:rFonts w:hint="eastAsia" w:ascii="宋体" w:hAnsi="宋体" w:eastAsia="宋体" w:cs="宋体"/>
                <w:i w:val="0"/>
                <w:iCs w:val="0"/>
                <w:sz w:val="21"/>
                <w:szCs w:val="21"/>
                <w:lang w:eastAsia="zh-CN" w:bidi="ar"/>
              </w:rPr>
              <w:t xml:space="preserve">（</w:t>
            </w:r>
            <w:r>
              <w:rPr>
                <w:rFonts w:hint="eastAsia" w:ascii="宋体" w:hAnsi="宋体" w:eastAsia="宋体" w:cs="宋体"/>
                <w:i w:val="0"/>
                <w:iCs w:val="0"/>
                <w:sz w:val="21"/>
                <w:szCs w:val="21"/>
                <w:lang w:bidi="ar"/>
              </w:rPr>
              <w:t xml:space="preserve">50000并发连接</w:t>
            </w:r>
            <w:r>
              <w:rPr>
                <w:rFonts w:hint="eastAsia" w:ascii="宋体" w:hAnsi="宋体" w:eastAsia="宋体" w:cs="宋体"/>
                <w:i w:val="0"/>
                <w:iCs w:val="0"/>
                <w:sz w:val="21"/>
                <w:szCs w:val="21"/>
                <w:lang w:eastAsia="zh-CN" w:bidi="ar"/>
              </w:rPr>
              <w:t xml:space="preserve">）</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3958</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19</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大型NAT网关服务</w:t>
            </w:r>
            <w:r>
              <w:rPr>
                <w:rFonts w:hint="eastAsia" w:ascii="宋体" w:hAnsi="宋体" w:eastAsia="宋体" w:cs="宋体"/>
                <w:i w:val="0"/>
                <w:iCs w:val="0"/>
                <w:sz w:val="21"/>
                <w:szCs w:val="21"/>
                <w:lang w:eastAsia="zh-CN" w:bidi="ar"/>
              </w:rPr>
              <w:t xml:space="preserve">（</w:t>
            </w:r>
            <w:r>
              <w:rPr>
                <w:rFonts w:hint="eastAsia" w:ascii="宋体" w:hAnsi="宋体" w:eastAsia="宋体" w:cs="宋体"/>
                <w:i w:val="0"/>
                <w:iCs w:val="0"/>
                <w:sz w:val="21"/>
                <w:szCs w:val="21"/>
                <w:lang w:bidi="ar"/>
              </w:rPr>
              <w:t xml:space="preserve">200000并发连接</w:t>
            </w:r>
            <w:r>
              <w:rPr>
                <w:rFonts w:hint="eastAsia" w:ascii="宋体" w:hAnsi="宋体" w:eastAsia="宋体" w:cs="宋体"/>
                <w:i w:val="0"/>
                <w:iCs w:val="0"/>
                <w:sz w:val="21"/>
                <w:szCs w:val="21"/>
                <w:lang w:eastAsia="zh-CN" w:bidi="ar"/>
              </w:rPr>
              <w:t xml:space="preserve">）</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7737</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20</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超大型NAT网关服务</w:t>
            </w:r>
            <w:r>
              <w:rPr>
                <w:rFonts w:hint="eastAsia" w:ascii="宋体" w:hAnsi="宋体" w:eastAsia="宋体" w:cs="宋体"/>
                <w:i w:val="0"/>
                <w:iCs w:val="0"/>
                <w:sz w:val="21"/>
                <w:szCs w:val="21"/>
                <w:lang w:eastAsia="zh-CN" w:bidi="ar"/>
              </w:rPr>
              <w:t xml:space="preserve">（</w:t>
            </w:r>
            <w:r>
              <w:rPr>
                <w:rFonts w:hint="eastAsia" w:ascii="宋体" w:hAnsi="宋体" w:eastAsia="宋体" w:cs="宋体"/>
                <w:i w:val="0"/>
                <w:iCs w:val="0"/>
                <w:sz w:val="21"/>
                <w:szCs w:val="21"/>
                <w:lang w:bidi="ar"/>
              </w:rPr>
              <w:t xml:space="preserve">1000000并发连接</w:t>
            </w:r>
            <w:r>
              <w:rPr>
                <w:rFonts w:hint="eastAsia" w:ascii="宋体" w:hAnsi="宋体" w:eastAsia="宋体" w:cs="宋体"/>
                <w:i w:val="0"/>
                <w:iCs w:val="0"/>
                <w:sz w:val="21"/>
                <w:szCs w:val="21"/>
                <w:lang w:eastAsia="zh-CN" w:bidi="ar"/>
              </w:rPr>
              <w:t xml:space="preserve">）</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13748</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21</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互联网带宽</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互联网带宽</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10Mbps</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2587</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24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22</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主机安全服务</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主机安全服务旗舰版（资产管理、漏洞管理、基线检查、入侵检测、自启动服务管理、反弹shell和异常shell检测、高危命令检测、提权操作检测、Rootkit安装检测、高级防御）</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VM</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1590</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23</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网页防篡改</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防护1台云主机</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5984</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24</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云防火墙</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每支持100Mbps</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22285</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25</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漏洞检测</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漏洞扫描服务企业版</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45790</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26</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日志审计</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每支持1个日志源</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VM</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95</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27</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Web应用防火墙</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每支持100Mbps</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18269</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28</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数据库审计</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每支持1个数据库实例</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9158</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29</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云堡垒机</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每支持5个资产</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5465</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4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30</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数据加解密</w:t>
            </w:r>
            <w:r/>
          </w:p>
        </w:tc>
        <w:tc>
          <w:tcPr>
            <w:tcW w:w="2004" w:type="pct"/>
            <w:vAlign w:val="center"/>
            <w:textDirection w:val="lrTb"/>
            <w:noWrap w:val="false"/>
          </w:tcPr>
          <w:p>
            <w:pPr>
              <w:jc w:val="both"/>
              <w:pageBreakBefore w:val="0"/>
              <w:spacing w:after="0" w:line="360" w:lineRule="auto"/>
              <w:widowControl w:val="off"/>
              <w:rPr>
                <w:rFonts w:ascii="Times New Roman" w:hAnsi="Times New Roman" w:eastAsia="宋体" w:cs="Times New Roman"/>
                <w:i w:val="0"/>
                <w:iCs w:val="0"/>
                <w:sz w:val="21"/>
                <w:szCs w:val="21"/>
              </w:rPr>
            </w:pPr>
            <w:r>
              <w:rPr>
                <w:rFonts w:hint="default" w:ascii="Times New Roman" w:hAnsi="Times New Roman" w:eastAsia="宋体" w:cs="Times New Roman"/>
                <w:i w:val="0"/>
                <w:iCs w:val="0"/>
                <w:color w:val="auto"/>
                <w:sz w:val="21"/>
                <w:szCs w:val="21"/>
                <w:u w:val="none"/>
                <w:lang w:bidi="ar"/>
              </w:rPr>
              <w:t xml:space="preserve">SM4</w:t>
            </w:r>
            <w:r>
              <w:rPr>
                <w:rFonts w:hint="default" w:ascii="宋体" w:hAnsi="宋体" w:eastAsia="宋体" w:cs="宋体"/>
                <w:i w:val="0"/>
                <w:iCs w:val="0"/>
                <w:color w:val="auto"/>
                <w:sz w:val="21"/>
                <w:szCs w:val="21"/>
                <w:u w:val="none"/>
                <w:lang w:bidi="ar"/>
              </w:rPr>
              <w:t xml:space="preserve">加解密速度</w:t>
            </w:r>
            <w:r>
              <w:rPr>
                <w:rFonts w:hint="default" w:ascii="Times New Roman" w:hAnsi="Times New Roman" w:eastAsia="宋体" w:cs="Times New Roman"/>
                <w:i w:val="0"/>
                <w:iCs w:val="0"/>
                <w:color w:val="auto"/>
                <w:sz w:val="21"/>
                <w:szCs w:val="21"/>
                <w:u w:val="none"/>
                <w:lang w:bidi="ar"/>
              </w:rPr>
              <w:t xml:space="preserve">≥100Mbps</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4800</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1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31</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数据库加密</w:t>
            </w:r>
            <w:r/>
          </w:p>
        </w:tc>
        <w:tc>
          <w:tcPr>
            <w:tcW w:w="2004" w:type="pct"/>
            <w:vAlign w:val="center"/>
            <w:textDirection w:val="lrTb"/>
            <w:noWrap w:val="false"/>
          </w:tcPr>
          <w:p>
            <w:pPr>
              <w:jc w:val="both"/>
              <w:pageBreakBefore w:val="0"/>
              <w:spacing w:after="0" w:line="360" w:lineRule="auto"/>
              <w:widowControl w:val="off"/>
              <w:rPr>
                <w:rFonts w:ascii="Times New Roman" w:hAnsi="Times New Roman" w:eastAsia="宋体" w:cs="Times New Roman"/>
                <w:i w:val="0"/>
                <w:iCs w:val="0"/>
                <w:sz w:val="21"/>
                <w:szCs w:val="21"/>
              </w:rPr>
            </w:pPr>
            <w:r>
              <w:rPr>
                <w:rFonts w:hint="default" w:ascii="Times New Roman" w:hAnsi="Times New Roman" w:eastAsia="宋体" w:cs="Times New Roman"/>
                <w:i w:val="0"/>
                <w:iCs w:val="0"/>
                <w:color w:val="auto"/>
                <w:sz w:val="21"/>
                <w:szCs w:val="21"/>
                <w:u w:val="none"/>
                <w:lang w:bidi="ar"/>
              </w:rPr>
              <w:t xml:space="preserve">SM4</w:t>
            </w:r>
            <w:r>
              <w:rPr>
                <w:rFonts w:hint="default" w:ascii="宋体" w:hAnsi="宋体" w:eastAsia="宋体" w:cs="宋体"/>
                <w:i w:val="0"/>
                <w:iCs w:val="0"/>
                <w:color w:val="auto"/>
                <w:sz w:val="21"/>
                <w:szCs w:val="21"/>
                <w:u w:val="none"/>
                <w:lang w:bidi="ar"/>
              </w:rPr>
              <w:t xml:space="preserve">加解密速度</w:t>
            </w:r>
            <w:r>
              <w:rPr>
                <w:rFonts w:hint="default" w:ascii="Times New Roman" w:hAnsi="Times New Roman" w:eastAsia="宋体" w:cs="Times New Roman"/>
                <w:i w:val="0"/>
                <w:iCs w:val="0"/>
                <w:color w:val="auto"/>
                <w:sz w:val="21"/>
                <w:szCs w:val="21"/>
                <w:u w:val="none"/>
                <w:lang w:bidi="ar"/>
              </w:rPr>
              <w:t xml:space="preserve">≥100Mbps</w:t>
            </w:r>
            <w:r>
              <w:rPr>
                <w:rFonts w:hint="default" w:ascii="宋体" w:hAnsi="宋体" w:eastAsia="宋体" w:cs="宋体"/>
                <w:i w:val="0"/>
                <w:iCs w:val="0"/>
                <w:color w:val="auto"/>
                <w:sz w:val="21"/>
                <w:szCs w:val="21"/>
                <w:u w:val="none"/>
                <w:lang w:bidi="ar"/>
              </w:rPr>
              <w:t xml:space="preserve">，每支持</w:t>
            </w:r>
            <w:r>
              <w:rPr>
                <w:rFonts w:hint="default" w:ascii="Times New Roman" w:hAnsi="Times New Roman" w:eastAsia="宋体" w:cs="Times New Roman"/>
                <w:i w:val="0"/>
                <w:iCs w:val="0"/>
                <w:color w:val="auto"/>
                <w:sz w:val="21"/>
                <w:szCs w:val="21"/>
                <w:u w:val="none"/>
                <w:lang w:bidi="ar"/>
              </w:rPr>
              <w:t xml:space="preserve">1</w:t>
            </w:r>
            <w:r>
              <w:rPr>
                <w:rFonts w:hint="default" w:ascii="宋体" w:hAnsi="宋体" w:eastAsia="宋体" w:cs="宋体"/>
                <w:i w:val="0"/>
                <w:iCs w:val="0"/>
                <w:color w:val="auto"/>
                <w:sz w:val="21"/>
                <w:szCs w:val="21"/>
                <w:u w:val="none"/>
                <w:lang w:bidi="ar"/>
              </w:rPr>
              <w:t xml:space="preserve">个数据库实例</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个</w:t>
            </w:r>
            <w:r/>
          </w:p>
        </w:tc>
        <w:tc>
          <w:tcPr>
            <w:tcW w:w="595" w:type="pct"/>
            <w:vAlign w:val="center"/>
            <w:textDirection w:val="lrTb"/>
            <w:noWrap w:val="false"/>
          </w:tcPr>
          <w:p>
            <w:pPr>
              <w:jc w:val="center"/>
              <w:pageBreakBefore w:val="0"/>
              <w:spacing w:after="0" w:line="360" w:lineRule="auto"/>
              <w:widowControl w:val="off"/>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3999.6</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1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32</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签名验签</w:t>
            </w:r>
            <w:r/>
          </w:p>
        </w:tc>
        <w:tc>
          <w:tcPr>
            <w:tcW w:w="2004" w:type="pct"/>
            <w:vAlign w:val="center"/>
            <w:textDirection w:val="lrTb"/>
            <w:noWrap w:val="false"/>
          </w:tcPr>
          <w:p>
            <w:pPr>
              <w:jc w:val="both"/>
              <w:pageBreakBefore w:val="0"/>
              <w:spacing w:after="0" w:line="360" w:lineRule="auto"/>
              <w:widowControl w:val="off"/>
              <w:rPr>
                <w:rFonts w:ascii="Times New Roman" w:hAnsi="Times New Roman" w:eastAsia="宋体" w:cs="Times New Roman"/>
                <w:i w:val="0"/>
                <w:iCs w:val="0"/>
                <w:sz w:val="21"/>
                <w:szCs w:val="21"/>
              </w:rPr>
            </w:pPr>
            <w:r>
              <w:rPr>
                <w:rFonts w:hint="default" w:ascii="Times New Roman" w:hAnsi="Times New Roman" w:eastAsia="宋体" w:cs="Times New Roman"/>
                <w:i w:val="0"/>
                <w:iCs w:val="0"/>
                <w:color w:val="auto"/>
                <w:sz w:val="21"/>
                <w:szCs w:val="21"/>
                <w:u w:val="none"/>
                <w:lang w:bidi="ar"/>
              </w:rPr>
              <w:t xml:space="preserve">SM2</w:t>
            </w:r>
            <w:r>
              <w:rPr>
                <w:rFonts w:hint="default" w:ascii="宋体" w:hAnsi="宋体" w:eastAsia="宋体" w:cs="宋体"/>
                <w:i w:val="0"/>
                <w:iCs w:val="0"/>
                <w:color w:val="auto"/>
                <w:sz w:val="21"/>
                <w:szCs w:val="21"/>
                <w:u w:val="none"/>
                <w:lang w:bidi="ar"/>
              </w:rPr>
              <w:t xml:space="preserve">签名速度</w:t>
            </w:r>
            <w:r>
              <w:rPr>
                <w:rFonts w:hint="default" w:ascii="Times New Roman" w:hAnsi="Times New Roman" w:eastAsia="宋体" w:cs="Times New Roman"/>
                <w:i w:val="0"/>
                <w:iCs w:val="0"/>
                <w:color w:val="auto"/>
                <w:sz w:val="21"/>
                <w:szCs w:val="21"/>
                <w:u w:val="none"/>
                <w:lang w:bidi="ar"/>
              </w:rPr>
              <w:t xml:space="preserve">≥2500</w:t>
            </w:r>
            <w:r>
              <w:rPr>
                <w:rFonts w:hint="default" w:ascii="宋体" w:hAnsi="宋体" w:eastAsia="宋体" w:cs="宋体"/>
                <w:i w:val="0"/>
                <w:iCs w:val="0"/>
                <w:color w:val="auto"/>
                <w:sz w:val="21"/>
                <w:szCs w:val="21"/>
                <w:u w:val="none"/>
                <w:lang w:bidi="ar"/>
              </w:rPr>
              <w:t xml:space="preserve">次</w:t>
            </w:r>
            <w:r>
              <w:rPr>
                <w:rFonts w:hint="default" w:ascii="Times New Roman" w:hAnsi="Times New Roman" w:eastAsia="宋体" w:cs="Times New Roman"/>
                <w:i w:val="0"/>
                <w:iCs w:val="0"/>
                <w:color w:val="auto"/>
                <w:sz w:val="21"/>
                <w:szCs w:val="21"/>
                <w:u w:val="none"/>
                <w:lang w:bidi="ar"/>
              </w:rPr>
              <w:t xml:space="preserve">/</w:t>
            </w:r>
            <w:r>
              <w:rPr>
                <w:rFonts w:hint="default" w:ascii="宋体" w:hAnsi="宋体" w:eastAsia="宋体" w:cs="宋体"/>
                <w:i w:val="0"/>
                <w:iCs w:val="0"/>
                <w:color w:val="auto"/>
                <w:sz w:val="21"/>
                <w:szCs w:val="21"/>
                <w:u w:val="none"/>
                <w:lang w:bidi="ar"/>
              </w:rPr>
              <w:t xml:space="preserve">秒，</w:t>
            </w:r>
            <w:r>
              <w:rPr>
                <w:rFonts w:hint="default" w:ascii="Times New Roman" w:hAnsi="Times New Roman" w:eastAsia="宋体" w:cs="Times New Roman"/>
                <w:i w:val="0"/>
                <w:iCs w:val="0"/>
                <w:color w:val="auto"/>
                <w:sz w:val="21"/>
                <w:szCs w:val="21"/>
                <w:u w:val="none"/>
                <w:lang w:bidi="ar"/>
              </w:rPr>
              <w:t xml:space="preserve">SM2</w:t>
            </w:r>
            <w:r>
              <w:rPr>
                <w:rFonts w:hint="default" w:ascii="宋体" w:hAnsi="宋体" w:eastAsia="宋体" w:cs="宋体"/>
                <w:i w:val="0"/>
                <w:iCs w:val="0"/>
                <w:color w:val="auto"/>
                <w:sz w:val="21"/>
                <w:szCs w:val="21"/>
                <w:u w:val="none"/>
                <w:lang w:bidi="ar"/>
              </w:rPr>
              <w:t xml:space="preserve">验签速度</w:t>
            </w:r>
            <w:r>
              <w:rPr>
                <w:rFonts w:hint="default" w:ascii="Times New Roman" w:hAnsi="Times New Roman" w:eastAsia="宋体" w:cs="Times New Roman"/>
                <w:i w:val="0"/>
                <w:iCs w:val="0"/>
                <w:color w:val="auto"/>
                <w:sz w:val="21"/>
                <w:szCs w:val="21"/>
                <w:u w:val="none"/>
                <w:lang w:bidi="ar"/>
              </w:rPr>
              <w:t xml:space="preserve">≥2000</w:t>
            </w:r>
            <w:r>
              <w:rPr>
                <w:rFonts w:hint="default" w:ascii="宋体" w:hAnsi="宋体" w:eastAsia="宋体" w:cs="宋体"/>
                <w:i w:val="0"/>
                <w:iCs w:val="0"/>
                <w:color w:val="auto"/>
                <w:sz w:val="21"/>
                <w:szCs w:val="21"/>
                <w:u w:val="none"/>
                <w:lang w:bidi="ar"/>
              </w:rPr>
              <w:t xml:space="preserve">次</w:t>
            </w:r>
            <w:r>
              <w:rPr>
                <w:rFonts w:hint="default" w:ascii="Times New Roman" w:hAnsi="Times New Roman" w:eastAsia="宋体" w:cs="Times New Roman"/>
                <w:i w:val="0"/>
                <w:iCs w:val="0"/>
                <w:color w:val="auto"/>
                <w:sz w:val="21"/>
                <w:szCs w:val="21"/>
                <w:u w:val="none"/>
                <w:lang w:bidi="ar"/>
              </w:rPr>
              <w:t xml:space="preserve">/</w:t>
            </w:r>
            <w:r>
              <w:rPr>
                <w:rFonts w:hint="default" w:ascii="宋体" w:hAnsi="宋体" w:eastAsia="宋体" w:cs="宋体"/>
                <w:i w:val="0"/>
                <w:iCs w:val="0"/>
                <w:color w:val="auto"/>
                <w:sz w:val="21"/>
                <w:szCs w:val="21"/>
                <w:u w:val="none"/>
                <w:lang w:bidi="ar"/>
              </w:rPr>
              <w:t xml:space="preserve">秒</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2600.4</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33</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密钥管理</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default" w:ascii="宋体" w:hAnsi="宋体" w:eastAsia="宋体" w:cs="宋体"/>
                <w:i w:val="0"/>
                <w:iCs w:val="0"/>
                <w:color w:val="auto"/>
                <w:sz w:val="21"/>
                <w:szCs w:val="21"/>
                <w:u w:val="none"/>
                <w:lang w:bidi="ar"/>
              </w:rPr>
              <w:t xml:space="preserve">每支持</w:t>
            </w:r>
            <w:r>
              <w:rPr>
                <w:rFonts w:hint="default" w:ascii="Times New Roman" w:hAnsi="Times New Roman" w:eastAsia="宋体" w:cs="Times New Roman"/>
                <w:i w:val="0"/>
                <w:iCs w:val="0"/>
                <w:color w:val="auto"/>
                <w:sz w:val="21"/>
                <w:szCs w:val="21"/>
                <w:u w:val="none"/>
                <w:lang w:bidi="ar"/>
              </w:rPr>
              <w:t xml:space="preserve">1000</w:t>
            </w:r>
            <w:r>
              <w:rPr>
                <w:rFonts w:hint="default" w:ascii="宋体" w:hAnsi="宋体" w:eastAsia="宋体" w:cs="宋体"/>
                <w:i w:val="0"/>
                <w:iCs w:val="0"/>
                <w:color w:val="auto"/>
                <w:sz w:val="21"/>
                <w:szCs w:val="21"/>
                <w:u w:val="none"/>
                <w:lang w:bidi="ar"/>
              </w:rPr>
              <w:t xml:space="preserve">个密钥</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595" w:type="pct"/>
            <w:vAlign w:val="center"/>
            <w:textDirection w:val="lrTb"/>
            <w:noWrap w:val="false"/>
          </w:tcPr>
          <w:p>
            <w:pPr>
              <w:jc w:val="center"/>
              <w:pageBreakBefore w:val="0"/>
              <w:spacing w:after="0" w:line="360" w:lineRule="auto"/>
              <w:widowControl w:val="off"/>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2000.4</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4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34</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ascii="Times New Roman" w:hAnsi="Times New Roman" w:eastAsia="宋体" w:cs="Times New Roman"/>
                <w:i w:val="0"/>
                <w:iCs w:val="0"/>
                <w:sz w:val="21"/>
                <w:szCs w:val="21"/>
              </w:rPr>
            </w:pPr>
            <w:r>
              <w:rPr>
                <w:rFonts w:hint="default" w:ascii="Times New Roman" w:hAnsi="Times New Roman" w:eastAsia="宋体" w:cs="Times New Roman"/>
                <w:i w:val="0"/>
                <w:iCs w:val="0"/>
                <w:color w:val="auto"/>
                <w:sz w:val="21"/>
                <w:szCs w:val="21"/>
                <w:u w:val="none"/>
                <w:lang w:bidi="ar"/>
              </w:rPr>
              <w:t xml:space="preserve">SSL</w:t>
            </w:r>
            <w:r>
              <w:rPr>
                <w:rFonts w:hint="default" w:ascii="宋体" w:hAnsi="宋体" w:eastAsia="宋体" w:cs="宋体"/>
                <w:i w:val="0"/>
                <w:iCs w:val="0"/>
                <w:color w:val="auto"/>
                <w:sz w:val="21"/>
                <w:szCs w:val="21"/>
                <w:u w:val="none"/>
                <w:lang w:bidi="ar"/>
              </w:rPr>
              <w:t xml:space="preserve">安全网关</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default" w:ascii="宋体" w:hAnsi="宋体" w:eastAsia="宋体" w:cs="宋体"/>
                <w:i w:val="0"/>
                <w:iCs w:val="0"/>
                <w:color w:val="auto"/>
                <w:sz w:val="21"/>
                <w:szCs w:val="21"/>
                <w:u w:val="none"/>
                <w:lang w:bidi="ar"/>
              </w:rPr>
              <w:t xml:space="preserve">每支持</w:t>
            </w:r>
            <w:r>
              <w:rPr>
                <w:rFonts w:hint="default" w:ascii="Times New Roman" w:hAnsi="Times New Roman" w:eastAsia="宋体" w:cs="Times New Roman"/>
                <w:i w:val="0"/>
                <w:iCs w:val="0"/>
                <w:color w:val="auto"/>
                <w:sz w:val="21"/>
                <w:szCs w:val="21"/>
                <w:u w:val="none"/>
                <w:lang w:bidi="ar"/>
              </w:rPr>
              <w:t xml:space="preserve">1</w:t>
            </w:r>
            <w:r>
              <w:rPr>
                <w:rFonts w:hint="default" w:ascii="宋体" w:hAnsi="宋体" w:eastAsia="宋体" w:cs="宋体"/>
                <w:i w:val="0"/>
                <w:iCs w:val="0"/>
                <w:color w:val="auto"/>
                <w:sz w:val="21"/>
                <w:szCs w:val="21"/>
                <w:u w:val="none"/>
                <w:lang w:bidi="ar"/>
              </w:rPr>
              <w:t xml:space="preserve">个账号</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账号</w:t>
            </w:r>
            <w:r/>
          </w:p>
        </w:tc>
        <w:tc>
          <w:tcPr>
            <w:tcW w:w="595" w:type="pct"/>
            <w:vAlign w:val="center"/>
            <w:textDirection w:val="lrTb"/>
            <w:noWrap w:val="false"/>
          </w:tcPr>
          <w:p>
            <w:pPr>
              <w:jc w:val="center"/>
              <w:pageBreakBefore w:val="0"/>
              <w:spacing w:after="0" w:line="360" w:lineRule="auto"/>
              <w:widowControl w:val="off"/>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3200.4</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4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35</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时间戳</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default" w:ascii="宋体" w:hAnsi="宋体" w:eastAsia="宋体" w:cs="宋体"/>
                <w:i w:val="0"/>
                <w:iCs w:val="0"/>
                <w:color w:val="auto"/>
                <w:sz w:val="21"/>
                <w:szCs w:val="21"/>
                <w:u w:val="none"/>
                <w:lang w:bidi="ar"/>
              </w:rPr>
              <w:t xml:space="preserve">时间戳签发</w:t>
            </w:r>
            <w:r>
              <w:rPr>
                <w:rFonts w:hint="default" w:ascii="Times New Roman" w:hAnsi="Times New Roman" w:eastAsia="宋体" w:cs="Times New Roman"/>
                <w:i w:val="0"/>
                <w:iCs w:val="0"/>
                <w:color w:val="auto"/>
                <w:sz w:val="21"/>
                <w:szCs w:val="21"/>
                <w:u w:val="none"/>
                <w:lang w:bidi="ar"/>
              </w:rPr>
              <w:t xml:space="preserve">≥500</w:t>
            </w:r>
            <w:r>
              <w:rPr>
                <w:rFonts w:hint="default" w:ascii="宋体" w:hAnsi="宋体" w:eastAsia="宋体" w:cs="宋体"/>
                <w:i w:val="0"/>
                <w:iCs w:val="0"/>
                <w:color w:val="auto"/>
                <w:sz w:val="21"/>
                <w:szCs w:val="21"/>
                <w:u w:val="none"/>
                <w:lang w:bidi="ar"/>
              </w:rPr>
              <w:t xml:space="preserve">次</w:t>
            </w:r>
            <w:r>
              <w:rPr>
                <w:rFonts w:hint="default" w:ascii="Times New Roman" w:hAnsi="Times New Roman" w:eastAsia="宋体" w:cs="Times New Roman"/>
                <w:i w:val="0"/>
                <w:iCs w:val="0"/>
                <w:color w:val="auto"/>
                <w:sz w:val="21"/>
                <w:szCs w:val="21"/>
                <w:u w:val="none"/>
                <w:lang w:bidi="ar"/>
              </w:rPr>
              <w:t xml:space="preserve">/</w:t>
            </w:r>
            <w:r>
              <w:rPr>
                <w:rFonts w:hint="default" w:ascii="宋体" w:hAnsi="宋体" w:eastAsia="宋体" w:cs="宋体"/>
                <w:i w:val="0"/>
                <w:iCs w:val="0"/>
                <w:color w:val="auto"/>
                <w:sz w:val="21"/>
                <w:szCs w:val="21"/>
                <w:u w:val="none"/>
                <w:lang w:bidi="ar"/>
              </w:rPr>
              <w:t xml:space="preserve">秒，时间戳验证</w:t>
            </w:r>
            <w:r>
              <w:rPr>
                <w:rFonts w:hint="default" w:ascii="Times New Roman" w:hAnsi="Times New Roman" w:eastAsia="宋体" w:cs="Times New Roman"/>
                <w:i w:val="0"/>
                <w:iCs w:val="0"/>
                <w:color w:val="auto"/>
                <w:sz w:val="21"/>
                <w:szCs w:val="21"/>
                <w:u w:val="none"/>
                <w:lang w:bidi="ar"/>
              </w:rPr>
              <w:t xml:space="preserve">≥800</w:t>
            </w:r>
            <w:r>
              <w:rPr>
                <w:rFonts w:hint="default" w:ascii="宋体" w:hAnsi="宋体" w:eastAsia="宋体" w:cs="宋体"/>
                <w:i w:val="0"/>
                <w:iCs w:val="0"/>
                <w:color w:val="auto"/>
                <w:sz w:val="21"/>
                <w:szCs w:val="21"/>
                <w:u w:val="none"/>
                <w:lang w:bidi="ar"/>
              </w:rPr>
              <w:t xml:space="preserve">次</w:t>
            </w:r>
            <w:r>
              <w:rPr>
                <w:rFonts w:hint="default" w:ascii="Times New Roman" w:hAnsi="Times New Roman" w:eastAsia="宋体" w:cs="Times New Roman"/>
                <w:i w:val="0"/>
                <w:iCs w:val="0"/>
                <w:color w:val="auto"/>
                <w:sz w:val="21"/>
                <w:szCs w:val="21"/>
                <w:u w:val="none"/>
                <w:lang w:bidi="ar"/>
              </w:rPr>
              <w:t xml:space="preserve">/</w:t>
            </w:r>
            <w:r>
              <w:rPr>
                <w:rFonts w:hint="default" w:ascii="宋体" w:hAnsi="宋体" w:eastAsia="宋体" w:cs="宋体"/>
                <w:i w:val="0"/>
                <w:iCs w:val="0"/>
                <w:color w:val="auto"/>
                <w:sz w:val="21"/>
                <w:szCs w:val="21"/>
                <w:u w:val="none"/>
                <w:lang w:bidi="ar"/>
              </w:rPr>
              <w:t xml:space="preserve">秒</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2799.6</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1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36</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协同签名</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default" w:ascii="宋体" w:hAnsi="宋体" w:eastAsia="宋体" w:cs="宋体"/>
                <w:i w:val="0"/>
                <w:iCs w:val="0"/>
                <w:color w:val="auto"/>
                <w:sz w:val="21"/>
                <w:szCs w:val="21"/>
                <w:u w:val="none"/>
                <w:lang w:bidi="ar"/>
              </w:rPr>
              <w:t xml:space="preserve">协同签名速度</w:t>
            </w:r>
            <w:r>
              <w:rPr>
                <w:rFonts w:hint="default" w:ascii="Times New Roman" w:hAnsi="Times New Roman" w:eastAsia="宋体" w:cs="Times New Roman"/>
                <w:i w:val="0"/>
                <w:iCs w:val="0"/>
                <w:color w:val="auto"/>
                <w:sz w:val="21"/>
                <w:szCs w:val="21"/>
                <w:u w:val="none"/>
                <w:lang w:bidi="ar"/>
              </w:rPr>
              <w:t xml:space="preserve">≥100</w:t>
            </w:r>
            <w:r>
              <w:rPr>
                <w:rFonts w:hint="default" w:ascii="宋体" w:hAnsi="宋体" w:eastAsia="宋体" w:cs="宋体"/>
                <w:i w:val="0"/>
                <w:iCs w:val="0"/>
                <w:color w:val="auto"/>
                <w:sz w:val="21"/>
                <w:szCs w:val="21"/>
                <w:u w:val="none"/>
                <w:lang w:bidi="ar"/>
              </w:rPr>
              <w:t xml:space="preserve">次</w:t>
            </w:r>
            <w:r>
              <w:rPr>
                <w:rFonts w:hint="default" w:ascii="Times New Roman" w:hAnsi="Times New Roman" w:eastAsia="宋体" w:cs="Times New Roman"/>
                <w:i w:val="0"/>
                <w:iCs w:val="0"/>
                <w:color w:val="auto"/>
                <w:sz w:val="21"/>
                <w:szCs w:val="21"/>
                <w:u w:val="none"/>
                <w:lang w:bidi="ar"/>
              </w:rPr>
              <w:t xml:space="preserve">/</w:t>
            </w:r>
            <w:r>
              <w:rPr>
                <w:rFonts w:hint="default" w:ascii="宋体" w:hAnsi="宋体" w:eastAsia="宋体" w:cs="宋体"/>
                <w:i w:val="0"/>
                <w:iCs w:val="0"/>
                <w:color w:val="auto"/>
                <w:sz w:val="21"/>
                <w:szCs w:val="21"/>
                <w:u w:val="none"/>
                <w:lang w:bidi="ar"/>
              </w:rPr>
              <w:t xml:space="preserve">秒，协同解密速度</w:t>
            </w:r>
            <w:r>
              <w:rPr>
                <w:rFonts w:hint="default" w:ascii="Times New Roman" w:hAnsi="Times New Roman" w:eastAsia="宋体" w:cs="Times New Roman"/>
                <w:i w:val="0"/>
                <w:iCs w:val="0"/>
                <w:color w:val="auto"/>
                <w:sz w:val="21"/>
                <w:szCs w:val="21"/>
                <w:u w:val="none"/>
                <w:lang w:bidi="ar"/>
              </w:rPr>
              <w:t xml:space="preserve">≥100</w:t>
            </w:r>
            <w:r>
              <w:rPr>
                <w:rFonts w:hint="default" w:ascii="宋体" w:hAnsi="宋体" w:eastAsia="宋体" w:cs="宋体"/>
                <w:i w:val="0"/>
                <w:iCs w:val="0"/>
                <w:color w:val="auto"/>
                <w:sz w:val="21"/>
                <w:szCs w:val="21"/>
                <w:u w:val="none"/>
                <w:lang w:bidi="ar"/>
              </w:rPr>
              <w:t xml:space="preserve">次</w:t>
            </w:r>
            <w:r>
              <w:rPr>
                <w:rFonts w:hint="default" w:ascii="Times New Roman" w:hAnsi="Times New Roman" w:eastAsia="宋体" w:cs="Times New Roman"/>
                <w:i w:val="0"/>
                <w:iCs w:val="0"/>
                <w:color w:val="auto"/>
                <w:sz w:val="21"/>
                <w:szCs w:val="21"/>
                <w:u w:val="none"/>
                <w:lang w:bidi="ar"/>
              </w:rPr>
              <w:t xml:space="preserve">/</w:t>
            </w:r>
            <w:r>
              <w:rPr>
                <w:rFonts w:hint="default" w:ascii="宋体" w:hAnsi="宋体" w:eastAsia="宋体" w:cs="宋体"/>
                <w:i w:val="0"/>
                <w:iCs w:val="0"/>
                <w:color w:val="auto"/>
                <w:sz w:val="21"/>
                <w:szCs w:val="21"/>
                <w:u w:val="none"/>
                <w:lang w:bidi="ar"/>
              </w:rPr>
              <w:t xml:space="preserve">秒</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3999.6</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37</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容灾备份</w:t>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异地备份</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数据备份服务-云备份</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w:t>
            </w:r>
            <w:r/>
          </w:p>
        </w:tc>
        <w:tc>
          <w:tcPr>
            <w:tcW w:w="396"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平台及服务paas</w:t>
            </w:r>
            <w:r/>
          </w:p>
        </w:tc>
        <w:tc>
          <w:tcPr>
            <w:tcW w:w="275"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数据库服务</w:t>
            </w:r>
            <w:r/>
          </w:p>
        </w:tc>
        <w:tc>
          <w:tcPr>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关系型数据库节点-16核128G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42706</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39</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关系型数据库节点-16核64G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27337</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40</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关系型数据库节点-2核16G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6769</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41</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关系型数据库节点-2核8G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3843</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42</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关系型数据库节点-32核128G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44548</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43</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关系型数据库节点-32核256G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65706</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44</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关系型数据库节点-4核16G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7348</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45</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关系型数据库节点-4核32G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10832</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46</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关系型数据库节点-64核256G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89095</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47</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关系型数据库节点-64核512G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170822</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48</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关系型数据库节点-8核32G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14685</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49</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关系型数据库节点-8核64G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21358</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50</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分布式数据库</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分布式高性能数据库，规格8核64G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33685</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51</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分布式高性能数据库，规格16核128G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67369</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52</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分布式高性能数据库，规格32核256G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134737</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53</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文档数据库，副本集16核32G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39295</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54</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文档数据库，副本集16核64G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73095</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55</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文档数据库，副本集2核4G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6074</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56</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文档数据库，副本集2核8G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6927</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57</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文档数据库，副本集4核16G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18400</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58</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文档数据库，副本集4核8G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9958</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59</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文档数据库，副本集8核16G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15822</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60</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文档数据库，副本集8核32G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36632</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61</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中间件</w:t>
            </w:r>
            <w:r/>
          </w:p>
        </w:tc>
        <w:tc>
          <w:tcPr>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分布式缓存</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内存数据库服务Redis集群版64G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84685</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62</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内存数据库服务Redis集群版128G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164737</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63</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内存数据库服务Redis主备版2G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2190</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64</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内存数据库服务Redis主备版4G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3432</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65</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内存数据库服务Redis主备版8G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7895</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66</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内存数据库服务Redis主备版16G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14527</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67</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内存数据库服务Redis主备版32G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25916</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68</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内存数据库服务Redis主备版64G</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52453</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69</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Web中间件</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Web中间件</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5200</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70</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消息中间件</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消息中间件</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100000</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71</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大数据服务</w:t>
            </w:r>
            <w:r/>
          </w:p>
        </w:tc>
        <w:tc>
          <w:tcPr>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离线计算</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计费项1：物理核数</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核</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1248</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72</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计费项2：存储容量</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3.84</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73</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实时计算</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计费项1：物理核数</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核</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1286.4</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74</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计费项2：存储容量</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3.84</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75</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流式计算</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计费项1：物理核数</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核</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1286.4</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76</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计费项2：存储容量</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3.84</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77</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全文检索</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计费项1：4vCPU、16GB内存</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4185.6</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78</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计费项1：8vCPU、32GB内存</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8371.2</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79</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计费项1：16vCPU、64GB内存</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16742.4</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80</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计费项2：存储容量</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3.84</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81</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数据仓库</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计费项1：物理核数</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核</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2389.2</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82</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计费项2：存储容量</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3.84</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lang w:bidi="ar"/>
              </w:rPr>
            </w:pPr>
            <w:r>
              <w:rPr>
                <w:rFonts w:hint="eastAsia" w:ascii="宋体" w:hAnsi="宋体" w:eastAsia="宋体" w:cs="宋体"/>
                <w:i w:val="0"/>
                <w:iCs w:val="0"/>
                <w:sz w:val="21"/>
                <w:szCs w:val="21"/>
              </w:rPr>
              <w:t xml:space="preserve">83</w:t>
            </w:r>
            <w:r/>
          </w:p>
        </w:tc>
        <w:tc>
          <w:tcPr>
            <w:tcW w:w="396"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个性化需求</w:t>
            </w:r>
            <w:r/>
          </w:p>
        </w:tc>
        <w:tc>
          <w:tcPr>
            <w:tcW w:w="275"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高阶服务</w:t>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智算服务</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lang w:bidi="ar"/>
              </w:rPr>
            </w:pPr>
            <w:r>
              <w:rPr>
                <w:rFonts w:hint="eastAsia" w:ascii="宋体" w:hAnsi="宋体" w:eastAsia="宋体" w:cs="宋体"/>
                <w:i w:val="0"/>
                <w:iCs w:val="0"/>
                <w:sz w:val="21"/>
                <w:szCs w:val="21"/>
              </w:rPr>
              <w:t xml:space="preserve">提供国产化GPU算力服务。包含8张智算及4*48核、内存1536、硬盘3*7680GB主机</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lang w:bidi="ar"/>
              </w:rPr>
            </w:pPr>
            <w:r>
              <w:rPr>
                <w:rFonts w:hint="eastAsia" w:ascii="宋体" w:hAnsi="宋体" w:eastAsia="宋体" w:cs="宋体"/>
                <w:i w:val="0"/>
                <w:iCs w:val="0"/>
                <w:sz w:val="21"/>
                <w:szCs w:val="21"/>
              </w:rPr>
              <w:t xml:space="preserve">台</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lang w:bidi="ar"/>
              </w:rPr>
            </w:pPr>
            <w:r>
              <w:rPr>
                <w:rFonts w:hint="eastAsia" w:ascii="宋体" w:hAnsi="宋体" w:eastAsia="宋体" w:cs="宋体"/>
                <w:i w:val="0"/>
                <w:iCs w:val="0"/>
                <w:sz w:val="21"/>
                <w:szCs w:val="21"/>
              </w:rPr>
              <w:t xml:space="preserve">660000</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84</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智算服务</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16C64G 支持2张智算卡，单卡64TOPS INT8算力</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台</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33990</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85</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智算服务</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8C32G 支持1张智算卡，单卡130TOPS INT8算力</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台</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28370</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86</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智算服务</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32C128G 支持1张智算卡，单卡64TOPS INT8算力</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台</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71838</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87</w:t>
            </w:r>
            <w:r/>
          </w:p>
        </w:tc>
        <w:tc>
          <w:tcPr>
            <w:tcW w:w="396"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其他</w:t>
            </w:r>
            <w:r/>
          </w:p>
        </w:tc>
        <w:tc>
          <w:tcPr>
            <w:tcW w:w="275"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第三方测评</w:t>
            </w:r>
            <w:r/>
          </w:p>
        </w:tc>
        <w:tc>
          <w:tcPr>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等保</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二级</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个</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20000</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88</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三级</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个</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35000</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89</w:t>
            </w:r>
            <w:r/>
          </w:p>
        </w:tc>
        <w:tc>
          <w:tcPr>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密评</w:t>
            </w:r>
            <w:r/>
          </w:p>
        </w:tc>
        <w:tc>
          <w:tcPr>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三级</w:t>
            </w:r>
            <w:r/>
          </w:p>
        </w:tc>
        <w:tc>
          <w:tcPr>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个</w:t>
            </w:r>
            <w:r/>
          </w:p>
        </w:tc>
        <w:tc>
          <w:tcPr>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80000</w:t>
            </w:r>
            <w:r/>
          </w:p>
        </w:tc>
        <w:tc>
          <w:tcPr>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bookmarkEnd w:id="200"/>
            <w:r/>
            <w:r/>
          </w:p>
        </w:tc>
      </w:tr>
    </w:tbl>
    <w:p>
      <w:pPr>
        <w:jc w:val="both"/>
        <w:pageBreakBefore w:val="0"/>
        <w:spacing w:after="0" w:line="360" w:lineRule="auto"/>
        <w:widowControl w:val="off"/>
        <w:rPr>
          <w:rFonts w:ascii="Calibri" w:hAnsi="Calibri" w:eastAsia="宋体" w:cs="Times New Roman"/>
          <w:i w:val="0"/>
          <w:iCs w:val="0"/>
          <w:sz w:val="21"/>
          <w:szCs w:val="24"/>
        </w:rPr>
      </w:pPr>
      <w:r>
        <w:rPr>
          <w:rFonts w:ascii="Calibri" w:hAnsi="Calibri" w:eastAsia="宋体" w:cs="Times New Roman"/>
          <w:i w:val="0"/>
          <w:iCs w:val="0"/>
          <w:sz w:val="21"/>
          <w:szCs w:val="24"/>
        </w:rPr>
      </w:r>
      <w:r/>
    </w:p>
    <w:p>
      <w:pPr>
        <w:jc w:val="both"/>
        <w:pageBreakBefore w:val="0"/>
        <w:spacing w:after="0" w:line="360" w:lineRule="auto"/>
        <w:widowControl w:val="off"/>
        <w:rPr>
          <w:rFonts w:ascii="Calibri" w:hAnsi="Calibri" w:eastAsia="宋体" w:cs="Times New Roman"/>
          <w:i w:val="0"/>
          <w:iCs w:val="0"/>
          <w:sz w:val="21"/>
          <w:szCs w:val="24"/>
        </w:rPr>
      </w:pPr>
      <w:r>
        <w:rPr>
          <w:rFonts w:ascii="Calibri" w:hAnsi="Calibri" w:eastAsia="宋体" w:cs="Times New Roman"/>
          <w:i w:val="0"/>
          <w:iCs w:val="0"/>
          <w:sz w:val="21"/>
          <w:szCs w:val="24"/>
        </w:rPr>
      </w:r>
      <w:r/>
    </w:p>
    <w:p>
      <w:pPr>
        <w:pageBreakBefore w:val="0"/>
        <w:spacing w:line="360" w:lineRule="auto"/>
        <w:rPr>
          <w:i w:val="0"/>
          <w:iCs w:val="0"/>
        </w:rPr>
        <w:sectPr>
          <w:footerReference w:type="default" r:id="rId11"/>
          <w:footnotePr/>
          <w:endnotePr/>
          <w:type w:val="nextPage"/>
          <w:pgSz w:w="11906" w:h="16838" w:orient="portrait"/>
          <w:pgMar w:top="1440" w:right="1800" w:bottom="1440" w:left="1800" w:header="708" w:footer="708" w:gutter="0"/>
          <w:cols w:num="1" w:sep="0" w:space="708" w:equalWidth="1"/>
          <w:docGrid w:linePitch="360"/>
        </w:sectPr>
      </w:pPr>
      <w:r>
        <w:rPr>
          <w:i w:val="0"/>
          <w:iCs w:val="0"/>
        </w:rPr>
      </w:r>
      <w:r/>
    </w:p>
    <w:p>
      <w:pPr>
        <w:numPr>
          <w:ilvl w:val="1"/>
          <w:numId w:val="0"/>
        </w:numPr>
        <w:ind w:firstLine="482"/>
        <w:jc w:val="both"/>
        <w:keepNext/>
        <w:pageBreakBefore w:val="0"/>
        <w:spacing w:line="360" w:lineRule="auto"/>
        <w:widowControl w:val="off"/>
        <w:rPr>
          <w:rFonts w:hint="eastAsia" w:ascii="宋体" w:hAnsi="宋体" w:eastAsia="宋体" w:cs="Times New Roman"/>
          <w:b/>
          <w:i w:val="0"/>
          <w:iCs w:val="0"/>
          <w:color w:val="auto"/>
          <w:sz w:val="24"/>
          <w:szCs w:val="24"/>
          <w:lang w:val="en-US" w:eastAsia="zh-CN" w:bidi="ar-SA"/>
        </w:rPr>
        <w:outlineLvl w:val="4"/>
      </w:pPr>
      <w:r>
        <w:rPr>
          <w:rFonts w:hint="eastAsia" w:ascii="宋体" w:hAnsi="宋体" w:eastAsia="宋体" w:cs="Times New Roman"/>
          <w:b/>
          <w:i w:val="0"/>
          <w:iCs w:val="0"/>
          <w:color w:val="auto"/>
          <w:sz w:val="24"/>
          <w:szCs w:val="24"/>
          <w:lang w:val="en-US" w:eastAsia="zh-CN" w:bidi="ar-SA"/>
        </w:rPr>
        <w:t xml:space="preserve">（二）</w:t>
      </w:r>
      <w:r>
        <w:rPr>
          <w:rFonts w:ascii="宋体" w:hAnsi="宋体" w:eastAsia="宋体" w:cs="Times New Roman"/>
          <w:b/>
          <w:i w:val="0"/>
          <w:iCs w:val="0"/>
          <w:color w:val="auto"/>
          <w:sz w:val="24"/>
          <w:szCs w:val="24"/>
          <w:lang w:val="en-US" w:eastAsia="zh-CN" w:bidi="ar-SA"/>
        </w:rPr>
        <w:t xml:space="preserve">技术要求</w:t>
      </w:r>
      <w:r/>
    </w:p>
    <w:p>
      <w:pPr>
        <w:ind w:firstLine="482"/>
        <w:jc w:val="both"/>
        <w:keepLines w:val="0"/>
        <w:keepNext w:val="0"/>
        <w:pageBreakBefore w:val="0"/>
        <w:spacing w:after="0" w:line="360" w:lineRule="auto"/>
        <w:widowControl w:val="off"/>
        <w:tabs>
          <w:tab w:val="left" w:pos="0" w:leader="none"/>
        </w:tabs>
        <w:rPr>
          <w:rFonts w:hint="eastAsia" w:ascii="宋体" w:hAnsi="宋体" w:eastAsia="宋体" w:cs="Times New Roman"/>
          <w:b/>
          <w:bCs/>
          <w:i w:val="0"/>
          <w:iCs w:val="0"/>
          <w:sz w:val="24"/>
          <w:szCs w:val="24"/>
        </w:rPr>
        <w:outlineLvl w:val="5"/>
      </w:pPr>
      <w:r>
        <w:rPr>
          <w:rFonts w:hint="eastAsia" w:ascii="宋体" w:hAnsi="宋体" w:eastAsia="宋体" w:cs="Times New Roman"/>
          <w:b/>
          <w:bCs/>
          <w:i w:val="0"/>
          <w:iCs w:val="0"/>
          <w:sz w:val="24"/>
          <w:szCs w:val="24"/>
        </w:rPr>
        <w:t xml:space="preserve">2.1云平台管理（云底层技术平台）</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云平台具备统一运维管理能力，提供集中监控、资源拓扑、日常运维、运维分析、系统管理等能力，实现物理设备到应用的全方位监控，收集并展示运维对象的告警、日志等信息，同时提供报表、大屏、自动化以及高级运维数据分析能力，简化日常运维工作，提升运维效率</w:t>
      </w:r>
      <w:r>
        <w:rPr>
          <w:rFonts w:ascii="宋体" w:hAnsi="宋体" w:eastAsia="宋体" w:cs="Times New Roman"/>
          <w:i w:val="0"/>
          <w:iCs w:val="0"/>
          <w:sz w:val="24"/>
          <w:szCs w:val="24"/>
        </w:rPr>
        <w:t xml:space="preserve">。具备以下特点：</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2091"/>
        <w:gridCol w:w="5607"/>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247"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34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247" w:type="pct"/>
            <w:vAlign w:val="center"/>
            <w:vMerge w:val="restart"/>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云平台管理（云底层技术平台）</w:t>
            </w:r>
            <w:r/>
          </w:p>
        </w:tc>
        <w:tc>
          <w:tcPr>
            <w:tcW w:w="3345"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平台支持一云多芯架构，同一个云平台下支持同时管理不少于二种国产技术路线芯片架构,并通过计算性能、存储性能、网络性能、平台批量操作性能、平台组件性能、平台应急恢复性能六类能力的检验，提供一云多芯平台性能检验证书及相关检测报告并加盖投标人公章。</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247"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45"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云管平台支持计算、存储、网络、数据库等关键云服务运维功能，并支持对典型业务故障进行白屏诊断和恢复。</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247"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45"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▲政务云资源区平台应提供标准接口，支持与第三方监管平台对接，实现云资源使用情况、计费情况等信息监管，提供承诺函并加盖投标人公章。</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247"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45"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云平台管理节点支持集群部署，可平滑升级扩展。</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1247"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45"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云平台应实现对底层计算、存储、网络、安全等资源进行统一管理。</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1247"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45"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支持按VDC、资源空间等进行授权管理，满足用户精细权限隔离需求；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w:t>
            </w:r>
            <w:r/>
          </w:p>
        </w:tc>
        <w:tc>
          <w:tcPr>
            <w:tcW w:w="1247"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45"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支持流程管理功能，支持SLA管理，SLA支持指定级别（紧急、重要、普通等）、流程类型（问题工单、变更工单）、服务时间、约定时间等字段；</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w:t>
            </w:r>
            <w:r/>
          </w:p>
        </w:tc>
        <w:tc>
          <w:tcPr>
            <w:tcW w:w="1247"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45"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支持配额管理，支持VDC配额、配额单元功能，在VDC配额中支持开启同步审计，可以将指定的区域和资源空间的配额使用量更新至最新状态。</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9</w:t>
            </w:r>
            <w:r/>
          </w:p>
        </w:tc>
        <w:tc>
          <w:tcPr>
            <w:tcW w:w="1247"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45"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提供代维管理，支持代维租户管理、权限管理等功能，支持单击代维用户名称，进入代维用户详情页面，可查看并修改代维用户基本信息。</w:t>
            </w:r>
            <w:r/>
          </w:p>
        </w:tc>
      </w:tr>
    </w:tbl>
    <w:p>
      <w:pPr>
        <w:ind w:firstLine="482"/>
        <w:jc w:val="both"/>
        <w:keepLines w:val="0"/>
        <w:keepNext w:val="0"/>
        <w:pageBreakBefore w:val="0"/>
        <w:spacing w:after="0" w:line="360" w:lineRule="auto"/>
        <w:widowControl w:val="off"/>
        <w:tabs>
          <w:tab w:val="left" w:pos="0" w:leader="none"/>
        </w:tabs>
        <w:rPr>
          <w:rFonts w:hint="eastAsia" w:ascii="宋体" w:hAnsi="宋体" w:eastAsia="宋体" w:cs="Times New Roman"/>
          <w:b/>
          <w:bCs/>
          <w:i w:val="0"/>
          <w:iCs w:val="0"/>
          <w:sz w:val="24"/>
          <w:szCs w:val="24"/>
        </w:rPr>
        <w:outlineLvl w:val="5"/>
      </w:pPr>
      <w:r>
        <w:rPr>
          <w:rFonts w:hint="eastAsia" w:ascii="宋体" w:hAnsi="宋体" w:eastAsia="宋体" w:cs="Times New Roman"/>
          <w:b/>
          <w:bCs/>
          <w:i w:val="0"/>
          <w:iCs w:val="0"/>
          <w:sz w:val="24"/>
          <w:szCs w:val="24"/>
        </w:rPr>
        <w:t xml:space="preserve">2</w:t>
      </w:r>
      <w:r>
        <w:rPr>
          <w:rFonts w:ascii="宋体" w:hAnsi="宋体" w:eastAsia="宋体" w:cs="Times New Roman"/>
          <w:b/>
          <w:bCs/>
          <w:i w:val="0"/>
          <w:iCs w:val="0"/>
          <w:sz w:val="24"/>
          <w:szCs w:val="24"/>
        </w:rPr>
        <w:t xml:space="preserve">.</w:t>
      </w:r>
      <w:r>
        <w:rPr>
          <w:rFonts w:hint="eastAsia" w:ascii="宋体" w:hAnsi="宋体" w:eastAsia="宋体" w:cs="Times New Roman"/>
          <w:b/>
          <w:bCs/>
          <w:i w:val="0"/>
          <w:iCs w:val="0"/>
          <w:sz w:val="24"/>
          <w:szCs w:val="24"/>
        </w:rPr>
        <w:t xml:space="preserve">2</w:t>
      </w:r>
      <w:r>
        <w:rPr>
          <w:rFonts w:ascii="宋体" w:hAnsi="宋体" w:eastAsia="宋体" w:cs="Times New Roman"/>
          <w:b/>
          <w:bCs/>
          <w:i w:val="0"/>
          <w:iCs w:val="0"/>
          <w:sz w:val="24"/>
          <w:szCs w:val="24"/>
        </w:rPr>
        <w:t xml:space="preserve">计算服务</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hint="eastAsia" w:ascii="宋体" w:hAnsi="宋体" w:eastAsia="宋体" w:cs="Times New Roman"/>
          <w:b/>
          <w:bCs/>
          <w:i w:val="0"/>
          <w:iCs w:val="0"/>
          <w:sz w:val="24"/>
          <w:szCs w:val="24"/>
        </w:rPr>
        <w:t xml:space="preserve">2</w:t>
      </w:r>
      <w:r>
        <w:rPr>
          <w:rFonts w:ascii="宋体" w:hAnsi="宋体" w:eastAsia="宋体" w:cs="Times New Roman"/>
          <w:b/>
          <w:bCs/>
          <w:i w:val="0"/>
          <w:iCs w:val="0"/>
          <w:sz w:val="24"/>
          <w:szCs w:val="24"/>
        </w:rPr>
        <w:t xml:space="preserve">.</w:t>
      </w:r>
      <w:r>
        <w:rPr>
          <w:rFonts w:hint="eastAsia" w:ascii="宋体" w:hAnsi="宋体" w:eastAsia="宋体" w:cs="Times New Roman"/>
          <w:b/>
          <w:bCs/>
          <w:i w:val="0"/>
          <w:iCs w:val="0"/>
          <w:sz w:val="24"/>
          <w:szCs w:val="24"/>
        </w:rPr>
        <w:t xml:space="preserve">2</w:t>
      </w:r>
      <w:r>
        <w:rPr>
          <w:rFonts w:ascii="宋体" w:hAnsi="宋体" w:eastAsia="宋体" w:cs="Times New Roman"/>
          <w:b/>
          <w:bCs/>
          <w:i w:val="0"/>
          <w:iCs w:val="0"/>
          <w:sz w:val="24"/>
          <w:szCs w:val="24"/>
        </w:rPr>
        <w:t xml:space="preserve">.1弹性云服务器</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提供由CPU、内存、镜像、云硬盘组成，可随时获取、弹性可扩展的计算服务器，同时可以结合VPC、安全组、数据多副本保存等能力，打造高效、可靠、安全的计算环境，支撑服务持久稳定运行。具备以下特点：</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2101"/>
        <w:gridCol w:w="5597"/>
      </w:tblGrid>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253"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33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253" w:type="pct"/>
            <w:vAlign w:val="center"/>
            <w:vMerge w:val="restart"/>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弹性云服务器</w:t>
            </w:r>
            <w:r/>
          </w:p>
        </w:tc>
        <w:tc>
          <w:tcPr>
            <w:tcW w:w="333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高可靠：故障自动恢复、数据多副本、支持备份恢复。</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253"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3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高安全：支持VPC、WAF、漏洞扫描。</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253"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3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高弹性：支持横向纵向弹性、灵活自动伸缩策略。</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253"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3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易用：提供统一管理控制台、API、SDK，简化运维管理。</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1253"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3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类型丰富：通用型、计算密集型、内存密集型、存储密集型、计算加速型。</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1253"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3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丰富的云主机规格：支持国产化ARM架构，提供多种类型的云主机规格。</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w:t>
            </w:r>
            <w:r/>
          </w:p>
        </w:tc>
        <w:tc>
          <w:tcPr>
            <w:tcW w:w="1253"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3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lang w:eastAsia="zh-CN"/>
              </w:rPr>
            </w:pPr>
            <w:r>
              <w:rPr>
                <w:rFonts w:hint="eastAsia" w:ascii="宋体" w:hAnsi="宋体" w:eastAsia="宋体" w:cs="宋体"/>
                <w:i w:val="0"/>
                <w:iCs w:val="0"/>
                <w:sz w:val="21"/>
                <w:szCs w:val="21"/>
              </w:rPr>
              <w:t xml:space="preserve">镜像类型全：</w:t>
            </w:r>
            <w:r>
              <w:rPr>
                <w:rFonts w:hint="eastAsia" w:ascii="宋体" w:hAnsi="宋体" w:eastAsia="宋体" w:cs="宋体"/>
                <w:i w:val="0"/>
                <w:iCs w:val="0"/>
                <w:sz w:val="21"/>
                <w:szCs w:val="21"/>
                <w:lang w:eastAsia="zh-CN"/>
              </w:rPr>
              <w:t xml:space="preserve">支持国产化操作系统和各种主流操作系统，支持私有镜像上传。</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w:t>
            </w:r>
            <w:r/>
          </w:p>
        </w:tc>
        <w:tc>
          <w:tcPr>
            <w:tcW w:w="1253"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3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差异化云硬盘：支持高IO、超高IO</w:t>
            </w:r>
            <w:r>
              <w:rPr>
                <w:rFonts w:hint="eastAsia" w:ascii="宋体" w:hAnsi="宋体" w:eastAsia="宋体" w:cs="宋体"/>
                <w:i w:val="0"/>
                <w:iCs w:val="0"/>
                <w:sz w:val="21"/>
                <w:szCs w:val="21"/>
                <w:lang w:eastAsia="zh-CN"/>
              </w:rPr>
              <w:t xml:space="preserve">（</w:t>
            </w:r>
            <w:r>
              <w:rPr>
                <w:rFonts w:hint="eastAsia" w:ascii="宋体" w:hAnsi="宋体" w:eastAsia="宋体" w:cs="宋体"/>
                <w:i w:val="0"/>
                <w:iCs w:val="0"/>
                <w:sz w:val="21"/>
                <w:szCs w:val="21"/>
              </w:rPr>
              <w:t xml:space="preserve">SSD）、本地盘等多种硬盘挂载方式。</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9</w:t>
            </w:r>
            <w:r/>
          </w:p>
        </w:tc>
        <w:tc>
          <w:tcPr>
            <w:tcW w:w="1253"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3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承载云资源的宿主机CPU须通过中国信息安全测评中心、国家保密科技测评中心测评，并在安全可靠测评结果公告的名单内，单宿主机可提供的单颗CPU物理核心数不少于32核，不少于64线程，超分比≤2。提供承诺函并加盖投标人公章。</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10</w:t>
            </w:r>
            <w:r/>
          </w:p>
        </w:tc>
        <w:tc>
          <w:tcPr>
            <w:tcW w:w="1253"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3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支持将需要申请的多个云服务产品放入购物车，确认配置后从购物车提交资源申请进行审批。</w:t>
            </w:r>
            <w:r/>
          </w:p>
        </w:tc>
      </w:tr>
      <w:tr>
        <w:trPr>
          <w:jc w:val="cente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11</w:t>
            </w:r>
            <w:r/>
          </w:p>
        </w:tc>
        <w:tc>
          <w:tcPr>
            <w:tcW w:w="1253"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3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支持基础配置、网络配置、高级配置等功能，支持在基础配置中设置弹性云服务器的系统盘和数据盘为同一存储。</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rPr>
        <w:t xml:space="preserve">2</w:t>
      </w: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rPr>
        <w:t xml:space="preserve">云容器服务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容器服务依托于硬件资源，以kubernetes和容器引擎构建轻量级存储容器平台，通过提供安全容器底座支撑客户容器应用按需动态部署，对外提供服务。</w:t>
      </w:r>
      <w:r>
        <w:rPr>
          <w:rFonts w:ascii="宋体" w:hAnsi="宋体" w:eastAsia="宋体" w:cs="Times New Roman"/>
          <w:i w:val="0"/>
          <w:iCs w:val="0"/>
          <w:sz w:val="24"/>
          <w:szCs w:val="24"/>
        </w:rPr>
        <w:t xml:space="preserve">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51"/>
        <w:gridCol w:w="5947"/>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04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54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044"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云容器服务</w:t>
            </w:r>
            <w:r/>
          </w:p>
        </w:tc>
        <w:tc>
          <w:tcPr>
            <w:tcW w:w="354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容器服务支持容器资源统一管理与调度，支持块存储、对象存储、文件存储，支持应用部署调度与弹性伸缩，支持容器镜像仓库和镜像生命周期管理，支持容器集群性能监控和系统日志。</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04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4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支持节点亲和/反亲和部署，可根据业务需求设置亲和性，实现工作负载的就近部署，容器间通信就近路由，减少网络消耗；支持对同个工作负载的多个实例设置反亲和部署。</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04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4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支持集群节点、工作负载的弹性伸缩，支持手动伸缩和自动弹性伸缩，并可以自由组合多种弹性策略。</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04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4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支持VPC网络网络模式，支持与云主机网络直接互联互通。</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104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4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支持节点池管理，可以对一组节点进行批量编辑和配置管理。</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rPr>
        <w:t xml:space="preserve">2</w:t>
      </w:r>
      <w:r>
        <w:rPr>
          <w:rFonts w:ascii="宋体" w:hAnsi="宋体" w:eastAsia="宋体" w:cs="Times New Roman"/>
          <w:b/>
          <w:bCs/>
          <w:i w:val="0"/>
          <w:iCs w:val="0"/>
          <w:sz w:val="24"/>
          <w:szCs w:val="24"/>
        </w:rPr>
        <w:t xml:space="preserve">.3镜像服务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包含软件及必要配置的弹性云服务器模板，至少包含操作系统，还可以包含应用软件（例如，数据库软件）和私有软件。镜像分为公共镜像和私有镜像，公共镜像为系统默认提供的镜像，私有镜像为用户自己创建的镜像。用户可以灵活便捷地使用公共镜像或者私有镜像申请弹性云服务器。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21"/>
        <w:gridCol w:w="6177"/>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907"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68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907"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镜像服务</w:t>
            </w:r>
            <w:r/>
          </w:p>
        </w:tc>
        <w:tc>
          <w:tcPr>
            <w:tcW w:w="3685"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可以通过镜像共享，将私有镜像在多个租户间实现共享。</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907"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85"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具备整机镜像功能。</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907"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85"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具备ISO格式镜像文件导入生成私有镜像。</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907"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85"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具备多种格式的镜像导入。</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907"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85"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具备通过多种方法创建私有镜像，如弹性云服务器、裸金属服务器、外部镜像文件；私有镜像类型可覆盖系统盘、数据盘和整机镜像。</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907"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85"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镜像后端对应的镜像文件使用云对象存储服务进行多份冗余存储。</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w:t>
            </w:r>
            <w:r/>
          </w:p>
        </w:tc>
        <w:tc>
          <w:tcPr>
            <w:tcW w:w="907"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85"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可以灵活选择通过管理控制台或API方式均能完成镜像的生命周期管理。</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w:t>
            </w:r>
            <w:r/>
          </w:p>
        </w:tc>
        <w:tc>
          <w:tcPr>
            <w:tcW w:w="907"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85"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▲提供不少于三款国产操作系统，提供的国产化操作系统应匹配国家测评中心安全可靠测评结果，提供证明材料并加盖投标人公章。</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9</w:t>
            </w:r>
            <w:r/>
          </w:p>
        </w:tc>
        <w:tc>
          <w:tcPr>
            <w:tcW w:w="907"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85"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可以使用公共镜像部署基本的云服务器运行环境，也可使用自建的私有镜像搭建个性化应用环境。</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rPr>
        <w:t xml:space="preserve">2</w:t>
      </w:r>
      <w:r>
        <w:rPr>
          <w:rFonts w:ascii="宋体" w:hAnsi="宋体" w:eastAsia="宋体" w:cs="Times New Roman"/>
          <w:b/>
          <w:bCs/>
          <w:i w:val="0"/>
          <w:iCs w:val="0"/>
          <w:sz w:val="24"/>
          <w:szCs w:val="24"/>
        </w:rPr>
        <w:t xml:space="preserve">.</w:t>
      </w:r>
      <w:r>
        <w:rPr>
          <w:rFonts w:hint="eastAsia" w:ascii="宋体" w:hAnsi="宋体" w:eastAsia="宋体" w:cs="Times New Roman"/>
          <w:b/>
          <w:bCs/>
          <w:i w:val="0"/>
          <w:iCs w:val="0"/>
          <w:sz w:val="24"/>
          <w:szCs w:val="24"/>
        </w:rPr>
        <w:t xml:space="preserve">4 AI云主机</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提供AI云主机，</w:t>
      </w:r>
      <w:r>
        <w:rPr>
          <w:rFonts w:ascii="宋体" w:hAnsi="宋体" w:eastAsia="宋体" w:cs="Times New Roman"/>
          <w:i w:val="0"/>
          <w:iCs w:val="0"/>
          <w:sz w:val="24"/>
          <w:szCs w:val="24"/>
        </w:rPr>
        <w:t xml:space="preserve">基于AI 芯片低功耗、高计算能力的特性，实现能效比的大幅提升，适用于高实时、高并发的海量计算场景，如AI推理、机器学习、视频编解码等</w:t>
      </w:r>
      <w:r>
        <w:rPr>
          <w:rFonts w:hint="eastAsia" w:ascii="宋体" w:hAnsi="宋体" w:eastAsia="宋体" w:cs="Times New Roman"/>
          <w:i w:val="0"/>
          <w:iCs w:val="0"/>
          <w:sz w:val="24"/>
          <w:szCs w:val="24"/>
        </w:rPr>
        <w:t xml:space="preserve">。</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51"/>
        <w:gridCol w:w="5947"/>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04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54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044"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AI云主机</w:t>
            </w:r>
            <w:r/>
          </w:p>
        </w:tc>
        <w:tc>
          <w:tcPr>
            <w:tcW w:w="354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▲国产化计算卡，CPU、AI加速卡、BMC管理芯片均为国产自研；提供证明材料并加盖投标人公章。</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04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4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支持AI云主机的规格选择和变更，单AI加速卡算力值不低于140TOPS（INT8）；</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04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4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支持通过web管理控制台，让用户自主的完成服务实例的申请、释放、变更等操作；</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04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4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支持选择系统盘和数据盘是否为同一存储；</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104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4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支持AI云主机的规格选择和变更；</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104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4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支持整机快照和克隆；</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w:t>
            </w:r>
            <w:r/>
          </w:p>
        </w:tc>
        <w:tc>
          <w:tcPr>
            <w:tcW w:w="104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4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支持冷迁移和HA；</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rPr>
        <w:t xml:space="preserve">2</w:t>
      </w:r>
      <w:r>
        <w:rPr>
          <w:rFonts w:ascii="宋体" w:hAnsi="宋体" w:eastAsia="宋体" w:cs="Times New Roman"/>
          <w:b/>
          <w:bCs/>
          <w:i w:val="0"/>
          <w:iCs w:val="0"/>
          <w:sz w:val="24"/>
          <w:szCs w:val="24"/>
        </w:rPr>
        <w:t xml:space="preserve">.</w:t>
      </w:r>
      <w:r>
        <w:rPr>
          <w:rFonts w:hint="eastAsia" w:ascii="宋体" w:hAnsi="宋体" w:eastAsia="宋体" w:cs="Times New Roman"/>
          <w:b/>
          <w:bCs/>
          <w:i w:val="0"/>
          <w:iCs w:val="0"/>
          <w:sz w:val="24"/>
          <w:szCs w:val="24"/>
        </w:rPr>
        <w:t xml:space="preserve">5</w:t>
      </w:r>
      <w:r>
        <w:rPr>
          <w:rFonts w:ascii="宋体" w:hAnsi="宋体" w:eastAsia="宋体" w:cs="Times New Roman"/>
          <w:b/>
          <w:bCs/>
          <w:i w:val="0"/>
          <w:iCs w:val="0"/>
          <w:sz w:val="24"/>
          <w:szCs w:val="24"/>
        </w:rPr>
        <w:t xml:space="preserve">裸金属服务器</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提供专属的物理服务器，满足核心应用场景对高性能、稳定性、高安全性的需求。发放后的裸金属服务器可以与VM网络互通。用户可以通过管理平台申请裸金属服务，</w:t>
      </w:r>
      <w:r>
        <w:rPr>
          <w:rFonts w:hint="eastAsia" w:ascii="宋体" w:hAnsi="宋体" w:eastAsia="宋体" w:cs="Times New Roman"/>
          <w:i w:val="0"/>
          <w:iCs w:val="0"/>
          <w:sz w:val="24"/>
          <w:szCs w:val="24"/>
        </w:rPr>
        <w:t xml:space="preserve">按流程</w:t>
      </w:r>
      <w:r>
        <w:rPr>
          <w:rFonts w:ascii="宋体" w:hAnsi="宋体" w:eastAsia="宋体" w:cs="Times New Roman"/>
          <w:i w:val="0"/>
          <w:iCs w:val="0"/>
          <w:sz w:val="24"/>
          <w:szCs w:val="24"/>
        </w:rPr>
        <w:t xml:space="preserve">配置裸金属的OS、IP地址、登录OS的用户密码、安全组、需要绑定的弹性IP以及指定服务器发放完成后登录信息，同时可以在申请时为裸金属增加多块数据盘，并设置部分数据盘为共享盘。具备以下能力要求：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94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64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949"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裸金属服务器</w:t>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支持对裸金属服务器关进行机、延期、重置密码、增加/删除同存储标记等全生命周期管理。</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支持用户通过服务门户或API管理服务器生命周期。</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支持OS重装，支持租户自助重装OS。</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提供带外方式登录物理服务器的能力。</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支持通过控制台或API方式管理镜像。镜像文件多份冗余存储，具有高数据持久性，并可以加密存储。</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支持公共镜像，也支持基于公共镜像制作自定义的镜像，支持主流操作系统。</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采用多副本机制，提供服务的高可用以及高数据持久性。</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▲支持VPC服务，可以使用子网等资源，为物理机提供VPN、专线接入等能力；提供证明材料并加盖投标人公章。</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9</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支持动态Raid配置，用户在开通时根据需求选择合适的Raid类型，以满足不同的存储配置需求。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10</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裸金属支持VPC网络，支持绑定网卡及弹性IP。</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11</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支持对接云专线。</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12</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支持带外方式登录物理服务器的能力，以便在物理服务器OS出现故障时，通过带外方式远程登录，及时定位问题和处理故障。</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13</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支持安全组，申请时可以配置安全组。</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14</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支持自定义防火墙。</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15</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支持基础配置、网络配置、高级配置等功能，支持在网络配置中为裸金属服务器配置高速网络。</w:t>
            </w:r>
            <w:r/>
          </w:p>
        </w:tc>
      </w:tr>
    </w:tbl>
    <w:p>
      <w:pPr>
        <w:ind w:firstLine="482"/>
        <w:jc w:val="both"/>
        <w:keepLines w:val="0"/>
        <w:keepNext w:val="0"/>
        <w:pageBreakBefore w:val="0"/>
        <w:spacing w:after="0" w:line="360" w:lineRule="auto"/>
        <w:widowControl w:val="off"/>
        <w:tabs>
          <w:tab w:val="left" w:pos="0" w:leader="none"/>
        </w:tabs>
        <w:rPr>
          <w:rFonts w:hint="eastAsia" w:ascii="宋体" w:hAnsi="宋体" w:eastAsia="宋体" w:cs="Times New Roman"/>
          <w:b/>
          <w:bCs/>
          <w:i w:val="0"/>
          <w:iCs w:val="0"/>
          <w:sz w:val="24"/>
          <w:szCs w:val="24"/>
        </w:rPr>
        <w:outlineLvl w:val="5"/>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rPr>
        <w:t xml:space="preserve">3</w:t>
      </w:r>
      <w:r>
        <w:rPr>
          <w:rFonts w:ascii="宋体" w:hAnsi="宋体" w:eastAsia="宋体" w:cs="Times New Roman"/>
          <w:b/>
          <w:bCs/>
          <w:i w:val="0"/>
          <w:iCs w:val="0"/>
          <w:sz w:val="24"/>
          <w:szCs w:val="24"/>
        </w:rPr>
        <w:t xml:space="preserve">存储服务</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rPr>
        <w:t xml:space="preserve">3</w:t>
      </w:r>
      <w:r>
        <w:rPr>
          <w:rFonts w:ascii="宋体" w:hAnsi="宋体" w:eastAsia="宋体" w:cs="Times New Roman"/>
          <w:b/>
          <w:bCs/>
          <w:i w:val="0"/>
          <w:iCs w:val="0"/>
          <w:sz w:val="24"/>
          <w:szCs w:val="24"/>
        </w:rPr>
        <w:t xml:space="preserve">.1</w:t>
      </w:r>
      <w:r>
        <w:rPr>
          <w:rFonts w:hint="eastAsia" w:ascii="宋体" w:hAnsi="宋体" w:eastAsia="宋体" w:cs="Times New Roman"/>
          <w:b/>
          <w:bCs/>
          <w:i w:val="0"/>
          <w:iCs w:val="0"/>
          <w:sz w:val="24"/>
          <w:szCs w:val="24"/>
        </w:rPr>
        <w:t xml:space="preserve">块存储</w:t>
      </w:r>
      <w:r>
        <w:rPr>
          <w:rFonts w:ascii="宋体" w:hAnsi="宋体" w:eastAsia="宋体" w:cs="Times New Roman"/>
          <w:b/>
          <w:bCs/>
          <w:i w:val="0"/>
          <w:iCs w:val="0"/>
          <w:sz w:val="24"/>
          <w:szCs w:val="24"/>
        </w:rPr>
        <w:t xml:space="preserve">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提供各种读写能力的虚拟块存储服务，主要给弹性云服务器和裸金属服务器提供块存储空间。像使用传统服务器硬盘一样，用户可以对挂载到云服务器上的云硬盘做格式化、创建文件系统等操作，并对数据做持久化存储。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21"/>
        <w:gridCol w:w="5877"/>
      </w:tblGrid>
      <w:tr>
        <w:trPr>
          <w:trHeight w:val="482"/>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08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5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90"/>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086"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块存储服务</w:t>
            </w:r>
            <w:r/>
          </w:p>
        </w:tc>
        <w:tc>
          <w:tcPr>
            <w:tcW w:w="350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提供多种类型的磁盘</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08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0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支持云硬盘扩容、申请快照、变更磁盘类型等基本操作，在变更磁盘类型操作中，支持将SATA盘变更为SAS盘。</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08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0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具备用户通过服务门户或API卸载指定的云硬盘，并进行删除。</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08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0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云硬盘服务支持按IOPSBurst方式的QoS控制。</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108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0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云存储底层采用三副本或EC冗余，数据持久性高。</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108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0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支持云硬盘服务节点与计算节点分离物理机部署。</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w:t>
            </w:r>
            <w:r/>
          </w:p>
        </w:tc>
        <w:tc>
          <w:tcPr>
            <w:tcW w:w="108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0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具备云硬盘快照的创建，删除，恢复到原磁盘，回滚等功能。</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w:t>
            </w:r>
            <w:r/>
          </w:p>
        </w:tc>
        <w:tc>
          <w:tcPr>
            <w:tcW w:w="108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0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具备在线备份，并能够进行回滚恢复。</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9</w:t>
            </w:r>
            <w:r/>
          </w:p>
        </w:tc>
        <w:tc>
          <w:tcPr>
            <w:tcW w:w="108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0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具备专属存储集群，为关键业务系统或部门提供隔离的存储集群。</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10</w:t>
            </w:r>
            <w:r/>
          </w:p>
        </w:tc>
        <w:tc>
          <w:tcPr>
            <w:tcW w:w="108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0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系统盘和数据盘均支持数据加密，保护数据安全；支持备份、快照等数据备份保护功能。</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11</w:t>
            </w:r>
            <w:r/>
          </w:p>
        </w:tc>
        <w:tc>
          <w:tcPr>
            <w:tcW w:w="108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0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▲块存储支持卷的链接克隆，克隆卷支持快照、从快照恢复以及作为母卷进行克隆操作。支持克隆重建，当原卷数据变化时，通过重建方式实现克隆卷刷新。提供第三方检测报告证明材料并加盖投标人公章；</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12</w:t>
            </w:r>
            <w:r/>
          </w:p>
        </w:tc>
        <w:tc>
          <w:tcPr>
            <w:tcW w:w="108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0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▲块存储服务所采用的CPU采用精简指令集且满足中国信息安全测评中心的安全可靠测评名单内。须提供证明文件并加盖投标人公章；</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13</w:t>
            </w:r>
            <w:r/>
          </w:p>
        </w:tc>
        <w:tc>
          <w:tcPr>
            <w:tcW w:w="108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0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支持数据源、磁盘类型、容量等配置，在数据源中支持选择从快照、磁盘、镜像创建云硬盘；</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rPr>
        <w:t xml:space="preserve">3</w:t>
      </w:r>
      <w:r>
        <w:rPr>
          <w:rFonts w:ascii="宋体" w:hAnsi="宋体" w:eastAsia="宋体" w:cs="Times New Roman"/>
          <w:b/>
          <w:bCs/>
          <w:i w:val="0"/>
          <w:iCs w:val="0"/>
          <w:sz w:val="24"/>
          <w:szCs w:val="24"/>
        </w:rPr>
        <w:t xml:space="preserve">.2弹性文件服务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为用户的弹性云服务器（ECS）提供一个完全托管的共享文件存储，符合标准文件协议（NFS、CIFS），能够弹性伸缩至PB规模，具备可扩展的性能，为海量数据、高带宽型应用提供有力支持。具备以下能力要求：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94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64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949"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弹性文件服务</w:t>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支持文件同步，不同云服务器可以访问同一文件系统，实现多台云服务器共同访问和分享文件，支持NFS文件协议。</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支持云监控实时监测性能指标，包括IOPS、读/写带宽等。</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具备数据多副本冗余存储，保障数据的高持久度。</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文件系统支持备份，备份可跨region保存，支持KMS加密。</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支持文件系统扩容，不中断应用。</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▲文件存储服务支持 Qos功能，多服务共享一份 Qos 资源；支持基于租户、命名空间</w:t>
            </w:r>
            <w:r>
              <w:rPr>
                <w:rFonts w:hint="eastAsia" w:ascii="宋体" w:hAnsi="宋体" w:eastAsia="宋体" w:cs="宋体"/>
                <w:i w:val="0"/>
                <w:iCs w:val="0"/>
                <w:sz w:val="21"/>
                <w:szCs w:val="21"/>
                <w:lang w:eastAsia="zh-CN"/>
              </w:rPr>
              <w:t xml:space="preserve">（</w:t>
            </w:r>
            <w:r>
              <w:rPr>
                <w:rFonts w:hint="eastAsia" w:ascii="宋体" w:hAnsi="宋体" w:eastAsia="宋体" w:cs="宋体"/>
                <w:i w:val="0"/>
                <w:iCs w:val="0"/>
                <w:sz w:val="21"/>
                <w:szCs w:val="21"/>
              </w:rPr>
              <w:t xml:space="preserve">文件系统/桶</w:t>
            </w:r>
            <w:r>
              <w:rPr>
                <w:rFonts w:hint="eastAsia" w:ascii="宋体" w:hAnsi="宋体" w:eastAsia="宋体" w:cs="宋体"/>
                <w:i w:val="0"/>
                <w:iCs w:val="0"/>
                <w:sz w:val="21"/>
                <w:szCs w:val="21"/>
                <w:lang w:eastAsia="zh-CN"/>
              </w:rPr>
              <w:t xml:space="preserve">）</w:t>
            </w:r>
            <w:r>
              <w:rPr>
                <w:rFonts w:hint="eastAsia" w:ascii="宋体" w:hAnsi="宋体" w:eastAsia="宋体" w:cs="宋体"/>
                <w:i w:val="0"/>
                <w:iCs w:val="0"/>
                <w:sz w:val="21"/>
                <w:szCs w:val="21"/>
              </w:rPr>
              <w:t xml:space="preserve">、目录或客户端进行配置；支持限定带宽和 IOPS上限，提供第三方检测报告证明材料并加盖投标人公章；</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rPr>
        <w:t xml:space="preserve">3</w:t>
      </w:r>
      <w:r>
        <w:rPr>
          <w:rFonts w:ascii="宋体" w:hAnsi="宋体" w:eastAsia="宋体" w:cs="Times New Roman"/>
          <w:b/>
          <w:bCs/>
          <w:i w:val="0"/>
          <w:iCs w:val="0"/>
          <w:sz w:val="24"/>
          <w:szCs w:val="24"/>
        </w:rPr>
        <w:t xml:space="preserve">.3对象存储服务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提供对象存储服务，能够为镜像文件、数据库备份文件、非结构化对象（如文件、图片、视频等）提供数据存储能力，包括：创建、修改、删除桶，上传、下载、复制、修改、删除对象等。支持对象语义、文件语义、HDFS等多种协议。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91"/>
        <w:gridCol w:w="5907"/>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06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52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068"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对象存储服务</w:t>
            </w:r>
            <w:r/>
          </w:p>
        </w:tc>
        <w:tc>
          <w:tcPr>
            <w:tcW w:w="352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支持创建、修改、删除桶，上传、下载、删除对象等操作。</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068"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2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支持日志记录功能。</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068"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2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支持访问记录，对当前桶的访问进行记录。</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068"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2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具备完善的多用户隔离机制，保障用户数据的私密性。</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1068"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2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支持用户、用户组、桶访问权限控制。</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1068"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2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具备多层次安全防护功能，如服务端加密模式，防盗链，HTTPS传输加密。</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w:t>
            </w:r>
            <w:r/>
          </w:p>
        </w:tc>
        <w:tc>
          <w:tcPr>
            <w:tcW w:w="1068"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2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支持对象存储系统跨区域部署，数据进行跨区域复制。</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w:t>
            </w:r>
            <w:r/>
          </w:p>
        </w:tc>
        <w:tc>
          <w:tcPr>
            <w:tcW w:w="1068"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2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在多可用区部署时，支持多级可靠性架构。</w:t>
            </w:r>
            <w:r/>
          </w:p>
        </w:tc>
      </w:tr>
    </w:tbl>
    <w:p>
      <w:pPr>
        <w:ind w:firstLine="482"/>
        <w:jc w:val="both"/>
        <w:keepLines w:val="0"/>
        <w:keepNext w:val="0"/>
        <w:pageBreakBefore w:val="0"/>
        <w:spacing w:after="0" w:line="360" w:lineRule="auto"/>
        <w:widowControl w:val="off"/>
        <w:tabs>
          <w:tab w:val="left" w:pos="0" w:leader="none"/>
        </w:tabs>
        <w:rPr>
          <w:rFonts w:hint="eastAsia" w:ascii="宋体" w:hAnsi="宋体" w:eastAsia="宋体" w:cs="Times New Roman"/>
          <w:b/>
          <w:bCs/>
          <w:i w:val="0"/>
          <w:iCs w:val="0"/>
          <w:sz w:val="24"/>
          <w:szCs w:val="24"/>
        </w:rPr>
        <w:outlineLvl w:val="5"/>
      </w:pPr>
      <w:r>
        <w:rPr>
          <w:rFonts w:hint="eastAsia" w:ascii="宋体" w:hAnsi="宋体" w:eastAsia="宋体" w:cs="Times New Roman"/>
          <w:b/>
          <w:bCs/>
          <w:i w:val="0"/>
          <w:iCs w:val="0"/>
          <w:sz w:val="24"/>
          <w:szCs w:val="24"/>
        </w:rPr>
        <w:t xml:space="preserve">2</w:t>
      </w:r>
      <w:r>
        <w:rPr>
          <w:rFonts w:ascii="宋体" w:hAnsi="宋体" w:eastAsia="宋体" w:cs="Times New Roman"/>
          <w:b/>
          <w:bCs/>
          <w:i w:val="0"/>
          <w:iCs w:val="0"/>
          <w:sz w:val="24"/>
          <w:szCs w:val="24"/>
        </w:rPr>
        <w:t xml:space="preserve">.</w:t>
      </w:r>
      <w:r>
        <w:rPr>
          <w:rFonts w:hint="eastAsia" w:ascii="宋体" w:hAnsi="宋体" w:eastAsia="宋体" w:cs="Times New Roman"/>
          <w:b/>
          <w:bCs/>
          <w:i w:val="0"/>
          <w:iCs w:val="0"/>
          <w:sz w:val="24"/>
          <w:szCs w:val="24"/>
          <w:lang w:val="en-US" w:eastAsia="zh-CN"/>
        </w:rPr>
        <w:t xml:space="preserve">4</w:t>
      </w:r>
      <w:r>
        <w:rPr>
          <w:rFonts w:ascii="宋体" w:hAnsi="宋体" w:eastAsia="宋体" w:cs="Times New Roman"/>
          <w:b/>
          <w:bCs/>
          <w:i w:val="0"/>
          <w:iCs w:val="0"/>
          <w:sz w:val="24"/>
          <w:szCs w:val="24"/>
        </w:rPr>
        <w:t xml:space="preserve">网络服务</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4</w:t>
      </w:r>
      <w:r>
        <w:rPr>
          <w:rFonts w:ascii="宋体" w:hAnsi="宋体" w:eastAsia="宋体" w:cs="Times New Roman"/>
          <w:b/>
          <w:bCs/>
          <w:i w:val="0"/>
          <w:iCs w:val="0"/>
          <w:sz w:val="24"/>
          <w:szCs w:val="24"/>
        </w:rPr>
        <w:t xml:space="preserve">.</w:t>
      </w:r>
      <w:r>
        <w:rPr>
          <w:rFonts w:hint="eastAsia" w:ascii="宋体" w:hAnsi="宋体" w:eastAsia="宋体" w:cs="Times New Roman"/>
          <w:b/>
          <w:bCs/>
          <w:i w:val="0"/>
          <w:iCs w:val="0"/>
          <w:sz w:val="24"/>
          <w:szCs w:val="24"/>
        </w:rPr>
        <w:t xml:space="preserve">1</w:t>
      </w:r>
      <w:r>
        <w:rPr>
          <w:rFonts w:ascii="宋体" w:hAnsi="宋体" w:eastAsia="宋体" w:cs="Times New Roman"/>
          <w:b/>
          <w:bCs/>
          <w:i w:val="0"/>
          <w:iCs w:val="0"/>
          <w:sz w:val="24"/>
          <w:szCs w:val="24"/>
        </w:rPr>
        <w:t xml:space="preserve">弹性</w:t>
      </w:r>
      <w:r>
        <w:rPr>
          <w:rFonts w:hint="eastAsia" w:ascii="宋体" w:hAnsi="宋体" w:eastAsia="宋体" w:cs="Times New Roman"/>
          <w:b/>
          <w:bCs/>
          <w:i w:val="0"/>
          <w:iCs w:val="0"/>
          <w:sz w:val="24"/>
          <w:szCs w:val="24"/>
        </w:rPr>
        <w:t xml:space="preserve">公网</w:t>
      </w:r>
      <w:r>
        <w:rPr>
          <w:rFonts w:ascii="宋体" w:hAnsi="宋体" w:eastAsia="宋体" w:cs="Times New Roman"/>
          <w:b/>
          <w:bCs/>
          <w:i w:val="0"/>
          <w:iCs w:val="0"/>
          <w:sz w:val="24"/>
          <w:szCs w:val="24"/>
        </w:rPr>
        <w:t xml:space="preserve">IP</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提供从公网访问云数据中心内虚拟机的能力，弹性IP业务需结合虚拟机或负载均衡业务使用，用户可以自主将申请的公网IP绑定到虚拟机或者负载均衡器上，从而实现将云数据中心的业务开放到公网。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61"/>
        <w:gridCol w:w="6038"/>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991"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602"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991"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弹性公网IP</w:t>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支持从internet访问虚机的目的IP地址转换。</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991"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支持从虚机访问internet的源IP地址转换。</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991"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支持从internet访问负载均衡的虚拟IP。</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991"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用户可以通过web页面或者开放API，同时管理多个EIP实例。</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991"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用户可以完全控制自己创建的EIP实例。</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4</w:t>
      </w:r>
      <w:r>
        <w:rPr>
          <w:rFonts w:ascii="宋体" w:hAnsi="宋体" w:eastAsia="宋体" w:cs="Times New Roman"/>
          <w:b/>
          <w:bCs/>
          <w:i w:val="0"/>
          <w:iCs w:val="0"/>
          <w:sz w:val="24"/>
          <w:szCs w:val="24"/>
        </w:rPr>
        <w:t xml:space="preserve">.</w:t>
      </w:r>
      <w:r>
        <w:rPr>
          <w:rFonts w:hint="eastAsia" w:ascii="宋体" w:hAnsi="宋体" w:eastAsia="宋体" w:cs="Times New Roman"/>
          <w:b/>
          <w:bCs/>
          <w:i w:val="0"/>
          <w:iCs w:val="0"/>
          <w:sz w:val="24"/>
          <w:szCs w:val="24"/>
        </w:rPr>
        <w:t xml:space="preserve">2</w:t>
      </w:r>
      <w:r>
        <w:rPr>
          <w:rFonts w:ascii="宋体" w:hAnsi="宋体" w:eastAsia="宋体" w:cs="Times New Roman"/>
          <w:b/>
          <w:bCs/>
          <w:i w:val="0"/>
          <w:iCs w:val="0"/>
          <w:sz w:val="24"/>
          <w:szCs w:val="24"/>
        </w:rPr>
        <w:t xml:space="preserve">弹性负载均衡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将访问流量自动分发到多台弹性云服务器，扩展应用系统对外的服务能力，实现更高水平的应用程序容错性能。须具备以下能力要求：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61"/>
        <w:gridCol w:w="6038"/>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991"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602"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991" w:type="pct"/>
            <w:vAlign w:val="center"/>
            <w:vMerge w:val="restart"/>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弹性负载均衡</w:t>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具备将访问流量根据转发策略分发到后端多台云服务器，具备流量分发控制服务，可以通过流量分发扩展应用系统对外的服务能力。</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991"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根据定义的分配策略将请求流量分发至后端服务器；支持分发流量到指定IP；支持私网IP可更改。</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991"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定期检查后端服务器的业务可用性，确保将请求发送到健康检查正常的弹性云主机上。</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991"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负载均衡支持将请求流量转发到云上、云下的服务器上。</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991"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负载均衡支持按照域名/URL/HTTP请求方法/HTTP请求头/查询字符串/网段的转发规则，将请求转发至后端服务器组/重定向至监听器/重定向至URL/返回固定响应。</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991"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支持与弹性伸缩服务无缝集成，根据业务流量自动扩展负载分发。</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w:t>
            </w:r>
            <w:r/>
          </w:p>
        </w:tc>
        <w:tc>
          <w:tcPr>
            <w:tcW w:w="991"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提供网络控制台界面，支持虚拟私有云、项目级子网、云专线等服务管理，支持创建项目级子网，并配置IP地址管理、DNS等参数；</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w:t>
            </w:r>
            <w:r/>
          </w:p>
        </w:tc>
        <w:tc>
          <w:tcPr>
            <w:tcW w:w="991"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提供负载均衡器管理功能，支持基本信息、监听器、后端服务器组等功能，支持在基本信息中开启修改保护。</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4</w:t>
      </w:r>
      <w:r>
        <w:rPr>
          <w:rFonts w:ascii="宋体" w:hAnsi="宋体" w:eastAsia="宋体" w:cs="Times New Roman"/>
          <w:b/>
          <w:bCs/>
          <w:i w:val="0"/>
          <w:iCs w:val="0"/>
          <w:sz w:val="24"/>
          <w:szCs w:val="24"/>
        </w:rPr>
        <w:t xml:space="preserve">.</w:t>
      </w:r>
      <w:r>
        <w:rPr>
          <w:rFonts w:hint="eastAsia" w:ascii="宋体" w:hAnsi="宋体" w:eastAsia="宋体" w:cs="Times New Roman"/>
          <w:b/>
          <w:bCs/>
          <w:i w:val="0"/>
          <w:iCs w:val="0"/>
          <w:sz w:val="24"/>
          <w:szCs w:val="24"/>
        </w:rPr>
        <w:t xml:space="preserve">3</w:t>
      </w:r>
      <w:r>
        <w:rPr>
          <w:rFonts w:ascii="宋体" w:hAnsi="宋体" w:eastAsia="宋体" w:cs="Times New Roman"/>
          <w:b/>
          <w:bCs/>
          <w:i w:val="0"/>
          <w:iCs w:val="0"/>
          <w:sz w:val="24"/>
          <w:szCs w:val="24"/>
        </w:rPr>
        <w:t xml:space="preserve">NAT</w:t>
      </w:r>
      <w:r>
        <w:rPr>
          <w:rFonts w:hint="eastAsia" w:ascii="宋体" w:hAnsi="宋体" w:eastAsia="宋体" w:cs="Times New Roman"/>
          <w:b/>
          <w:bCs/>
          <w:i w:val="0"/>
          <w:iCs w:val="0"/>
          <w:sz w:val="24"/>
          <w:szCs w:val="24"/>
        </w:rPr>
        <w:t xml:space="preserve">网关</w:t>
      </w:r>
      <w:r>
        <w:rPr>
          <w:rFonts w:ascii="宋体" w:hAnsi="宋体" w:eastAsia="宋体" w:cs="Times New Roman"/>
          <w:b/>
          <w:bCs/>
          <w:i w:val="0"/>
          <w:iCs w:val="0"/>
          <w:sz w:val="24"/>
          <w:szCs w:val="24"/>
        </w:rPr>
        <w:t xml:space="preserve">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能够为VPC内的弹性云服务器提供SNAT和DNAT功能，通过灵活简易的配置，即可轻松构建VPC的一体化业务出入口。须具备以下能力要求：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61"/>
        <w:gridCol w:w="6038"/>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991"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602"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991" w:type="pct"/>
            <w:vAlign w:val="center"/>
            <w:vMerge w:val="restart"/>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NAT网关服务</w:t>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实现私有IP向公有IP的转换，可实现VPC内跨可用区的多个云主机共享弹性公网IP。</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991"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可通过IP映射或端口映射两种方式，实现VPC内跨可用区的多个云主机共享弹性公网IP。</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991"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可实现VPC内跨可用区的多个云主机共享中转IP，访问外部数据中心或其他VPC。</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991"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可实现IP映射或端口映射，使VPC内跨可用区的多个云主机共享中转IP，为外部私网提供服务。</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991"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私网NAT网关服务，支持重叠网段通信，用户可保留原有组网上云、无需重新规划。</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991"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基于私网NAT网关的大小网映射能力，可支持云上的重叠网段互通。</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hint="eastAsia"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4</w:t>
      </w:r>
      <w:r>
        <w:rPr>
          <w:rFonts w:hint="eastAsia" w:ascii="宋体" w:hAnsi="宋体" w:eastAsia="宋体" w:cs="Times New Roman"/>
          <w:b/>
          <w:bCs/>
          <w:i w:val="0"/>
          <w:iCs w:val="0"/>
          <w:sz w:val="24"/>
          <w:szCs w:val="24"/>
        </w:rPr>
        <w:t xml:space="preserve">.4互联网带宽</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指政务云平台对外提供互联网访问服务，以及用户从互联网访问政务云内服务的数据传输能力，主要分为独立带宽和共享带宽。需具备以下能力要求：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61"/>
        <w:gridCol w:w="6038"/>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991"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602"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991" w:type="pct"/>
            <w:vAlign w:val="center"/>
            <w:vMerge w:val="restart"/>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互联网带宽</w:t>
            </w:r>
            <w:r/>
          </w:p>
        </w:tc>
        <w:tc>
          <w:tcPr>
            <w:tcW w:w="3602" w:type="pct"/>
            <w:vAlign w:val="center"/>
            <w:textDirection w:val="lrTb"/>
            <w:noWrap w:val="false"/>
          </w:tcPr>
          <w:p>
            <w:pPr>
              <w:ind w:firstLine="480"/>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支持创建、续订、退订独立带宽和共享带宽。</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991"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支持对共享带宽进行相关管理，至少包括：升级、降配、移入/移除公网IP、关联订单、导出带宽清单等。</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991"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0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平台所使用的核心交换机支持数据面故障快速自愈DPFR功能，数据面故障快速自愈，故障的感知、通告和自愈完全在数据面实现，不需要控制面参与，网络链路故障实现亚ms级收敛。提供第三方检测报告并加盖投标人公章。</w:t>
            </w:r>
            <w:r/>
          </w:p>
        </w:tc>
      </w:tr>
    </w:tbl>
    <w:p>
      <w:pPr>
        <w:ind w:firstLine="482"/>
        <w:jc w:val="both"/>
        <w:keepLines w:val="0"/>
        <w:keepNext w:val="0"/>
        <w:pageBreakBefore w:val="0"/>
        <w:spacing w:after="0" w:line="360" w:lineRule="auto"/>
        <w:widowControl w:val="off"/>
        <w:tabs>
          <w:tab w:val="left" w:pos="0" w:leader="none"/>
        </w:tabs>
        <w:rPr>
          <w:rFonts w:hint="eastAsia" w:ascii="宋体" w:hAnsi="宋体" w:eastAsia="宋体" w:cs="Times New Roman"/>
          <w:b/>
          <w:bCs/>
          <w:i w:val="0"/>
          <w:iCs w:val="0"/>
          <w:sz w:val="24"/>
          <w:szCs w:val="24"/>
        </w:rPr>
        <w:outlineLvl w:val="5"/>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5</w:t>
      </w:r>
      <w:r>
        <w:rPr>
          <w:rFonts w:ascii="宋体" w:hAnsi="宋体" w:eastAsia="宋体" w:cs="Times New Roman"/>
          <w:b/>
          <w:bCs/>
          <w:i w:val="0"/>
          <w:iCs w:val="0"/>
          <w:sz w:val="24"/>
          <w:szCs w:val="24"/>
        </w:rPr>
        <w:t xml:space="preserve">安全服务</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5</w:t>
      </w:r>
      <w:r>
        <w:rPr>
          <w:rFonts w:ascii="宋体" w:hAnsi="宋体" w:eastAsia="宋体" w:cs="Times New Roman"/>
          <w:b/>
          <w:bCs/>
          <w:i w:val="0"/>
          <w:iCs w:val="0"/>
          <w:sz w:val="24"/>
          <w:szCs w:val="24"/>
        </w:rPr>
        <w:t xml:space="preserve">.1主机安全服务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用于对主机进行安全加固，使用专业的主机安全防护功能防止对应用服务器的恶意攻击，同时，应支持防毒能力阻止恶意程序在业务主机上的执行。须具备以下能力要求：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41"/>
        <w:gridCol w:w="6058"/>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97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61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979"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主机安全服务</w:t>
            </w:r>
            <w:r/>
          </w:p>
        </w:tc>
        <w:tc>
          <w:tcPr>
            <w:tcW w:w="361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支持收集并展示账号、开放端口、进程、Web目录、软件等主机资产信息。</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97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1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▲支持检测</w:t>
            </w:r>
            <w:r>
              <w:rPr>
                <w:rFonts w:hint="eastAsia" w:ascii="宋体" w:hAnsi="宋体" w:eastAsia="宋体" w:cs="宋体"/>
                <w:i w:val="0"/>
                <w:iCs w:val="0"/>
                <w:sz w:val="21"/>
                <w:szCs w:val="21"/>
                <w:lang w:eastAsia="zh-CN"/>
              </w:rPr>
              <w:t xml:space="preserve">主流</w:t>
            </w:r>
            <w:r>
              <w:rPr>
                <w:rFonts w:hint="eastAsia" w:ascii="宋体" w:hAnsi="宋体" w:eastAsia="宋体" w:cs="宋体"/>
                <w:i w:val="0"/>
                <w:iCs w:val="0"/>
                <w:sz w:val="21"/>
                <w:szCs w:val="21"/>
              </w:rPr>
              <w:t xml:space="preserve">操作系统、应用及应用相关三方件。支持显示漏洞名称、风险程度、漏洞描述和漏洞详情，给出修复建议，并提供一键修复能力，提供证明材料并加盖投标人公章。</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97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1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检测系统中的口令复杂度策略，给出修改建议，帮助用户提升口令安全性。支持检测系统账户的弱口令，针对弱口令提示用户修改，防止账户口令被轻易猜解。支持用户自定义弱口令库。检测常见的Tomcat配置、Nginx配置、SSH登录配置，帮助用户识别不安全的配置项。</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97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1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检测口令破解攻击，并对识别出的攻击源IP进行封锁，防止主机因账户破解被入侵。支持检测恶意程序，通过程序特征、行为检测等技术，有效识别病毒、木马、后门和挖矿软件等恶意程序，并提供一键隔离查杀能力。支持对系统关键文件进行监控，一旦文件被修改就进行告警，提醒用户关键文件存在被篡改的可能。实时检测主机内部的风险异变，如进行异常行为、网站后门、高危命令执行、异常自启动、风险账户、提权操作等，及时触发告警。</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5</w:t>
      </w:r>
      <w:r>
        <w:rPr>
          <w:rFonts w:ascii="宋体" w:hAnsi="宋体" w:eastAsia="宋体" w:cs="Times New Roman"/>
          <w:b/>
          <w:bCs/>
          <w:i w:val="0"/>
          <w:iCs w:val="0"/>
          <w:sz w:val="24"/>
          <w:szCs w:val="24"/>
        </w:rPr>
        <w:t xml:space="preserve">.2网页防篡改服务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支持实时监控网站目录，并通过备份恢复被篡改的文件或目录，保障重要系统的网站信息不被恶意篡改，从而保护网站的网页等文件不被黑客篡改和破坏。须具备以下能力要求：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491"/>
        <w:gridCol w:w="6207"/>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88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703"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889"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网页防篡改服务</w:t>
            </w:r>
            <w:r/>
          </w:p>
        </w:tc>
        <w:tc>
          <w:tcPr>
            <w:tcW w:w="3703"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支持多服务器、多站点、各种文件类型的防护；支持设置本地备份和远端备份。</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88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703"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支持基于目录、进程、文件等进行设置防篡改规则；在添加防护目录时，支持排除子目录设置，便于按需灵活配置；支持一键启停所有监控端对文件的保护。</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5</w:t>
      </w:r>
      <w:r>
        <w:rPr>
          <w:rFonts w:hint="eastAsia" w:ascii="宋体" w:hAnsi="宋体" w:eastAsia="宋体" w:cs="Times New Roman"/>
          <w:b/>
          <w:bCs/>
          <w:i w:val="0"/>
          <w:iCs w:val="0"/>
          <w:sz w:val="24"/>
          <w:szCs w:val="24"/>
        </w:rPr>
        <w:t xml:space="preserve">.</w:t>
      </w:r>
      <w:r>
        <w:rPr>
          <w:rFonts w:ascii="宋体" w:hAnsi="宋体" w:eastAsia="宋体" w:cs="Times New Roman"/>
          <w:b/>
          <w:bCs/>
          <w:i w:val="0"/>
          <w:iCs w:val="0"/>
          <w:sz w:val="24"/>
          <w:szCs w:val="24"/>
        </w:rPr>
        <w:t xml:space="preserve">3</w:t>
      </w:r>
      <w:r>
        <w:rPr>
          <w:rFonts w:hint="eastAsia" w:ascii="宋体" w:hAnsi="宋体" w:eastAsia="宋体" w:cs="Times New Roman"/>
          <w:b/>
          <w:bCs/>
          <w:i w:val="0"/>
          <w:iCs w:val="0"/>
          <w:sz w:val="24"/>
          <w:szCs w:val="24"/>
        </w:rPr>
        <w:t xml:space="preserve">云</w:t>
      </w:r>
      <w:r>
        <w:rPr>
          <w:rFonts w:ascii="宋体" w:hAnsi="宋体" w:eastAsia="宋体" w:cs="Times New Roman"/>
          <w:b/>
          <w:bCs/>
          <w:i w:val="0"/>
          <w:iCs w:val="0"/>
          <w:sz w:val="24"/>
          <w:szCs w:val="24"/>
        </w:rPr>
        <w:t xml:space="preserve">防火墙服务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支持云上互联网边界的防护，包括实时入侵检测与防御、全局统一访问控制、全流量分析可视化、日志审计与溯源分析等。在开启多重防护的情况下仍能保持高性能。灵活扩展和业务加速，有效节省网络结算费用并保障关键业务体验。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210"/>
        <w:gridCol w:w="6489"/>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722"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87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722"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云防火墙服务</w:t>
            </w:r>
            <w:r/>
          </w:p>
        </w:tc>
        <w:tc>
          <w:tcPr>
            <w:tcW w:w="3870"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基于五元组、地址组、服务组、黑白名单设置访问控制策略。防护规则至少包含源地址、目的地址、协议类型以及源端口、目的端口等。黑/白名单支持IP、端口、协议类型的设置。支持基于域名/泛域名的访问控制。</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722"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870"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提供入侵防御引擎，对恶意流量实时检测和拦截，防御木马蠕虫、注入攻击、漏洞扫描、网络钓鱼、暴力破解等攻击。包括检测模式与阻断模式。</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722"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870"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支持流量分析，包括互联网出入口流量、业务外联的分析，支持流量统计、TOP访问IP、流量趋势等。</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722"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870"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访问控制日志、入侵事件日志及流量日志等类型日志记录。访问控制日志至少包括时间、源IP、源端口、目的IP、目的端口、协议、动作及规则；攻击事件日志支持包括发生时间、类型、危险等级、规则ID、源IP、源端口、目的IP、目的端口、协议及应用。流量日志至少包括开始/结束时间、源IP、源端口、目的IP、目的端口、协议等。</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722"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870"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▲云平台防火墙支持本地导入、服务器获取外部威胁信息源，包括IP信息源、URL信息源、域名信息源，阻断网络恶意攻击，提供功能截图并加盖投标人公章。</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5</w:t>
      </w:r>
      <w:r>
        <w:rPr>
          <w:rFonts w:ascii="宋体" w:hAnsi="宋体" w:eastAsia="宋体" w:cs="Times New Roman"/>
          <w:b/>
          <w:bCs/>
          <w:i w:val="0"/>
          <w:iCs w:val="0"/>
          <w:sz w:val="24"/>
          <w:szCs w:val="24"/>
        </w:rPr>
        <w:t xml:space="preserve">.4漏洞检测服务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实现各业务系统或主机脆弱性的统一管理。漏洞扫描主要包括系统漏扫、web漏扫和数据库漏扫，其中web漏扫主要面向web服务器漏洞进行发现和扫描，系统漏扫和数据库漏扫主要针对内部服务器区的重要应用和数据库进行安全检查与风险评估。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81"/>
        <w:gridCol w:w="6117"/>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943"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64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943"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漏洞检测服务</w:t>
            </w:r>
            <w:r/>
          </w:p>
        </w:tc>
        <w:tc>
          <w:tcPr>
            <w:tcW w:w="364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提供Web应用漏洞扫描能力，支持扫描使用Ajax、JavaScript、Flash等技术构建的网站，支持扫描使用Tomcat、Apache、Nginx、IIS等Web容器部署的网站支持；支持HTTP和HTTPS协议的扫描。</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943"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提供多种扫描模式，支持目标网站进行仅检测合规类问题的快速扫描，支持进行深度扫描，包含常见Web漏洞、CVE漏洞等问题。</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943"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支持网站目录结构发现能力，扫描之后可呈现出有漏洞的网站目录结构。</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943"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操作系统漏洞扫描：支持操作系统漏洞扫描，</w:t>
            </w:r>
            <w:r>
              <w:rPr>
                <w:rFonts w:hint="eastAsia" w:ascii="宋体" w:hAnsi="宋体" w:eastAsia="宋体" w:cs="宋体"/>
                <w:i w:val="0"/>
                <w:iCs w:val="0"/>
                <w:sz w:val="21"/>
                <w:szCs w:val="21"/>
                <w:lang w:eastAsia="zh-CN"/>
              </w:rPr>
              <w:t xml:space="preserve">支持主流操作系统漏洞扫描</w:t>
            </w:r>
            <w:r>
              <w:rPr>
                <w:rFonts w:hint="eastAsia" w:ascii="宋体" w:hAnsi="宋体" w:eastAsia="宋体" w:cs="宋体"/>
                <w:i w:val="0"/>
                <w:iCs w:val="0"/>
                <w:sz w:val="21"/>
                <w:szCs w:val="21"/>
              </w:rPr>
              <w:t xml:space="preserve">。</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943"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支持对主机进行非认证扫描，识别主机开放的端口和服务；支持SSH、SSL/TLS、FTP、Telnet、SMB的协议识别，支持对弱密码算法、证书合规及已知漏洞扫描。</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5</w:t>
      </w:r>
      <w:r>
        <w:rPr>
          <w:rFonts w:ascii="宋体" w:hAnsi="宋体" w:eastAsia="宋体" w:cs="Times New Roman"/>
          <w:b/>
          <w:bCs/>
          <w:i w:val="0"/>
          <w:iCs w:val="0"/>
          <w:sz w:val="24"/>
          <w:szCs w:val="24"/>
        </w:rPr>
        <w:t xml:space="preserve">.5日志审计服务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用于业务应用涉及的操作系统、应用以及服务等日志进行统一收集和存储，通过对日志数据的接收、解析、管理，对各种安全威胁和异常行为事件进行溯源取证，满足等保合规需求。同时，为业务管理人员提供全局的视角，确保业务的不间断运营安全。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94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64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949"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日志审计服务</w:t>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支持Syslog、SNMPTrap、HTTP、WMI、FTP等协议，对网络安全设备、交换设备、路由设备、操作系统、应用系统等资产所产生的日志信息进行收集。</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支持对不同设备进行细粒度解析，预置解析规则，同时可自定义。</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支持日志过滤和日志聚合，过滤无关和重复日志。</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支持海量日志的高速检索，检索结果秒级返回，支持指定多个条件的组合查询。</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内置SOX、ISO27001、等级保护等合规性报表，支持报表导出为OFD、PDF、Word类格式文件。</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支持通过网络传输协议将日志备份到远端服务器。</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5</w:t>
      </w:r>
      <w:r>
        <w:rPr>
          <w:rFonts w:ascii="宋体" w:hAnsi="宋体" w:eastAsia="宋体" w:cs="Times New Roman"/>
          <w:b/>
          <w:bCs/>
          <w:i w:val="0"/>
          <w:iCs w:val="0"/>
          <w:sz w:val="24"/>
          <w:szCs w:val="24"/>
        </w:rPr>
        <w:t xml:space="preserve">.6Web应用防火墙服务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用于防护Web通用攻击，如SQL注入、文件注入、命令注入、配置注入、LDAP注入、跨站脚本等，以及协议规范性检查，如通过HTTP协议规范性检查可以实现Web主动防御功能。须具备以下能力要求：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351"/>
        <w:gridCol w:w="6348"/>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8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787"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806"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Web应用防火墙服务</w:t>
            </w:r>
            <w:r/>
          </w:p>
        </w:tc>
        <w:tc>
          <w:tcPr>
            <w:tcW w:w="3787"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支持对OWASPTop攻击进行安全防护，支持包括XSS、SQL注入、命令注入、CSRF、代码注入、远程溢出攻击、Webshell检测等。</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80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787"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支持CC防御，支持基于IP的源和目的限速，限速的防护动作至少要支持阻断IP/用户一段时间。</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80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787"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支持精准访问防护规则，用户可以对HTTP字段如IP、URL、Referer、UserAgent等进行条件组合，配置强大的精准访问控制策略。</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80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787"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▲支持记录防护日志，日志中至少包括攻击发生时间、源站IP、域名、URL、事件类型、防护动作等信息，提供证明材料并加盖投标人公章。</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80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787"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支持HTTPS卸载，支持国际证书和国密证书。</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5</w:t>
      </w:r>
      <w:r>
        <w:rPr>
          <w:rFonts w:ascii="宋体" w:hAnsi="宋体" w:eastAsia="宋体" w:cs="Times New Roman"/>
          <w:b/>
          <w:bCs/>
          <w:i w:val="0"/>
          <w:iCs w:val="0"/>
          <w:sz w:val="24"/>
          <w:szCs w:val="24"/>
        </w:rPr>
        <w:t xml:space="preserve">.7数据库审计服务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基于大数据分析技术，提供数据库审计、SQL注入攻击检测、风险操作识别等功能，保障云上数据库的安全。数据库安全服务的数据库审计功能，可以针对普通用户，管理员账户的所有活动情况进行审计，并生成合规性报告。数据库审计通过记录流量、入侵、异常监控、数据脱敏、远程工作等日志，锁定异常操作到人，对特定事件实时告警，对TOP活动进行可视化呈现，满足ISO27001、信息安全等级保护测评等合规场景下对数据库审计的要求。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31"/>
        <w:gridCol w:w="5768"/>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152"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441"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152"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数据库审计服务</w:t>
            </w:r>
            <w:r/>
          </w:p>
        </w:tc>
        <w:tc>
          <w:tcPr>
            <w:tcW w:w="3441"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支持按照风险等级、客户端IP、数据库、语句类型等不同维度的条件进行检索。记录内容包括时间、语句信息、响应信息、客户端信息、数据库信息等。</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152"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441"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提供内置或自定义隐私数据保护规则，防止审计日志中的隐私数据（例如，账号密码）泄露。</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152"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441"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支持报表定时推送功能，自定义推送周期（日、周、月）以邮件形式推送报表文档。</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152"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441"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▲支持检测SQL注入风险，可基于SQL命令特征或风险等级发现数据库异常行为并实时告警，提供证明材料并加盖投标人公章。</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1152"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441"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支持自定义风险规则，支持通过操作类型、操作对象、风险等级等多种元素细粒度定义要求监控的风险操作行为。</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1152"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441"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审计组件支持采用旁路部署模式。</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w:t>
            </w:r>
            <w:r/>
          </w:p>
        </w:tc>
        <w:tc>
          <w:tcPr>
            <w:tcW w:w="1152"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441"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既支持云数据库，也支持在弹性云服务器和裸金属服务器上自建的数据库。</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w:t>
            </w:r>
            <w:r/>
          </w:p>
        </w:tc>
        <w:tc>
          <w:tcPr>
            <w:tcW w:w="1152"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441"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支持MySQL、Oracle、SQLServer、PostgreSQL、Greenplum等主流数据库类型。</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9</w:t>
            </w:r>
            <w:r/>
          </w:p>
        </w:tc>
        <w:tc>
          <w:tcPr>
            <w:tcW w:w="1152"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441"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支持南大通用、达梦、瀚高、高斯、神通、金仓等国产数据库类型。</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5</w:t>
      </w:r>
      <w:r>
        <w:rPr>
          <w:rFonts w:ascii="宋体" w:hAnsi="宋体" w:eastAsia="宋体" w:cs="Times New Roman"/>
          <w:b/>
          <w:bCs/>
          <w:i w:val="0"/>
          <w:iCs w:val="0"/>
          <w:sz w:val="24"/>
          <w:szCs w:val="24"/>
        </w:rPr>
        <w:t xml:space="preserve">.8云堡垒机服务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作为租户运维的唯一入口，运维人员连接各类资产都必须经过堡垒机，使用统一身份管理，所有运作操作过程应全程审计记录。云堡垒机还能实现运维账号管理、权限（运维对象）管理、授权管理和审计管理T3等功能的细粒度访问控制管理。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30"/>
        <w:gridCol w:w="5968"/>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032"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56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032" w:type="pct"/>
            <w:vAlign w:val="center"/>
            <w:vMerge w:val="restart"/>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云堡垒机服务</w:t>
            </w:r>
            <w:r/>
          </w:p>
        </w:tc>
        <w:tc>
          <w:tcPr>
            <w:tcW w:w="356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支持集中管理系统用户和资源账号信息，对账号全生命周期建立可视、可控、可管运维体系。</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032" w:type="pct"/>
            <w:vAlign w:val="center"/>
            <w:vMerge w:val="continue"/>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6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支持多因子和远程认证技术，加强用户身份认证管理。多因子支持手机短信、手机令牌、动态令牌等方式，远程认证支持AD域、RADIUS、LDAP等多种身份认证源。</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032" w:type="pct"/>
            <w:vAlign w:val="center"/>
            <w:vMerge w:val="continue"/>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6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支持SSH、RDP、VNC、TELNET、FTP、SFTP、DB2、MySQL、SQLServer、Oracle、SCP、Rlogin等多种运维协议。</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032" w:type="pct"/>
            <w:vAlign w:val="center"/>
            <w:vMerge w:val="continue"/>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6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w:t>
            </w:r>
            <w:r>
              <w:rPr>
                <w:rFonts w:hint="eastAsia" w:ascii="宋体" w:hAnsi="宋体" w:eastAsia="宋体" w:cs="宋体"/>
                <w:i w:val="0"/>
                <w:iCs w:val="0"/>
                <w:sz w:val="21"/>
                <w:szCs w:val="21"/>
                <w:lang w:eastAsia="zh-CN"/>
              </w:rPr>
              <w:t xml:space="preserve">主流</w:t>
            </w:r>
            <w:r>
              <w:rPr>
                <w:rFonts w:hint="eastAsia" w:ascii="宋体" w:hAnsi="宋体" w:eastAsia="宋体" w:cs="宋体"/>
                <w:i w:val="0"/>
                <w:iCs w:val="0"/>
                <w:sz w:val="21"/>
                <w:szCs w:val="21"/>
              </w:rPr>
              <w:t xml:space="preserve">操作系统。</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1032" w:type="pct"/>
            <w:vAlign w:val="center"/>
            <w:vMerge w:val="continue"/>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6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支持可视化运维行为监控，及时预警发现违规操作；支持实时记录管理员的资源管理、用户管理和策略管理等所有行为日志。</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1032" w:type="pct"/>
            <w:vAlign w:val="center"/>
            <w:vMerge w:val="continue"/>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6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支持网页方式运维主机；使用浏览器即可上传下载文件。</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w:t>
            </w:r>
            <w:r/>
          </w:p>
        </w:tc>
        <w:tc>
          <w:tcPr>
            <w:tcW w:w="1032" w:type="pct"/>
            <w:vAlign w:val="center"/>
            <w:vMerge w:val="continue"/>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6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支持文件传输和RDP剪切板审计，支持系统操作事件告警。</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5</w:t>
      </w:r>
      <w:r>
        <w:rPr>
          <w:rFonts w:ascii="宋体" w:hAnsi="宋体" w:eastAsia="宋体" w:cs="Times New Roman"/>
          <w:b/>
          <w:bCs/>
          <w:i w:val="0"/>
          <w:iCs w:val="0"/>
          <w:sz w:val="24"/>
          <w:szCs w:val="24"/>
        </w:rPr>
        <w:t xml:space="preserve">.</w:t>
      </w:r>
      <w:r>
        <w:rPr>
          <w:rFonts w:hint="eastAsia" w:ascii="宋体" w:hAnsi="宋体" w:eastAsia="宋体" w:cs="Times New Roman"/>
          <w:b/>
          <w:bCs/>
          <w:i w:val="0"/>
          <w:iCs w:val="0"/>
          <w:sz w:val="24"/>
          <w:szCs w:val="24"/>
        </w:rPr>
        <w:t xml:space="preserve">9</w:t>
      </w:r>
      <w:r>
        <w:rPr>
          <w:rFonts w:ascii="宋体" w:hAnsi="宋体" w:eastAsia="宋体" w:cs="Times New Roman"/>
          <w:b/>
          <w:bCs/>
          <w:i w:val="0"/>
          <w:iCs w:val="0"/>
          <w:sz w:val="24"/>
          <w:szCs w:val="24"/>
        </w:rPr>
        <w:t xml:space="preserve">DDoS防护服务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为云平台云上租户业务提供DDoS攻击防护功能，避免拥塞网络带宽、避免有状态设备（防火墙、负载均衡器等）的会话资源消耗、避免云主机（DNS服务器、Web服务器等）计算资源消耗等问题，支撑常规用户提供正常业务访问。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2140"/>
        <w:gridCol w:w="5559"/>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277"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31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277"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DDoS防护服务</w:t>
            </w:r>
            <w:r/>
          </w:p>
        </w:tc>
        <w:tc>
          <w:tcPr>
            <w:tcW w:w="331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网络层泛洪攻击检测及防御：支持对SYNFlood、SYN-ACKFlood、ACKFlood、FINFlood、RSTFlood、TCPMalformed、TCP链接耗尽、TCPFragmentFlood、UDPFlood、UDPFragmentFlood、ICMPFlood等常见网络层泛洪攻击识别及防御，支持各类TCP反射、UDP反射攻击的识别和阻断。</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277"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31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常见应用层攻击检测及防御：支持HTTP应用层Flood/HTTPCC识别及防御，支持HTTPS应用层Flood/HTTPSCC识别及防御，支持DNSQueryFlood识别及防御。</w:t>
            </w:r>
            <w:r/>
          </w:p>
        </w:tc>
      </w:tr>
    </w:tbl>
    <w:p>
      <w:pPr>
        <w:ind w:firstLine="482"/>
        <w:jc w:val="both"/>
        <w:keepLines w:val="0"/>
        <w:keepNext w:val="0"/>
        <w:pageBreakBefore w:val="0"/>
        <w:spacing w:after="0" w:line="360" w:lineRule="auto"/>
        <w:widowControl w:val="off"/>
        <w:tabs>
          <w:tab w:val="left" w:pos="0" w:leader="none"/>
        </w:tabs>
        <w:rPr>
          <w:rFonts w:hint="eastAsia" w:ascii="宋体" w:hAnsi="宋体" w:eastAsia="宋体" w:cs="仿宋"/>
          <w:b/>
          <w:bCs/>
          <w:i w:val="0"/>
          <w:iCs w:val="0"/>
          <w:sz w:val="24"/>
          <w:szCs w:val="24"/>
        </w:rPr>
        <w:outlineLvl w:val="5"/>
      </w:pPr>
      <w:r>
        <w:rPr>
          <w:rFonts w:hint="eastAsia" w:ascii="宋体" w:hAnsi="宋体" w:eastAsia="宋体" w:cs="仿宋"/>
          <w:b/>
          <w:bCs/>
          <w:i w:val="0"/>
          <w:iCs w:val="0"/>
          <w:sz w:val="24"/>
          <w:szCs w:val="24"/>
        </w:rPr>
        <w:t xml:space="preserve">2.</w:t>
      </w:r>
      <w:r>
        <w:rPr>
          <w:rFonts w:hint="eastAsia" w:ascii="宋体" w:hAnsi="宋体" w:eastAsia="宋体" w:cs="仿宋"/>
          <w:b/>
          <w:bCs/>
          <w:i w:val="0"/>
          <w:iCs w:val="0"/>
          <w:sz w:val="24"/>
          <w:szCs w:val="24"/>
          <w:lang w:val="en-US" w:eastAsia="zh-CN"/>
        </w:rPr>
        <w:t xml:space="preserve">6</w:t>
      </w:r>
      <w:r>
        <w:rPr>
          <w:rFonts w:hint="eastAsia" w:ascii="宋体" w:hAnsi="宋体" w:eastAsia="宋体" w:cs="仿宋"/>
          <w:b/>
          <w:bCs/>
          <w:i w:val="0"/>
          <w:iCs w:val="0"/>
          <w:sz w:val="24"/>
          <w:szCs w:val="24"/>
        </w:rPr>
        <w:t xml:space="preserve">密码服务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云平台满足《信息安全技术信息系统密码应用基本要求》（GB/T39786-2021）第三级及以上安全要求；为租户提供满足《信息安全技术信息系统密码应用基本要求》（GB/T39786-2021）第三级要求的密码组件；相关产品应具备由国家密码管理局商用密码检测中心颁发的《商用密码产品认证证书》。</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hint="eastAsia"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6</w:t>
      </w:r>
      <w:r>
        <w:rPr>
          <w:rFonts w:hint="eastAsia" w:ascii="宋体" w:hAnsi="宋体" w:eastAsia="宋体" w:cs="Times New Roman"/>
          <w:b/>
          <w:bCs/>
          <w:i w:val="0"/>
          <w:iCs w:val="0"/>
          <w:sz w:val="24"/>
          <w:szCs w:val="24"/>
        </w:rPr>
        <w:t xml:space="preserve">.1数据加解密</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51"/>
        <w:gridCol w:w="5947"/>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04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54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044"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数据加解密</w:t>
            </w:r>
            <w:r/>
          </w:p>
        </w:tc>
        <w:tc>
          <w:tcPr>
            <w:tcW w:w="354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提供业务服务端可调用的数据加解密API接口；</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04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4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支持国密算法，包含但不限于SM2、SM3、SM4等；</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04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4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支持采用不同的加密/解密策略。</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hint="eastAsia"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6</w:t>
      </w:r>
      <w:r>
        <w:rPr>
          <w:rFonts w:hint="eastAsia" w:ascii="宋体" w:hAnsi="宋体" w:eastAsia="宋体" w:cs="Times New Roman"/>
          <w:b/>
          <w:bCs/>
          <w:i w:val="0"/>
          <w:iCs w:val="0"/>
          <w:sz w:val="24"/>
          <w:szCs w:val="24"/>
        </w:rPr>
        <w:t xml:space="preserve">.2密钥管理</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81"/>
        <w:gridCol w:w="5917"/>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062"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53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062" w:type="pct"/>
            <w:vAlign w:val="center"/>
            <w:vMerge w:val="restart"/>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密钥管理</w:t>
            </w:r>
            <w:r/>
          </w:p>
        </w:tc>
        <w:tc>
          <w:tcPr>
            <w:tcW w:w="3530"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支持密钥生命周期管理，包括创建、查看、启用、禁用、删除；</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062"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30"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支持创建、加密、解密数据密钥；</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062"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30"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支持对接符合国密要求的密码机；</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062"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30"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支持可靠的密钥备份机制；支持安全密钥存储，保证关键密钥在任何时候不以明文形式出现在设备外；</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1062"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30"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支持集中管理自身的密码设备密钥，保证用户密钥的安全性；</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1062"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30"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支持运行多个虚拟化实例（VSM）。</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w:t>
            </w:r>
            <w:r/>
          </w:p>
        </w:tc>
        <w:tc>
          <w:tcPr>
            <w:tcW w:w="1062"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30"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▲密钥管理服务通过国家密码局认证，并满足GB/T 0028二级以上安全要求，提供证明材料并加盖投标人公章。</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hint="eastAsia"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6</w:t>
      </w:r>
      <w:r>
        <w:rPr>
          <w:rFonts w:hint="eastAsia" w:ascii="宋体" w:hAnsi="宋体" w:eastAsia="宋体" w:cs="Times New Roman"/>
          <w:b/>
          <w:bCs/>
          <w:i w:val="0"/>
          <w:iCs w:val="0"/>
          <w:sz w:val="24"/>
          <w:szCs w:val="24"/>
        </w:rPr>
        <w:t xml:space="preserve">.3 SSL安全网关</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10"/>
        <w:gridCol w:w="5988"/>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02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572"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020"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SSL安全网关</w:t>
            </w:r>
            <w:r/>
          </w:p>
        </w:tc>
        <w:tc>
          <w:tcPr>
            <w:tcW w:w="357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提供国密VPN安全接入服务，提供通信双方身份鉴别、网络通道加密，建立安全的信息传输通道，通过对数据包的加密和数据包目标地址的转换实现远程访问，进行加密通信。</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020"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7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支持管理SSL网关服务，包括新增、删除、配置和查看详情等功能；</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020"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7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支持管理SSL网关服务证书，包括可信证书链、CSR请求、导入证书、下载证书、查看和停用等功能；</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020"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72"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支持管理VPN隧道服务，包括新增、删除、配置和查看详情等功能。</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hint="eastAsia"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6</w:t>
      </w:r>
      <w:r>
        <w:rPr>
          <w:rFonts w:hint="eastAsia" w:ascii="宋体" w:hAnsi="宋体" w:eastAsia="宋体" w:cs="Times New Roman"/>
          <w:b/>
          <w:bCs/>
          <w:i w:val="0"/>
          <w:iCs w:val="0"/>
          <w:sz w:val="24"/>
          <w:szCs w:val="24"/>
        </w:rPr>
        <w:t xml:space="preserve">.4 数据库加密</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81"/>
        <w:gridCol w:w="6117"/>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943"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64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943"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数据库加密</w:t>
            </w:r>
            <w:r/>
          </w:p>
        </w:tc>
        <w:tc>
          <w:tcPr>
            <w:tcW w:w="364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支持通过安全可靠测评的国产化数据库加密；</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943"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支持通过对数据库表的扫描，根据自定义的敏感数据发现策略，实现库表加密；</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943"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实施数据加密后，非授权的数据库查询结果为密文，授权的数据库查询结果为明文。</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hint="eastAsia"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6</w:t>
      </w:r>
      <w:r>
        <w:rPr>
          <w:rFonts w:hint="eastAsia" w:ascii="宋体" w:hAnsi="宋体" w:eastAsia="宋体" w:cs="Times New Roman"/>
          <w:b/>
          <w:bCs/>
          <w:i w:val="0"/>
          <w:iCs w:val="0"/>
          <w:sz w:val="24"/>
          <w:szCs w:val="24"/>
        </w:rPr>
        <w:t xml:space="preserve">.5 协同签名服务</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20"/>
        <w:gridCol w:w="5978"/>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0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56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026"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协同签名</w:t>
            </w:r>
            <w:r/>
          </w:p>
        </w:tc>
        <w:tc>
          <w:tcPr>
            <w:tcW w:w="356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支持关键数据存储和传输保护，为业务应用系统提供密钥分割、协同签名、传输加密、密钥产生、证书存储等能力；</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02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6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提供SM2密钥分割生成与存储和安全管理的功能；</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02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6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采用客户端与服务端协同运算的方式，实现协同签名和协同解密的功能；</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02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6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支持对接第三方CA系统签发的证书。</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hint="eastAsia"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6</w:t>
      </w:r>
      <w:r>
        <w:rPr>
          <w:rFonts w:hint="eastAsia" w:ascii="宋体" w:hAnsi="宋体" w:eastAsia="宋体" w:cs="Times New Roman"/>
          <w:b/>
          <w:bCs/>
          <w:i w:val="0"/>
          <w:iCs w:val="0"/>
          <w:sz w:val="24"/>
          <w:szCs w:val="24"/>
        </w:rPr>
        <w:t xml:space="preserve">.6 签名验签服务</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94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64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949"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签名验签</w:t>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提供签名验签服务，实现对有数字签名需求的业务数据提供签名验签服务，保证业务数据的完整性、以及关键操作的不可否认性；</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支持可信证书管理，可灵活配置CA等验证证书；</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支持应用授权管理和访问控制，对授权应用进行分级管理；</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支持PKCS#7等格式的数据签名、签名验证功能。</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hint="eastAsia"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6</w:t>
      </w:r>
      <w:r>
        <w:rPr>
          <w:rFonts w:hint="eastAsia" w:ascii="宋体" w:hAnsi="宋体" w:eastAsia="宋体" w:cs="Times New Roman"/>
          <w:b/>
          <w:bCs/>
          <w:i w:val="0"/>
          <w:iCs w:val="0"/>
          <w:sz w:val="24"/>
          <w:szCs w:val="24"/>
        </w:rPr>
        <w:t xml:space="preserve">.7 时间戳</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94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64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949" w:type="pct"/>
            <w:vAlign w:val="center"/>
            <w:vMerge w:val="restart"/>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时间戳</w:t>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支持通过调用时间戳系统的标准API接口，实现具体可信时间服务的调用；</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支持国密SM2/SM3/SM4算法，SM2签名1000次/秒，SM2验证500次/秒；</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提供时间戳签名、验证等密码服务功能；</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949"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64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支持RFC3161标准时间戳协议。</w:t>
            </w:r>
            <w:r/>
          </w:p>
        </w:tc>
      </w:tr>
    </w:tbl>
    <w:p>
      <w:pPr>
        <w:ind w:firstLine="482"/>
        <w:jc w:val="both"/>
        <w:keepLines w:val="0"/>
        <w:keepNext w:val="0"/>
        <w:pageBreakBefore w:val="0"/>
        <w:spacing w:after="0" w:line="360" w:lineRule="auto"/>
        <w:widowControl w:val="off"/>
        <w:tabs>
          <w:tab w:val="left" w:pos="0" w:leader="none"/>
        </w:tabs>
        <w:rPr>
          <w:rFonts w:hint="eastAsia" w:ascii="宋体" w:hAnsi="宋体" w:eastAsia="宋体" w:cs="仿宋"/>
          <w:b/>
          <w:bCs/>
          <w:i w:val="0"/>
          <w:iCs w:val="0"/>
          <w:sz w:val="24"/>
          <w:szCs w:val="24"/>
        </w:rPr>
        <w:outlineLvl w:val="5"/>
      </w:pPr>
      <w:r>
        <w:rPr>
          <w:rFonts w:hint="eastAsia" w:ascii="宋体" w:hAnsi="宋体" w:eastAsia="宋体" w:cs="仿宋"/>
          <w:b/>
          <w:bCs/>
          <w:i w:val="0"/>
          <w:iCs w:val="0"/>
          <w:sz w:val="24"/>
          <w:szCs w:val="24"/>
        </w:rPr>
        <w:t xml:space="preserve">2.</w:t>
      </w:r>
      <w:r>
        <w:rPr>
          <w:rFonts w:hint="eastAsia" w:ascii="宋体" w:hAnsi="宋体" w:eastAsia="宋体" w:cs="仿宋"/>
          <w:b/>
          <w:bCs/>
          <w:i w:val="0"/>
          <w:iCs w:val="0"/>
          <w:sz w:val="24"/>
          <w:szCs w:val="24"/>
          <w:lang w:val="en-US" w:eastAsia="zh-CN"/>
        </w:rPr>
        <w:t xml:space="preserve">7</w:t>
      </w:r>
      <w:r>
        <w:rPr>
          <w:rFonts w:hint="eastAsia" w:ascii="宋体" w:hAnsi="宋体" w:eastAsia="宋体" w:cs="仿宋"/>
          <w:b/>
          <w:bCs/>
          <w:i w:val="0"/>
          <w:iCs w:val="0"/>
          <w:sz w:val="24"/>
          <w:szCs w:val="24"/>
        </w:rPr>
        <w:t xml:space="preserve">备份服务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为云上业务系统的操作系统、虚拟机、文件、应用、数据库、大数据等提供灾备服务。</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7</w:t>
      </w:r>
      <w:r>
        <w:rPr>
          <w:rFonts w:ascii="宋体" w:hAnsi="宋体" w:eastAsia="宋体" w:cs="Times New Roman"/>
          <w:b/>
          <w:bCs/>
          <w:i w:val="0"/>
          <w:iCs w:val="0"/>
          <w:sz w:val="24"/>
          <w:szCs w:val="24"/>
        </w:rPr>
        <w:t xml:space="preserve">.1本地备份服务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为各类应用提供不同等级的保护服务，实时/定时保护与恢复、海量文件保护、操作系统保护、数据库保护，以及虚拟化平台保护等，满足各种类型的结构化、非结构化数据以及半结构化数据的保护要求。当业务系统发生意外事故导致数据损坏或丢失时，依托灾备平台提供应急恢复能力，不仅可恢复到数据最新版本，而且能够恢复到保存了备份文件的周期内的任意时间点，保障数据的完整性、可用性，降低数据丢失或逻辑问题所导致的损失。</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7</w:t>
      </w:r>
      <w:r>
        <w:rPr>
          <w:rFonts w:ascii="宋体" w:hAnsi="宋体" w:eastAsia="宋体" w:cs="Times New Roman"/>
          <w:b/>
          <w:bCs/>
          <w:i w:val="0"/>
          <w:iCs w:val="0"/>
          <w:sz w:val="24"/>
          <w:szCs w:val="24"/>
        </w:rPr>
        <w:t xml:space="preserve">.2异地备份服务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在本地备份基础上进一步提高数据安全性与可靠性，能够保障关键数据异地同步后的一定周期内的存储量，由灾备平台进行集中管控，提供实时或定时的同步机制，满足不同业务系统的灾备等级要求。从而规避电子政务外网和互联网单一数据中心运行风险，消除数据丢失和损坏隐患，实现数据中心运行环境下政务数据安全保存。</w:t>
      </w:r>
      <w:r/>
    </w:p>
    <w:p>
      <w:pPr>
        <w:ind w:firstLine="480"/>
        <w:jc w:val="both"/>
        <w:pageBreakBefore w:val="0"/>
        <w:spacing w:after="0" w:line="360" w:lineRule="auto"/>
        <w:widowControl w:val="off"/>
        <w:rPr>
          <w:rFonts w:hint="eastAsia" w:ascii="宋体" w:hAnsi="宋体" w:eastAsia="宋体" w:cs="Times New Roman"/>
          <w:b/>
          <w:bCs/>
          <w:i w:val="0"/>
          <w:iCs w:val="0"/>
          <w:sz w:val="24"/>
          <w:szCs w:val="24"/>
        </w:rPr>
        <w:outlineLvl w:val="5"/>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8</w:t>
      </w:r>
      <w:r>
        <w:rPr>
          <w:rFonts w:ascii="宋体" w:hAnsi="宋体" w:eastAsia="宋体" w:cs="Times New Roman"/>
          <w:b/>
          <w:bCs/>
          <w:i w:val="0"/>
          <w:iCs w:val="0"/>
          <w:sz w:val="24"/>
          <w:szCs w:val="24"/>
        </w:rPr>
        <w:t xml:space="preserve">平台层服务</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8</w:t>
      </w:r>
      <w:r>
        <w:rPr>
          <w:rFonts w:ascii="宋体" w:hAnsi="宋体" w:eastAsia="宋体" w:cs="Times New Roman"/>
          <w:b/>
          <w:bCs/>
          <w:i w:val="0"/>
          <w:iCs w:val="0"/>
          <w:sz w:val="24"/>
          <w:szCs w:val="24"/>
        </w:rPr>
        <w:t xml:space="preserve">.1数据库服务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提供满足各部门关系型数据库、非关系型数据库以及分布式数据库使用需求。在数据库层面上实现统一建设、统一管理、统一运维</w:t>
      </w:r>
      <w:r>
        <w:rPr>
          <w:rFonts w:hint="eastAsia" w:ascii="宋体" w:hAnsi="宋体" w:eastAsia="宋体" w:cs="Times New Roman"/>
          <w:i w:val="0"/>
          <w:iCs w:val="0"/>
          <w:sz w:val="24"/>
          <w:szCs w:val="24"/>
        </w:rPr>
        <w:t xml:space="preserve">。</w:t>
      </w:r>
      <w:r>
        <w:rPr>
          <w:rFonts w:ascii="宋体" w:hAnsi="宋体" w:eastAsia="宋体" w:cs="Times New Roman"/>
          <w:i w:val="0"/>
          <w:iCs w:val="0"/>
          <w:sz w:val="24"/>
          <w:szCs w:val="24"/>
        </w:rPr>
        <w:t xml:space="preserve">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71"/>
        <w:gridCol w:w="5927"/>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05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53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056"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数据库服务</w:t>
            </w:r>
            <w:r/>
          </w:p>
        </w:tc>
        <w:tc>
          <w:tcPr>
            <w:tcW w:w="353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数据库存储支持三副本冗余，数据库数据可靠性高。</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05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3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▲关系型数据库需通过中国信息安全测评中心安全可靠测评，能够兼容MySQL、PostgreSQL对应的开源版本，提供证明材料并加盖投标人公章。</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05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3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多种访问方式，包括：内网IP访问、公网IP访问、VPN访问。</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05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3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支持实例的增、删、改、查、重启等生命周期管理。</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105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3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支持监控数据库实例OS及DB引擎的关键性能指标，包括计算/内存/存储容量使用率、I/O活动、数据库连接数、缓冲池等。</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105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3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水平伸缩：增删只读实例；垂直伸缩：实例规格变更，存储空间扩容。</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w:t>
            </w:r>
            <w:r/>
          </w:p>
        </w:tc>
        <w:tc>
          <w:tcPr>
            <w:tcW w:w="105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3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支持自动备份、手动备份，全量备份、增量备份，备份文件的增、删、查、复制等生命周期管理。支持恢复到备份保留期内任意时间点/某个全量备份时间点，恢复到新实例/原实例。</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w:t>
            </w:r>
            <w:r/>
          </w:p>
        </w:tc>
        <w:tc>
          <w:tcPr>
            <w:tcW w:w="105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3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支持查看SQL日志、错误日志、下载等。</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9</w:t>
            </w:r>
            <w:r/>
          </w:p>
        </w:tc>
        <w:tc>
          <w:tcPr>
            <w:tcW w:w="105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3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数据库管理员可以根据监控和日志等信息，对数据库引擎参数进行自定义设置，从而优化数据库。参数组的增、删、改、查、重置、比较、复制等生命周期管理，方便用户批量管理实例的数据库引擎参数。</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10</w:t>
            </w:r>
            <w:r/>
          </w:p>
        </w:tc>
        <w:tc>
          <w:tcPr>
            <w:tcW w:w="1056"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36"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为保障文档数据库数据安全，需要采用3节点的部署方式满足文档数据安全可靠。</w:t>
            </w:r>
            <w:r/>
          </w:p>
        </w:tc>
      </w:tr>
    </w:tbl>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hint="eastAsia"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8</w:t>
      </w:r>
      <w:r>
        <w:rPr>
          <w:rFonts w:hint="eastAsia" w:ascii="宋体" w:hAnsi="宋体" w:eastAsia="宋体" w:cs="Times New Roman"/>
          <w:b/>
          <w:bCs/>
          <w:i w:val="0"/>
          <w:iCs w:val="0"/>
          <w:sz w:val="24"/>
          <w:szCs w:val="24"/>
        </w:rPr>
        <w:t xml:space="preserve">.2中间件</w:t>
      </w:r>
      <w:r>
        <w:rPr>
          <w:rFonts w:hint="eastAsia" w:ascii="宋体" w:hAnsi="宋体" w:eastAsia="宋体" w:cs="Times New Roman"/>
          <w:b/>
          <w:bCs/>
          <w:i w:val="0"/>
          <w:iCs w:val="0"/>
          <w:sz w:val="24"/>
          <w:szCs w:val="24"/>
          <w:lang w:eastAsia="zh-CN"/>
        </w:rPr>
        <w:t xml:space="preserve">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中间件服务包括分布式缓存、消息队列以及Web应用中间件，须具备以下能力要求：</w:t>
      </w:r>
      <w:r/>
    </w:p>
    <w:p>
      <w:pPr>
        <w:ind w:firstLine="482"/>
        <w:jc w:val="both"/>
        <w:pageBreakBefore w:val="0"/>
        <w:spacing w:after="0" w:line="360" w:lineRule="auto"/>
        <w:widowControl w:val="off"/>
        <w:rPr>
          <w:rFonts w:hint="eastAsia" w:ascii="宋体" w:hAnsi="宋体" w:eastAsia="宋体" w:cs="Times New Roman"/>
          <w:b/>
          <w:bCs/>
          <w:i w:val="0"/>
          <w:iCs w:val="0"/>
          <w:sz w:val="24"/>
          <w:szCs w:val="24"/>
        </w:rPr>
      </w:pPr>
      <w:r>
        <w:rPr>
          <w:rFonts w:hint="eastAsia" w:ascii="宋体" w:hAnsi="宋体" w:eastAsia="宋体" w:cs="Times New Roman"/>
          <w:b/>
          <w:bCs/>
          <w:i w:val="0"/>
          <w:iCs w:val="0"/>
          <w:sz w:val="24"/>
          <w:szCs w:val="24"/>
        </w:rPr>
        <w:t xml:space="preserve">分布式缓存：</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提供易用、快捷、安全可靠的</w:t>
      </w:r>
      <w:r>
        <w:rPr>
          <w:rFonts w:hint="eastAsia" w:ascii="宋体" w:hAnsi="宋体" w:eastAsia="宋体" w:cs="仿宋"/>
          <w:i w:val="0"/>
          <w:iCs w:val="0"/>
          <w:sz w:val="24"/>
          <w:szCs w:val="24"/>
        </w:rPr>
        <w:t xml:space="preserve">分布式缓存服务</w:t>
      </w:r>
      <w:r>
        <w:rPr>
          <w:rFonts w:hint="eastAsia" w:ascii="宋体" w:hAnsi="宋体" w:eastAsia="宋体" w:cs="Times New Roman"/>
          <w:i w:val="0"/>
          <w:iCs w:val="0"/>
          <w:sz w:val="24"/>
          <w:szCs w:val="24"/>
        </w:rPr>
        <w:t xml:space="preserve">，为应用的快速访问提供支持。</w:t>
      </w:r>
      <w:r>
        <w:rPr>
          <w:rFonts w:ascii="宋体" w:hAnsi="宋体" w:eastAsia="宋体" w:cs="Times New Roman"/>
          <w:i w:val="0"/>
          <w:iCs w:val="0"/>
          <w:sz w:val="24"/>
          <w:szCs w:val="24"/>
        </w:rPr>
        <w:t xml:space="preserve">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01"/>
        <w:gridCol w:w="5897"/>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07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51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074" w:type="pct"/>
            <w:vAlign w:val="center"/>
            <w:vMerge w:val="restart"/>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分布式缓存服务</w:t>
            </w:r>
            <w:r/>
          </w:p>
        </w:tc>
        <w:tc>
          <w:tcPr>
            <w:tcW w:w="351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▲兼容Redis，支持主备、集群等高可用实例类型。支持同城双中心部署模式，提供证明材料并加盖投标人公章。</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07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1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支持查看慢日志、大key、热key、运行日志。</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07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1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支持客户进行手工或按策略的定时备份，以及数据恢复功能，提高数据可靠性。</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07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1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支持租户界面触发实例在线扩容。</w:t>
            </w:r>
            <w:r/>
          </w:p>
        </w:tc>
      </w:tr>
    </w:tbl>
    <w:p>
      <w:pPr>
        <w:ind w:firstLine="482"/>
        <w:jc w:val="both"/>
        <w:pageBreakBefore w:val="0"/>
        <w:spacing w:after="0" w:line="360" w:lineRule="auto"/>
        <w:widowControl w:val="off"/>
        <w:rPr>
          <w:rFonts w:hint="eastAsia" w:ascii="宋体" w:hAnsi="宋体" w:eastAsia="宋体" w:cs="Times New Roman"/>
          <w:b/>
          <w:bCs/>
          <w:i w:val="0"/>
          <w:iCs w:val="0"/>
          <w:sz w:val="24"/>
          <w:szCs w:val="24"/>
        </w:rPr>
      </w:pPr>
      <w:r>
        <w:rPr>
          <w:rFonts w:hint="eastAsia" w:ascii="宋体" w:hAnsi="宋体" w:eastAsia="宋体" w:cs="Times New Roman"/>
          <w:b/>
          <w:bCs/>
          <w:i w:val="0"/>
          <w:iCs w:val="0"/>
          <w:sz w:val="24"/>
          <w:szCs w:val="24"/>
        </w:rPr>
        <w:t xml:space="preserve">消息队列：</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01"/>
        <w:gridCol w:w="5897"/>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07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51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074" w:type="pct"/>
            <w:vAlign w:val="center"/>
            <w:vMerge w:val="restart"/>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消息队列</w:t>
            </w:r>
            <w:r/>
          </w:p>
        </w:tc>
        <w:tc>
          <w:tcPr>
            <w:tcW w:w="351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提供分布式消息服务，支持消息的发布与订阅、支持消息广播并提供消息队列的管理，提供JAVA等多语言SDK及RESTFUL接口。</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07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1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支持消息持久化，多副本存储机制，支持容错和高可用，故障自动告警和恢复。</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07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1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 Topic、Message Key多维度消息查询和消息轨迹分析方式。</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07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1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支持消息队列实例管理，支持创建、更新、删除实例。</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107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1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提供细粒度监控视图，按不同的业务需求，自定义告警。</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107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1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支持跨集群消息复制、消息保留策略、消息删除策略。</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w:t>
            </w:r>
            <w:r/>
          </w:p>
        </w:tc>
        <w:tc>
          <w:tcPr>
            <w:tcW w:w="107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1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提供消息定时发送功能。</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w:t>
            </w:r>
            <w:r/>
          </w:p>
        </w:tc>
        <w:tc>
          <w:tcPr>
            <w:tcW w:w="107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1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提供分布式事务消息功能。</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9</w:t>
            </w:r>
            <w:r/>
          </w:p>
        </w:tc>
        <w:tc>
          <w:tcPr>
            <w:tcW w:w="107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1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提供消息回溯消费功能。</w:t>
            </w:r>
            <w:r/>
          </w:p>
        </w:tc>
      </w:tr>
    </w:tbl>
    <w:p>
      <w:pPr>
        <w:ind w:firstLine="482"/>
        <w:jc w:val="both"/>
        <w:pageBreakBefore w:val="0"/>
        <w:spacing w:after="0" w:line="360" w:lineRule="auto"/>
        <w:widowControl w:val="off"/>
        <w:rPr>
          <w:rFonts w:hint="eastAsia" w:ascii="宋体" w:hAnsi="宋体" w:eastAsia="宋体" w:cs="Times New Roman"/>
          <w:b/>
          <w:bCs/>
          <w:i w:val="0"/>
          <w:iCs w:val="0"/>
          <w:sz w:val="24"/>
          <w:szCs w:val="24"/>
        </w:rPr>
      </w:pPr>
      <w:r>
        <w:rPr>
          <w:rFonts w:hint="eastAsia" w:ascii="宋体" w:hAnsi="宋体" w:eastAsia="宋体" w:cs="Times New Roman"/>
          <w:b/>
          <w:bCs/>
          <w:i w:val="0"/>
          <w:iCs w:val="0"/>
          <w:sz w:val="24"/>
          <w:szCs w:val="24"/>
        </w:rPr>
        <w:t xml:space="preserve">Web应用中间件：</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01"/>
        <w:gridCol w:w="5897"/>
      </w:tblGrid>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07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指标项</w:t>
            </w:r>
            <w:r/>
          </w:p>
        </w:tc>
        <w:tc>
          <w:tcPr>
            <w:tcW w:w="351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招标技术要求</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074" w:type="pct"/>
            <w:vAlign w:val="center"/>
            <w:vMerge w:val="restart"/>
            <w:textDirection w:val="lrTb"/>
            <w:noWrap/>
          </w:tcPr>
          <w:p>
            <w:pPr>
              <w:ind w:firstLine="480"/>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Web应用中间件</w:t>
            </w:r>
            <w:r/>
          </w:p>
        </w:tc>
        <w:tc>
          <w:tcPr>
            <w:tcW w:w="351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提供Web服务器与Web应用程序间通信和交互能力。</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07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1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支持Servlet/JSP、JMS、JPA等行业规范，兼容Spring Boot、Dubbo等微服务架构。</w:t>
            </w:r>
            <w:r/>
          </w:p>
        </w:tc>
      </w:tr>
      <w:tr>
        <w:trPr>
          <w:trHeight w:val="57"/>
        </w:trPr>
        <w:tc>
          <w:tcPr>
            <w:tcW w:w="40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074" w:type="pct"/>
            <w:vAlign w:val="center"/>
            <w:vMerge w:val="continue"/>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3518"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支持HTTP、HTTPS等协议，具备反向代理能力；具备缓存优化、防盗链等Web加速功能。</w:t>
            </w:r>
            <w:r/>
          </w:p>
        </w:tc>
      </w:tr>
    </w:tbl>
    <w:p>
      <w:pPr>
        <w:ind w:firstLine="482"/>
        <w:jc w:val="both"/>
        <w:keepLines w:val="0"/>
        <w:keepNext w:val="0"/>
        <w:pageBreakBefore w:val="0"/>
        <w:spacing w:after="0" w:line="360" w:lineRule="auto"/>
        <w:widowControl w:val="off"/>
        <w:tabs>
          <w:tab w:val="left" w:pos="0" w:leader="none"/>
        </w:tabs>
        <w:rPr>
          <w:rFonts w:hint="eastAsia" w:ascii="宋体" w:hAnsi="宋体" w:eastAsia="宋体" w:cs="Times New Roman"/>
          <w:b/>
          <w:bCs/>
          <w:i w:val="0"/>
          <w:iCs w:val="0"/>
          <w:sz w:val="24"/>
          <w:szCs w:val="24"/>
        </w:rPr>
        <w:outlineLvl w:val="5"/>
      </w:pPr>
      <w:r>
        <w:rPr>
          <w:rFonts w:hint="eastAsia"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9</w:t>
      </w:r>
      <w:r>
        <w:rPr>
          <w:rFonts w:hint="eastAsia" w:ascii="宋体" w:hAnsi="宋体" w:eastAsia="宋体" w:cs="Times New Roman"/>
          <w:b/>
          <w:bCs/>
          <w:i w:val="0"/>
          <w:iCs w:val="0"/>
          <w:sz w:val="24"/>
          <w:szCs w:val="24"/>
        </w:rPr>
        <w:t xml:space="preserve">国产化</w:t>
      </w:r>
      <w:r>
        <w:rPr>
          <w:rFonts w:ascii="宋体" w:hAnsi="宋体" w:eastAsia="宋体" w:cs="Times New Roman"/>
          <w:b/>
          <w:bCs/>
          <w:i w:val="0"/>
          <w:iCs w:val="0"/>
          <w:sz w:val="24"/>
          <w:szCs w:val="24"/>
        </w:rPr>
        <w:t xml:space="preserve">适配服务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云服务商提供基于国产化硬件的云服务器，同时提供国产操作系统、国产中间件：国产数据库等服务产品，支撑政务信息化应用</w:t>
      </w:r>
      <w:r>
        <w:rPr>
          <w:rFonts w:hint="eastAsia" w:ascii="宋体" w:hAnsi="宋体" w:eastAsia="宋体" w:cs="Times New Roman"/>
          <w:i w:val="0"/>
          <w:iCs w:val="0"/>
          <w:sz w:val="24"/>
          <w:szCs w:val="24"/>
        </w:rPr>
        <w:t xml:space="preserve">国产化</w:t>
      </w:r>
      <w:r>
        <w:rPr>
          <w:rFonts w:ascii="宋体" w:hAnsi="宋体" w:eastAsia="宋体" w:cs="Times New Roman"/>
          <w:i w:val="0"/>
          <w:iCs w:val="0"/>
          <w:sz w:val="24"/>
          <w:szCs w:val="24"/>
        </w:rPr>
        <w:t xml:space="preserve">适配；同时，提供国产化改造评估、方案设计、技术支持、迁移方案设计和实施、测试验证。须具备以下能力要求</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9</w:t>
      </w:r>
      <w:r>
        <w:rPr>
          <w:rFonts w:ascii="宋体" w:hAnsi="宋体" w:eastAsia="宋体" w:cs="Times New Roman"/>
          <w:b/>
          <w:bCs/>
          <w:i w:val="0"/>
          <w:iCs w:val="0"/>
          <w:sz w:val="24"/>
          <w:szCs w:val="24"/>
        </w:rPr>
        <w:t xml:space="preserve">.1硬件终端</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本项目云平台建设基于国产主流技术架构的芯片及国产的服务器搭建，具备提供均衡型、存储型、高密型、高性能型和边缘型等不同规格形态的服务器产品。</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云平台需支持多种国产主流技术架构，进行资源池融合部署</w:t>
      </w:r>
      <w:r>
        <w:rPr>
          <w:rFonts w:hint="eastAsia" w:ascii="宋体" w:hAnsi="宋体" w:eastAsia="宋体" w:cs="Times New Roman"/>
          <w:i w:val="0"/>
          <w:iCs w:val="0"/>
          <w:sz w:val="24"/>
          <w:szCs w:val="24"/>
        </w:rPr>
        <w:t xml:space="preserve">。兼容不少于两种类型国产CPU架构。</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9</w:t>
      </w:r>
      <w:r>
        <w:rPr>
          <w:rFonts w:ascii="宋体" w:hAnsi="宋体" w:eastAsia="宋体" w:cs="Times New Roman"/>
          <w:b/>
          <w:bCs/>
          <w:i w:val="0"/>
          <w:iCs w:val="0"/>
          <w:sz w:val="24"/>
          <w:szCs w:val="24"/>
        </w:rPr>
        <w:t xml:space="preserve">.2云平台成熟度</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云平台软件系统（虚拟化云平台、容器云平台、云管理平台等）应具备自主知识产权，必须提供原厂知识产权证明，并能够不依赖于第三方，具备对全部软件代码的自主研发、升级、及时的bug修复能力。</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9</w:t>
      </w:r>
      <w:r>
        <w:rPr>
          <w:rFonts w:ascii="宋体" w:hAnsi="宋体" w:eastAsia="宋体" w:cs="Times New Roman"/>
          <w:b/>
          <w:bCs/>
          <w:i w:val="0"/>
          <w:iCs w:val="0"/>
          <w:sz w:val="24"/>
          <w:szCs w:val="24"/>
        </w:rPr>
        <w:t xml:space="preserve">.3生态完整性</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基于自研处理器构建全栈IT基础设施、行业应用及服务。硬件开放，在全国具备多家整机合作伙伴，保证硬件可以持续供应；可以适配主流的操作系统、数据库、中间件和行业应用，具备适配机构和机制支撑。</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lang w:val="en-US" w:eastAsia="zh-CN"/>
        </w:rPr>
        <w:t xml:space="preserve">9</w:t>
      </w:r>
      <w:r>
        <w:rPr>
          <w:rFonts w:ascii="宋体" w:hAnsi="宋体" w:eastAsia="宋体" w:cs="Times New Roman"/>
          <w:b/>
          <w:bCs/>
          <w:i w:val="0"/>
          <w:iCs w:val="0"/>
          <w:sz w:val="24"/>
          <w:szCs w:val="24"/>
        </w:rPr>
        <w:t xml:space="preserve">.4安全性</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在芯片设计、制造全流程方面，可完全掌握整个芯片架构设计、模块设计、编辑、测试、仿真、布局布线、时钟和电源优化、封装封测前、后端环节。</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在代码方面所选技术路线的授权模式和研发力量可以保证对处理器芯片设计的全部自主研发，降低安全风险。</w:t>
      </w:r>
      <w:r/>
    </w:p>
    <w:p>
      <w:pPr>
        <w:ind w:firstLine="482"/>
        <w:jc w:val="both"/>
        <w:keepLines w:val="0"/>
        <w:keepNext w:val="0"/>
        <w:pageBreakBefore w:val="0"/>
        <w:spacing w:after="0" w:line="360" w:lineRule="auto"/>
        <w:widowControl w:val="off"/>
        <w:tabs>
          <w:tab w:val="left" w:pos="0" w:leader="none"/>
        </w:tabs>
        <w:rPr>
          <w:rFonts w:hint="eastAsia" w:ascii="宋体" w:hAnsi="宋体" w:eastAsia="宋体" w:cs="仿宋"/>
          <w:b/>
          <w:bCs/>
          <w:i w:val="0"/>
          <w:iCs w:val="0"/>
          <w:sz w:val="24"/>
          <w:szCs w:val="24"/>
        </w:rPr>
        <w:outlineLvl w:val="5"/>
      </w:pPr>
      <w:r>
        <w:rPr>
          <w:rFonts w:hint="eastAsia" w:ascii="宋体" w:hAnsi="宋体" w:eastAsia="宋体" w:cs="仿宋"/>
          <w:b/>
          <w:bCs/>
          <w:i w:val="0"/>
          <w:iCs w:val="0"/>
          <w:sz w:val="24"/>
          <w:szCs w:val="24"/>
        </w:rPr>
        <w:t xml:space="preserve">2.1</w:t>
      </w:r>
      <w:r>
        <w:rPr>
          <w:rFonts w:hint="eastAsia" w:ascii="宋体" w:hAnsi="宋体" w:eastAsia="宋体" w:cs="仿宋"/>
          <w:b/>
          <w:bCs/>
          <w:i w:val="0"/>
          <w:iCs w:val="0"/>
          <w:sz w:val="24"/>
          <w:szCs w:val="24"/>
          <w:lang w:val="en-US" w:eastAsia="zh-CN"/>
        </w:rPr>
        <w:t xml:space="preserve">0</w:t>
      </w:r>
      <w:r>
        <w:rPr>
          <w:rFonts w:hint="eastAsia" w:ascii="宋体" w:hAnsi="宋体" w:eastAsia="宋体" w:cs="仿宋"/>
          <w:b/>
          <w:bCs/>
          <w:i w:val="0"/>
          <w:iCs w:val="0"/>
          <w:sz w:val="24"/>
          <w:szCs w:val="24"/>
        </w:rPr>
        <w:t xml:space="preserve">国产化迁移服务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云服务商在业务迁移入云阶段应提供上云咨询服务、迁移实施方案、迁移测试服务等服务。业务系统在向云平台迁移的过程中要做到无缝迁移，确保业务连续不中断；提供成熟的P2V、V2V等迁移工具，确保系统的完整性、兼容性和数据安全。迁移流程包括：业务环境调研、迁移方案论证、云服务商环境兼容性测试、业务迁移开展及结束等阶段。须具备以下能力要求：</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（1）迁移方案设计：评估业务系统、数据库、存储数据等信息，提供业务迁移方案，包含云上组网规划、基础环境部署、应用主机迁移、数据库迁移、存储数据迁移等方案，协助用户完成业务切换方案。</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（2）组网实施：协助用户完成专线、虚拟专用网络（VPN）、虚拟私有云（VPC）内网、安全组、ACL等部署实施。</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（3）基础环境实施：根据上云方案，协助用户完成云上基础设施方案的实施，如协助用户进行ECS、RDS等资源购买与开通。</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（4）主机迁移：实施主机迁移方案，将应用主机的操作系统整体迁移至区县政务云。</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（5）数据库迁移：实施数据库迁移方案，协助用户完成全量与增量数据库迁移实施。</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（6）存储数据迁移：协助用户实施全量与增量数据迁移，协助用户验证全量与增量数据迁移的效果，完成云下存储数据到云上存储数据的割接。</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（7）业务切换保障：在用户实施业务切换上云时，提供云基础设施的保障。</w:t>
      </w:r>
      <w:r/>
    </w:p>
    <w:p>
      <w:pPr>
        <w:ind w:firstLine="482"/>
        <w:jc w:val="both"/>
        <w:keepLines w:val="0"/>
        <w:keepNext w:val="0"/>
        <w:pageBreakBefore w:val="0"/>
        <w:spacing w:after="0" w:line="360" w:lineRule="auto"/>
        <w:widowControl w:val="off"/>
        <w:tabs>
          <w:tab w:val="left" w:pos="0" w:leader="none"/>
        </w:tabs>
        <w:rPr>
          <w:rFonts w:hint="eastAsia" w:ascii="宋体" w:hAnsi="宋体" w:eastAsia="宋体" w:cs="仿宋"/>
          <w:b/>
          <w:bCs/>
          <w:i w:val="0"/>
          <w:iCs w:val="0"/>
          <w:sz w:val="24"/>
          <w:szCs w:val="24"/>
        </w:rPr>
        <w:outlineLvl w:val="5"/>
      </w:pPr>
      <w:r>
        <w:rPr>
          <w:rFonts w:hint="eastAsia" w:ascii="宋体" w:hAnsi="宋体" w:eastAsia="宋体" w:cs="仿宋"/>
          <w:b/>
          <w:bCs/>
          <w:i w:val="0"/>
          <w:iCs w:val="0"/>
          <w:sz w:val="24"/>
          <w:szCs w:val="24"/>
        </w:rPr>
        <w:t xml:space="preserve">2.1</w:t>
      </w:r>
      <w:r>
        <w:rPr>
          <w:rFonts w:hint="eastAsia" w:ascii="宋体" w:hAnsi="宋体" w:eastAsia="宋体" w:cs="仿宋"/>
          <w:b/>
          <w:bCs/>
          <w:i w:val="0"/>
          <w:iCs w:val="0"/>
          <w:sz w:val="24"/>
          <w:szCs w:val="24"/>
          <w:lang w:val="en-US" w:eastAsia="zh-CN"/>
        </w:rPr>
        <w:t xml:space="preserve">1</w:t>
      </w:r>
      <w:r>
        <w:rPr>
          <w:rFonts w:hint="eastAsia" w:ascii="宋体" w:hAnsi="宋体" w:eastAsia="宋体" w:cs="仿宋"/>
          <w:b/>
          <w:bCs/>
          <w:i w:val="0"/>
          <w:iCs w:val="0"/>
          <w:sz w:val="24"/>
          <w:szCs w:val="24"/>
        </w:rPr>
        <w:t xml:space="preserve">保障服务</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rPr>
        <w:t xml:space="preserve">1</w:t>
      </w:r>
      <w:r>
        <w:rPr>
          <w:rFonts w:hint="eastAsia" w:ascii="宋体" w:hAnsi="宋体" w:eastAsia="宋体" w:cs="Times New Roman"/>
          <w:b/>
          <w:bCs/>
          <w:i w:val="0"/>
          <w:iCs w:val="0"/>
          <w:sz w:val="24"/>
          <w:szCs w:val="24"/>
          <w:lang w:val="en-US" w:eastAsia="zh-CN"/>
        </w:rPr>
        <w:t xml:space="preserve">1</w:t>
      </w:r>
      <w:r>
        <w:rPr>
          <w:rFonts w:ascii="宋体" w:hAnsi="宋体" w:eastAsia="宋体" w:cs="Times New Roman"/>
          <w:b/>
          <w:bCs/>
          <w:i w:val="0"/>
          <w:iCs w:val="0"/>
          <w:sz w:val="24"/>
          <w:szCs w:val="24"/>
        </w:rPr>
        <w:t xml:space="preserve">.1运维服务</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运维服务要遵循ITIL流程，包含事件</w:t>
      </w:r>
      <w:r>
        <w:rPr>
          <w:rFonts w:ascii="宋体" w:hAnsi="宋体" w:eastAsia="宋体" w:cs="Times New Roman"/>
          <w:i w:val="0"/>
          <w:iCs w:val="0"/>
          <w:sz w:val="24"/>
          <w:szCs w:val="24"/>
        </w:rPr>
        <w:t xml:space="preserve">管理、问题管理、配置管理、变更管理、发布管理等。事件管理在不影响业务的情况下，尽可能快速地恢复服务，从而保证最佳的效率和服务的可持续性。事件管理流程的建立包括事件分类，确定事件的优先级和建立事件的升级机制。问题管理调查基础设施和所有可用信息，包括事件数据库，来确定引起事件发生的真正潜在原因，以及提供的服务中可能存在的故障。配置管理定义和控制服务与基础设施的部件，并保持准确的配置信息。变更管理以受控的方式，确保所有变更得到评估、批准、实施和评审。发布管理在实际运行环境的发布中，交付、分发并跟踪一个或多个变更。</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运维服务的目标是保障盐城市政务云数据部署的安全、稳定、高效运行，以支撑包括各级委办局在内使用单位的政务应用系统安全稳定运行。运维服务由专业运维团队负责，提供一站式服务平台，按首问负责、全网保障的服务模式，以减少由于多厂商、各环节衔接造成的不确定性和风险。运维团队需设计云平台运维服务流程，提升云平台的运维标准化、保障服务水平，提升云资源利用率，节约信息化投资，最大程度地发挥云平台的集约化效益。</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rPr>
        <w:t xml:space="preserve">1</w:t>
      </w:r>
      <w:r>
        <w:rPr>
          <w:rFonts w:hint="eastAsia" w:ascii="宋体" w:hAnsi="宋体" w:eastAsia="宋体" w:cs="Times New Roman"/>
          <w:b/>
          <w:bCs/>
          <w:i w:val="0"/>
          <w:iCs w:val="0"/>
          <w:sz w:val="24"/>
          <w:szCs w:val="24"/>
          <w:lang w:val="en-US" w:eastAsia="zh-CN"/>
        </w:rPr>
        <w:t xml:space="preserve">1</w:t>
      </w:r>
      <w:r>
        <w:rPr>
          <w:rFonts w:ascii="宋体" w:hAnsi="宋体" w:eastAsia="宋体" w:cs="Times New Roman"/>
          <w:b/>
          <w:bCs/>
          <w:i w:val="0"/>
          <w:iCs w:val="0"/>
          <w:sz w:val="24"/>
          <w:szCs w:val="24"/>
        </w:rPr>
        <w:t xml:space="preserve">.2运营保障体系</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运营服务由专业运营团队提供相关服务，协助政府制定业务上云流程规范，负责委办局业务和需求调研，协助委办局设计应用国产化改造适配方案及上云迁移方案，协助委办局云资源申请，负责为通过的申请开通云资源，同时负责为使用单位提供业务上云咨询和技术支持，协助与政府进行云资源费用结算，持续提高用户满意度。</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运营服务的目标是保障盐城市政务云资源部署项目的健康运行，为委办局用户单位提供各类用云、上云的现场技术支持，推动用户单位业务系统迁移上云，确保云平台资源高效利用，通过与政府的云资源使用量结算，最终实现项目既定盈利的目标。</w:t>
      </w:r>
      <w:r/>
    </w:p>
    <w:p>
      <w:pPr>
        <w:ind w:firstLine="482"/>
        <w:jc w:val="both"/>
        <w:keepLines w:val="0"/>
        <w:keepNext w:val="0"/>
        <w:pageBreakBefore w:val="0"/>
        <w:spacing w:after="0" w:line="360" w:lineRule="auto"/>
        <w:widowControl w:val="off"/>
        <w:tabs>
          <w:tab w:val="left" w:pos="0" w:leader="none"/>
        </w:tabs>
        <w:rPr>
          <w:rFonts w:hint="eastAsia" w:ascii="宋体" w:hAnsi="宋体" w:eastAsia="宋体" w:cs="仿宋"/>
          <w:b/>
          <w:bCs/>
          <w:i w:val="0"/>
          <w:iCs w:val="0"/>
          <w:sz w:val="24"/>
          <w:szCs w:val="24"/>
        </w:rPr>
        <w:outlineLvl w:val="5"/>
      </w:pPr>
      <w:r>
        <w:rPr>
          <w:rFonts w:hint="eastAsia" w:ascii="宋体" w:hAnsi="宋体" w:eastAsia="宋体" w:cs="仿宋"/>
          <w:b/>
          <w:bCs/>
          <w:i w:val="0"/>
          <w:iCs w:val="0"/>
          <w:sz w:val="24"/>
          <w:szCs w:val="24"/>
        </w:rPr>
        <w:t xml:space="preserve">2.1</w:t>
      </w:r>
      <w:r>
        <w:rPr>
          <w:rFonts w:hint="eastAsia" w:ascii="宋体" w:hAnsi="宋体" w:eastAsia="宋体" w:cs="仿宋"/>
          <w:b/>
          <w:bCs/>
          <w:i w:val="0"/>
          <w:iCs w:val="0"/>
          <w:sz w:val="24"/>
          <w:szCs w:val="24"/>
          <w:lang w:val="en-US" w:eastAsia="zh-CN"/>
        </w:rPr>
        <w:t xml:space="preserve">2</w:t>
      </w:r>
      <w:r>
        <w:rPr>
          <w:rFonts w:hint="eastAsia" w:ascii="宋体" w:hAnsi="宋体" w:eastAsia="宋体" w:cs="仿宋"/>
          <w:b/>
          <w:bCs/>
          <w:i w:val="0"/>
          <w:iCs w:val="0"/>
          <w:sz w:val="24"/>
          <w:szCs w:val="24"/>
        </w:rPr>
        <w:t xml:space="preserve">运营服务要求</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hint="eastAsia" w:ascii="宋体" w:hAnsi="宋体" w:eastAsia="宋体" w:cs="Times New Roman"/>
          <w:b/>
          <w:bCs/>
          <w:i w:val="0"/>
          <w:iCs w:val="0"/>
          <w:sz w:val="24"/>
          <w:szCs w:val="24"/>
        </w:rPr>
        <w:t xml:space="preserve">2.1</w:t>
      </w:r>
      <w:r>
        <w:rPr>
          <w:rFonts w:hint="eastAsia" w:ascii="宋体" w:hAnsi="宋体" w:eastAsia="宋体" w:cs="Times New Roman"/>
          <w:b/>
          <w:bCs/>
          <w:i w:val="0"/>
          <w:iCs w:val="0"/>
          <w:sz w:val="24"/>
          <w:szCs w:val="24"/>
          <w:lang w:val="en-US" w:eastAsia="zh-CN"/>
        </w:rPr>
        <w:t xml:space="preserve">2</w:t>
      </w:r>
      <w:r>
        <w:rPr>
          <w:rFonts w:hint="eastAsia" w:ascii="宋体" w:hAnsi="宋体" w:eastAsia="宋体" w:cs="Times New Roman"/>
          <w:b/>
          <w:bCs/>
          <w:i w:val="0"/>
          <w:iCs w:val="0"/>
          <w:sz w:val="24"/>
          <w:szCs w:val="24"/>
        </w:rPr>
        <w:t xml:space="preserve">.1运营总体要求</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云服务商须保障政务云运营服务投入，运营服务工作须由专业技术服务团队承担。运营服务须</w:t>
      </w:r>
      <w:r>
        <w:rPr>
          <w:rFonts w:hint="eastAsia" w:ascii="宋体" w:hAnsi="宋体" w:eastAsia="宋体" w:cs="Times New Roman"/>
          <w:i w:val="0"/>
          <w:iCs w:val="0"/>
          <w:sz w:val="24"/>
          <w:szCs w:val="24"/>
        </w:rPr>
        <w:t xml:space="preserve">7</w:t>
      </w:r>
      <w:r>
        <w:rPr>
          <w:rFonts w:ascii="宋体" w:hAnsi="宋体" w:eastAsia="宋体" w:cs="Times New Roman"/>
          <w:i w:val="0"/>
          <w:iCs w:val="0"/>
          <w:sz w:val="24"/>
          <w:szCs w:val="24"/>
        </w:rPr>
        <w:t xml:space="preserve">*24小时响应采购人及部门（单位）关于政务云资源咨询、系统测试、迁移部署上云、业务信息系统运行监测及问题处理等全方位的技术支撑和不间断技术服务。</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hint="eastAsia" w:ascii="宋体" w:hAnsi="宋体" w:eastAsia="宋体" w:cs="Times New Roman"/>
          <w:b/>
          <w:bCs/>
          <w:i w:val="0"/>
          <w:iCs w:val="0"/>
          <w:sz w:val="24"/>
          <w:szCs w:val="24"/>
        </w:rPr>
        <w:t xml:space="preserve">2.1</w:t>
      </w:r>
      <w:r>
        <w:rPr>
          <w:rFonts w:hint="eastAsia" w:ascii="宋体" w:hAnsi="宋体" w:eastAsia="宋体" w:cs="Times New Roman"/>
          <w:b/>
          <w:bCs/>
          <w:i w:val="0"/>
          <w:iCs w:val="0"/>
          <w:sz w:val="24"/>
          <w:szCs w:val="24"/>
          <w:lang w:val="en-US" w:eastAsia="zh-CN"/>
        </w:rPr>
        <w:t xml:space="preserve">2</w:t>
      </w:r>
      <w:r>
        <w:rPr>
          <w:rFonts w:hint="eastAsia" w:ascii="宋体" w:hAnsi="宋体" w:eastAsia="宋体" w:cs="Times New Roman"/>
          <w:b/>
          <w:bCs/>
          <w:i w:val="0"/>
          <w:iCs w:val="0"/>
          <w:sz w:val="24"/>
          <w:szCs w:val="24"/>
        </w:rPr>
        <w:t xml:space="preserve">.</w:t>
      </w:r>
      <w:r>
        <w:rPr>
          <w:rFonts w:ascii="宋体" w:hAnsi="宋体" w:eastAsia="宋体" w:cs="Times New Roman"/>
          <w:b/>
          <w:bCs/>
          <w:i w:val="0"/>
          <w:iCs w:val="0"/>
          <w:sz w:val="24"/>
          <w:szCs w:val="24"/>
        </w:rPr>
        <w:t xml:space="preserve">2</w:t>
      </w:r>
      <w:r>
        <w:rPr>
          <w:rFonts w:hint="eastAsia" w:ascii="宋体" w:hAnsi="宋体" w:eastAsia="宋体" w:cs="Times New Roman"/>
          <w:b/>
          <w:bCs/>
          <w:i w:val="0"/>
          <w:iCs w:val="0"/>
          <w:sz w:val="24"/>
          <w:szCs w:val="24"/>
        </w:rPr>
        <w:t xml:space="preserve">安全监管要求</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云服务商须接受采购人或其委派的第三方机构的安全监管，监管内容</w:t>
      </w:r>
      <w:r>
        <w:rPr>
          <w:rFonts w:hint="eastAsia" w:ascii="宋体" w:hAnsi="宋体" w:eastAsia="宋体" w:cs="Times New Roman"/>
          <w:i w:val="0"/>
          <w:iCs w:val="0"/>
          <w:sz w:val="24"/>
          <w:szCs w:val="24"/>
          <w:lang w:eastAsia="zh-CN"/>
        </w:rPr>
        <w:t xml:space="preserve">至少包括但不限于</w:t>
      </w:r>
      <w:r>
        <w:rPr>
          <w:rFonts w:hint="eastAsia" w:ascii="宋体" w:hAnsi="宋体" w:eastAsia="宋体" w:cs="Times New Roman"/>
          <w:i w:val="0"/>
          <w:iCs w:val="0"/>
          <w:sz w:val="24"/>
          <w:szCs w:val="24"/>
        </w:rPr>
        <w:t xml:space="preserve">：系统与通信保护、访问控制、配置管理、维护、应急响应与灾备、审计、风险评估与持续监控、安全组织与人员、供应链安全、物理与环境安全。云服务商须按约定的内容、形式、频率、人工或自动机制等提交监管所需交付件，并确保交付件真实可靠。云服务商须根据安全监管结果对相关管理和技术措施进行整改。</w:t>
      </w:r>
      <w:r/>
    </w:p>
    <w:p>
      <w:pPr>
        <w:ind w:firstLine="482"/>
        <w:jc w:val="both"/>
        <w:keepLines w:val="0"/>
        <w:keepNext w:val="0"/>
        <w:pageBreakBefore w:val="0"/>
        <w:spacing w:after="0" w:line="360" w:lineRule="auto"/>
        <w:widowControl w:val="off"/>
        <w:tabs>
          <w:tab w:val="left" w:pos="0" w:leader="none"/>
        </w:tabs>
        <w:rPr>
          <w:rFonts w:hint="eastAsia" w:ascii="宋体" w:hAnsi="宋体" w:eastAsia="宋体" w:cs="仿宋"/>
          <w:b/>
          <w:bCs/>
          <w:i w:val="0"/>
          <w:iCs w:val="0"/>
          <w:sz w:val="24"/>
          <w:szCs w:val="24"/>
        </w:rPr>
        <w:outlineLvl w:val="5"/>
      </w:pPr>
      <w:r>
        <w:rPr>
          <w:rFonts w:hint="eastAsia" w:ascii="宋体" w:hAnsi="宋体" w:eastAsia="宋体" w:cs="仿宋"/>
          <w:b/>
          <w:bCs/>
          <w:i w:val="0"/>
          <w:iCs w:val="0"/>
          <w:sz w:val="24"/>
          <w:szCs w:val="24"/>
        </w:rPr>
        <w:t xml:space="preserve">2.1</w:t>
      </w:r>
      <w:r>
        <w:rPr>
          <w:rFonts w:hint="eastAsia" w:ascii="宋体" w:hAnsi="宋体" w:eastAsia="宋体" w:cs="仿宋"/>
          <w:b/>
          <w:bCs/>
          <w:i w:val="0"/>
          <w:iCs w:val="0"/>
          <w:sz w:val="24"/>
          <w:szCs w:val="24"/>
          <w:lang w:val="en-US" w:eastAsia="zh-CN"/>
        </w:rPr>
        <w:t xml:space="preserve">3</w:t>
      </w:r>
      <w:r>
        <w:rPr>
          <w:rFonts w:hint="eastAsia" w:ascii="宋体" w:hAnsi="宋体" w:eastAsia="宋体" w:cs="仿宋"/>
          <w:b/>
          <w:bCs/>
          <w:i w:val="0"/>
          <w:iCs w:val="0"/>
          <w:sz w:val="24"/>
          <w:szCs w:val="24"/>
        </w:rPr>
        <w:t xml:space="preserve">运维服务要求</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hint="eastAsia" w:ascii="宋体" w:hAnsi="宋体" w:eastAsia="宋体" w:cs="Times New Roman"/>
          <w:b/>
          <w:bCs/>
          <w:i w:val="0"/>
          <w:iCs w:val="0"/>
          <w:sz w:val="24"/>
          <w:szCs w:val="24"/>
        </w:rPr>
        <w:t xml:space="preserve">2.1</w:t>
      </w:r>
      <w:r>
        <w:rPr>
          <w:rFonts w:hint="eastAsia" w:ascii="宋体" w:hAnsi="宋体" w:eastAsia="宋体" w:cs="Times New Roman"/>
          <w:b/>
          <w:bCs/>
          <w:i w:val="0"/>
          <w:iCs w:val="0"/>
          <w:sz w:val="24"/>
          <w:szCs w:val="24"/>
          <w:lang w:val="en-US" w:eastAsia="zh-CN"/>
        </w:rPr>
        <w:t xml:space="preserve">3</w:t>
      </w:r>
      <w:r>
        <w:rPr>
          <w:rFonts w:hint="eastAsia" w:ascii="宋体" w:hAnsi="宋体" w:eastAsia="宋体" w:cs="Times New Roman"/>
          <w:b/>
          <w:bCs/>
          <w:i w:val="0"/>
          <w:iCs w:val="0"/>
          <w:sz w:val="24"/>
          <w:szCs w:val="24"/>
        </w:rPr>
        <w:t xml:space="preserve">.1运维总体要求</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云服务商要以保障提供云服务的云平台安全可靠运行为目标，遵照国家和省关于政务云运行维护的标准、规范、办法、要求，通过对云平台软硬件和网络进行科学运行维护，确保云平台不间断稳定运行，确保不因云平台侧问题影响各上云业务信息系统安全稳定运行。</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2.1</w:t>
      </w:r>
      <w:r>
        <w:rPr>
          <w:rFonts w:hint="eastAsia" w:ascii="宋体" w:hAnsi="宋体" w:eastAsia="宋体" w:cs="Times New Roman"/>
          <w:b/>
          <w:bCs/>
          <w:i w:val="0"/>
          <w:iCs w:val="0"/>
          <w:sz w:val="24"/>
          <w:szCs w:val="24"/>
          <w:lang w:val="en-US" w:eastAsia="zh-CN"/>
        </w:rPr>
        <w:t xml:space="preserve">3</w:t>
      </w:r>
      <w:r>
        <w:rPr>
          <w:rFonts w:ascii="宋体" w:hAnsi="宋体" w:eastAsia="宋体" w:cs="Times New Roman"/>
          <w:b/>
          <w:bCs/>
          <w:i w:val="0"/>
          <w:iCs w:val="0"/>
          <w:sz w:val="24"/>
          <w:szCs w:val="24"/>
        </w:rPr>
        <w:t xml:space="preserve">.2运行安全保障要求</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云服务商要以保障提供云服务的云平台网络数据安全为目标，遵照国家和省关于网络数据安全的标准、规范、办法、要求，通过网络数据安全防护手段和运行安全管理，确保云平台不发生网络数据安全事件，确保不因云平台侧安全防护问题导致各上云业务信息系统发生网络数据安全事件。</w:t>
      </w:r>
      <w:r/>
    </w:p>
    <w:p>
      <w:pPr>
        <w:ind w:firstLine="482"/>
        <w:jc w:val="both"/>
        <w:keepLines w:val="0"/>
        <w:keepNext w:val="0"/>
        <w:pageBreakBefore w:val="0"/>
        <w:spacing w:after="0" w:line="360" w:lineRule="auto"/>
        <w:widowControl w:val="off"/>
        <w:rPr>
          <w:rFonts w:hint="eastAsia" w:ascii="宋体" w:hAnsi="宋体" w:eastAsia="宋体" w:cs="Times New Roman"/>
          <w:b/>
          <w:bCs/>
          <w:i w:val="0"/>
          <w:iCs w:val="0"/>
          <w:sz w:val="24"/>
          <w:szCs w:val="24"/>
        </w:rPr>
        <w:outlineLvl w:val="6"/>
      </w:pPr>
      <w:r>
        <w:rPr>
          <w:rFonts w:ascii="宋体" w:hAnsi="宋体" w:eastAsia="宋体" w:cs="Times New Roman"/>
          <w:b/>
          <w:bCs/>
          <w:i w:val="0"/>
          <w:iCs w:val="0"/>
          <w:sz w:val="24"/>
          <w:szCs w:val="24"/>
        </w:rPr>
        <w:t xml:space="preserve">2.1</w:t>
      </w:r>
      <w:r>
        <w:rPr>
          <w:rFonts w:hint="eastAsia" w:ascii="宋体" w:hAnsi="宋体" w:eastAsia="宋体" w:cs="Times New Roman"/>
          <w:b/>
          <w:bCs/>
          <w:i w:val="0"/>
          <w:iCs w:val="0"/>
          <w:sz w:val="24"/>
          <w:szCs w:val="24"/>
          <w:lang w:val="en-US" w:eastAsia="zh-CN"/>
        </w:rPr>
        <w:t xml:space="preserve">3</w:t>
      </w:r>
      <w:r>
        <w:rPr>
          <w:rFonts w:ascii="宋体" w:hAnsi="宋体" w:eastAsia="宋体" w:cs="Times New Roman"/>
          <w:b/>
          <w:bCs/>
          <w:i w:val="0"/>
          <w:iCs w:val="0"/>
          <w:sz w:val="24"/>
          <w:szCs w:val="24"/>
        </w:rPr>
        <w:t xml:space="preserve">.3重要活动保障服务要求</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云服务商应根据各项重要活动保障工作安排做好保障服务，</w:t>
      </w:r>
      <w:r>
        <w:rPr>
          <w:rFonts w:hint="eastAsia" w:ascii="宋体" w:hAnsi="宋体" w:eastAsia="宋体" w:cs="Times New Roman"/>
          <w:i w:val="0"/>
          <w:iCs w:val="0"/>
          <w:sz w:val="24"/>
          <w:szCs w:val="24"/>
          <w:lang w:eastAsia="zh-CN"/>
        </w:rPr>
        <w:t xml:space="preserve">至少包括但不限于</w:t>
      </w:r>
      <w:r>
        <w:rPr>
          <w:rFonts w:ascii="宋体" w:hAnsi="宋体" w:eastAsia="宋体" w:cs="Times New Roman"/>
          <w:i w:val="0"/>
          <w:iCs w:val="0"/>
          <w:sz w:val="24"/>
          <w:szCs w:val="24"/>
        </w:rPr>
        <w:t xml:space="preserve">两会保障，国家重大会议保障，重大政治事件保障，重要节假日保障、网络安全攻防演练专项保障等任务。重保工作期间，云服务商应按照采购人要求，增加维护管理人员、增加巡检次数、加强监测预警等，提升响应速度和服务等级，缩短故障到场及处置时间，加强后台支持力量，以满足重保阶段保障的需求。</w:t>
      </w:r>
      <w:r/>
    </w:p>
    <w:p>
      <w:pPr>
        <w:ind w:firstLine="482"/>
        <w:jc w:val="both"/>
        <w:pageBreakBefore w:val="0"/>
        <w:spacing w:after="0" w:line="360" w:lineRule="auto"/>
        <w:widowControl w:val="off"/>
        <w:rPr>
          <w:rFonts w:hint="eastAsia" w:ascii="宋体" w:hAnsi="宋体" w:eastAsia="宋体" w:cs="Times New Roman"/>
          <w:b/>
          <w:bCs/>
          <w:i w:val="0"/>
          <w:iCs w:val="0"/>
          <w:sz w:val="24"/>
          <w:szCs w:val="24"/>
        </w:rPr>
      </w:pPr>
      <w:r>
        <w:rPr>
          <w:rFonts w:ascii="宋体" w:hAnsi="宋体" w:eastAsia="宋体" w:cs="Times New Roman"/>
          <w:b/>
          <w:bCs/>
          <w:i w:val="0"/>
          <w:iCs w:val="0"/>
          <w:sz w:val="24"/>
          <w:szCs w:val="24"/>
        </w:rPr>
        <w:t xml:space="preserve">2.1</w:t>
      </w:r>
      <w:r>
        <w:rPr>
          <w:rFonts w:hint="eastAsia" w:ascii="宋体" w:hAnsi="宋体" w:eastAsia="宋体" w:cs="Times New Roman"/>
          <w:b/>
          <w:bCs/>
          <w:i w:val="0"/>
          <w:iCs w:val="0"/>
          <w:sz w:val="24"/>
          <w:szCs w:val="24"/>
          <w:lang w:val="en-US" w:eastAsia="zh-CN"/>
        </w:rPr>
        <w:t xml:space="preserve">3</w:t>
      </w:r>
      <w:r>
        <w:rPr>
          <w:rFonts w:ascii="宋体" w:hAnsi="宋体" w:eastAsia="宋体" w:cs="Times New Roman"/>
          <w:b/>
          <w:bCs/>
          <w:i w:val="0"/>
          <w:iCs w:val="0"/>
          <w:sz w:val="24"/>
          <w:szCs w:val="24"/>
        </w:rPr>
        <w:t xml:space="preserve">.4保密要求</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云服务商与采购人签署保密协议，云服务商应对提供政务云服务相关的运营运维人员进行背景调查，签署保密协议。</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云上业务信息系统和数据归属于上云单位，云服务商未经上云单位确认，不得查看、修改、拷贝业务信息系统数据。云平台及云平台运行产生的数据归采购人所有，云服务商不得使用、修改、泄露、丢失等。</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云平台所有设备享受硬盘维修不返还服务，已损坏及已报废硬盘由采购人指派专人上门收取，按保密相关规定进行销毁。</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云服务商做好人员及货物进出云平台所在机房的管理，未经采购人同意，云服务商不得私自允许人员或者货物进出机房。</w:t>
      </w:r>
      <w:r/>
    </w:p>
    <w:p>
      <w:pPr>
        <w:ind w:firstLine="482"/>
        <w:jc w:val="both"/>
        <w:pageBreakBefore w:val="0"/>
        <w:spacing w:after="0" w:line="360" w:lineRule="auto"/>
        <w:widowControl w:val="off"/>
        <w:rPr>
          <w:rFonts w:hint="eastAsia" w:ascii="宋体" w:hAnsi="宋体" w:eastAsia="宋体" w:cs="Times New Roman"/>
          <w:b/>
          <w:bCs/>
          <w:i w:val="0"/>
          <w:iCs w:val="0"/>
          <w:sz w:val="24"/>
          <w:szCs w:val="24"/>
        </w:rPr>
      </w:pPr>
      <w:r>
        <w:rPr>
          <w:rFonts w:ascii="宋体" w:hAnsi="宋体" w:eastAsia="宋体" w:cs="Times New Roman"/>
          <w:b/>
          <w:bCs/>
          <w:i w:val="0"/>
          <w:iCs w:val="0"/>
          <w:sz w:val="24"/>
          <w:szCs w:val="24"/>
        </w:rPr>
        <w:t xml:space="preserve">2.1</w:t>
      </w:r>
      <w:r>
        <w:rPr>
          <w:rFonts w:hint="eastAsia" w:ascii="宋体" w:hAnsi="宋体" w:eastAsia="宋体" w:cs="Times New Roman"/>
          <w:b/>
          <w:bCs/>
          <w:i w:val="0"/>
          <w:iCs w:val="0"/>
          <w:sz w:val="24"/>
          <w:szCs w:val="24"/>
          <w:lang w:val="en-US" w:eastAsia="zh-CN"/>
        </w:rPr>
        <w:t xml:space="preserve">3</w:t>
      </w:r>
      <w:r>
        <w:rPr>
          <w:rFonts w:ascii="宋体" w:hAnsi="宋体" w:eastAsia="宋体" w:cs="Times New Roman"/>
          <w:b/>
          <w:bCs/>
          <w:i w:val="0"/>
          <w:iCs w:val="0"/>
          <w:sz w:val="24"/>
          <w:szCs w:val="24"/>
        </w:rPr>
        <w:t xml:space="preserve">.5退出规则</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若云服务商退出服务，应免费提供3个月的过渡期，云服务商须制定退出方案，无条件免费配合采购人、上云单位完成业务信息系统迁移与切换、数据迁移、数据移交与清理等工作，妥善处置政务云的设施设备，确保退出</w:t>
      </w:r>
      <w:r>
        <w:rPr>
          <w:rFonts w:hint="eastAsia" w:ascii="宋体" w:hAnsi="宋体" w:eastAsia="宋体" w:cs="Times New Roman"/>
          <w:i w:val="0"/>
          <w:iCs w:val="0"/>
          <w:sz w:val="24"/>
          <w:szCs w:val="24"/>
        </w:rPr>
        <w:t xml:space="preserve">盐城市区县</w:t>
      </w:r>
      <w:r>
        <w:rPr>
          <w:rFonts w:ascii="宋体" w:hAnsi="宋体" w:eastAsia="宋体" w:cs="Times New Roman"/>
          <w:i w:val="0"/>
          <w:iCs w:val="0"/>
          <w:sz w:val="24"/>
          <w:szCs w:val="24"/>
        </w:rPr>
        <w:t xml:space="preserve">政务云的安全及云上业务信息系统的安全，不得以任何技术手段进行数据恢复。正式退出前，退出云服务商应确保退出前云上所承载业务信息系统的稳定性，不得对业务信息系统造成影响，否则将追究退出云服务商的责任。重点要配合做好以下工作：</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（1）提供数据和业务信息系统迁移出云平台的接口和方案。</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（2）在退出服务过程中，云服务商须完整返还数据，数据范围</w:t>
      </w:r>
      <w:r>
        <w:rPr>
          <w:rFonts w:hint="eastAsia" w:ascii="宋体" w:hAnsi="宋体" w:eastAsia="宋体" w:cs="Times New Roman"/>
          <w:i w:val="0"/>
          <w:iCs w:val="0"/>
          <w:sz w:val="24"/>
          <w:szCs w:val="24"/>
          <w:lang w:eastAsia="zh-CN"/>
        </w:rPr>
        <w:t xml:space="preserve">至少包括但不限于</w:t>
      </w:r>
      <w:r>
        <w:rPr>
          <w:rFonts w:ascii="宋体" w:hAnsi="宋体" w:eastAsia="宋体" w:cs="Times New Roman"/>
          <w:i w:val="0"/>
          <w:iCs w:val="0"/>
          <w:sz w:val="24"/>
          <w:szCs w:val="24"/>
        </w:rPr>
        <w:t xml:space="preserve">采购人、业务信息系统管理单位移交给云服务商的数据和资料、业务信息系统在云平台上运行期间产生、收集的数据以及相关文档资料，如数据文件、程序代码、说明书、技术资料、运行日志等。</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（3）在将数据和业务信息系统迁移至其他政务云平台的过程中，应满足应用可用性和持续性要求，如采取原业务信息系统与新部署业务信息系统并行运行一段时间等措施。</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（4）退出服务时，云服务商应安全处理数据，并承担相关的责任和义务，如保密要求等。</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（5）退出服务时，云服务商应按照采购人书面授权和要求删除相应数据及备份，并出具承诺函。</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ascii="宋体" w:hAnsi="宋体" w:eastAsia="宋体" w:cs="Times New Roman"/>
          <w:i w:val="0"/>
          <w:iCs w:val="0"/>
          <w:sz w:val="24"/>
          <w:szCs w:val="24"/>
        </w:rPr>
        <w:t xml:space="preserve">（6）退出服务时，对应云服务商的结算费用须等待该云服务商顺利完成迁移并由采购人确认后，方能启动服务费用的结算和支付。</w:t>
      </w:r>
      <w:r/>
    </w:p>
    <w:p>
      <w:pPr>
        <w:ind w:firstLine="482"/>
        <w:jc w:val="both"/>
        <w:pageBreakBefore w:val="0"/>
        <w:spacing w:after="0" w:line="360" w:lineRule="auto"/>
        <w:widowControl w:val="off"/>
        <w:rPr>
          <w:rFonts w:hint="eastAsia" w:ascii="宋体" w:hAnsi="宋体" w:eastAsia="宋体" w:cs="Times New Roman"/>
          <w:b/>
          <w:bCs/>
          <w:i w:val="0"/>
          <w:iCs w:val="0"/>
          <w:sz w:val="24"/>
          <w:szCs w:val="24"/>
        </w:rPr>
        <w:outlineLvl w:val="5"/>
      </w:pPr>
      <w:r>
        <w:rPr>
          <w:rFonts w:hint="eastAsia" w:ascii="宋体" w:hAnsi="宋体" w:eastAsia="宋体" w:cs="Times New Roman"/>
          <w:b/>
          <w:bCs/>
          <w:i w:val="0"/>
          <w:iCs w:val="0"/>
          <w:sz w:val="24"/>
          <w:szCs w:val="24"/>
        </w:rPr>
        <w:t xml:space="preserve">2.1</w:t>
      </w:r>
      <w:r>
        <w:rPr>
          <w:rFonts w:hint="eastAsia" w:ascii="宋体" w:hAnsi="宋体" w:eastAsia="宋体" w:cs="Times New Roman"/>
          <w:b/>
          <w:bCs/>
          <w:i w:val="0"/>
          <w:iCs w:val="0"/>
          <w:sz w:val="24"/>
          <w:szCs w:val="24"/>
          <w:lang w:val="en-US" w:eastAsia="zh-CN"/>
        </w:rPr>
        <w:t xml:space="preserve">4</w:t>
      </w:r>
      <w:r>
        <w:rPr>
          <w:rFonts w:hint="eastAsia" w:ascii="宋体" w:hAnsi="宋体" w:eastAsia="宋体" w:cs="Times New Roman"/>
          <w:b/>
          <w:bCs/>
          <w:i w:val="0"/>
          <w:iCs w:val="0"/>
          <w:sz w:val="24"/>
          <w:szCs w:val="24"/>
        </w:rPr>
        <w:t xml:space="preserve">服务要求</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2.1</w:t>
      </w:r>
      <w:r>
        <w:rPr>
          <w:rFonts w:hint="eastAsia" w:ascii="宋体" w:hAnsi="宋体" w:eastAsia="宋体" w:cs="Times New Roman"/>
          <w:i w:val="0"/>
          <w:iCs w:val="0"/>
          <w:sz w:val="24"/>
          <w:szCs w:val="24"/>
          <w:lang w:val="en-US" w:eastAsia="zh-CN"/>
        </w:rPr>
        <w:t xml:space="preserve">4</w:t>
      </w:r>
      <w:r>
        <w:rPr>
          <w:rFonts w:hint="eastAsia" w:ascii="宋体" w:hAnsi="宋体" w:eastAsia="宋体" w:cs="Times New Roman"/>
          <w:i w:val="0"/>
          <w:iCs w:val="0"/>
          <w:sz w:val="24"/>
          <w:szCs w:val="24"/>
        </w:rPr>
        <w:t xml:space="preserve">.1项目服务期限</w:t>
      </w:r>
      <w:r/>
    </w:p>
    <w:p>
      <w:pPr>
        <w:ind w:firstLine="480"/>
        <w:pageBreakBefore w:val="0"/>
        <w:spacing w:line="360" w:lineRule="auto"/>
        <w:rPr>
          <w:rFonts w:hint="eastAsia" w:ascii="宋体" w:hAnsi="宋体" w:eastAsia="宋体" w:cs="Times New Roman"/>
          <w:sz w:val="24"/>
          <w:lang w:eastAsia="zh-CN"/>
        </w:rPr>
      </w:pPr>
      <w:r>
        <w:rPr>
          <w:rFonts w:hint="eastAsia" w:ascii="宋体" w:hAnsi="宋体" w:eastAsia="宋体" w:cs="Times New Roman"/>
          <w:sz w:val="24"/>
          <w:lang w:eastAsia="zh-CN"/>
        </w:rPr>
        <w:t xml:space="preserve">合同签订生效后的1个合同年。</w:t>
      </w:r>
      <w:r/>
    </w:p>
    <w:p>
      <w:pPr>
        <w:ind w:firstLine="480"/>
        <w:pageBreakBefore w:val="0"/>
        <w:spacing w:line="360" w:lineRule="auto"/>
        <w:rPr>
          <w:rFonts w:hint="eastAsia" w:ascii="宋体" w:hAnsi="宋体" w:eastAsia="宋体" w:cs="Times New Roman"/>
          <w:sz w:val="24"/>
        </w:rPr>
      </w:pPr>
      <w:r>
        <w:rPr>
          <w:rFonts w:ascii="Times New Roman Regular" w:hAnsi="Times New Roman Regular" w:eastAsia="宋体" w:cs="Times New Roman Regular"/>
          <w:i w:val="0"/>
          <w:iCs w:val="0"/>
          <w:sz w:val="24"/>
          <w:lang w:val="zh-CN"/>
        </w:rPr>
        <w:t xml:space="preserve">合同年：指从</w:t>
      </w:r>
      <w:r>
        <w:rPr>
          <w:rFonts w:hint="eastAsia" w:ascii="Times New Roman Regular" w:hAnsi="Times New Roman Regular" w:eastAsia="宋体" w:cs="Times New Roman Regular"/>
          <w:i w:val="0"/>
          <w:iCs w:val="0"/>
          <w:sz w:val="24"/>
          <w:lang w:val="en-US" w:eastAsia="zh-CN"/>
        </w:rPr>
        <w:t xml:space="preserve">项目验收通过</w:t>
      </w:r>
      <w:r>
        <w:rPr>
          <w:rFonts w:ascii="Times New Roman Regular" w:hAnsi="Times New Roman Regular" w:eastAsia="宋体" w:cs="Times New Roman Regular"/>
          <w:i w:val="0"/>
          <w:iCs w:val="0"/>
          <w:sz w:val="24"/>
          <w:lang w:val="zh-CN"/>
        </w:rPr>
        <w:t xml:space="preserve">之日起</w:t>
      </w:r>
      <w:r>
        <w:rPr>
          <w:rFonts w:hint="eastAsia"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到下一年相同日期的前一天为一个合同年</w:t>
      </w:r>
      <w:r>
        <w:rPr>
          <w:rFonts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本项目为一个合同年</w:t>
      </w:r>
      <w:r>
        <w:rPr>
          <w:rFonts w:ascii="Times New Roman Regular" w:hAnsi="Times New Roman Regular" w:eastAsia="宋体" w:cs="Times New Roman Regular"/>
          <w:i w:val="0"/>
          <w:iCs w:val="0"/>
          <w:sz w:val="24"/>
          <w:lang w:val="zh-CN"/>
        </w:rPr>
        <w:t xml:space="preserve">。</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2.1</w:t>
      </w:r>
      <w:r>
        <w:rPr>
          <w:rFonts w:hint="eastAsia" w:ascii="宋体" w:hAnsi="宋体" w:eastAsia="宋体" w:cs="Times New Roman"/>
          <w:i w:val="0"/>
          <w:iCs w:val="0"/>
          <w:sz w:val="24"/>
          <w:szCs w:val="24"/>
          <w:lang w:val="en-US" w:eastAsia="zh-CN"/>
        </w:rPr>
        <w:t xml:space="preserve">4</w:t>
      </w:r>
      <w:r>
        <w:rPr>
          <w:rFonts w:hint="eastAsia" w:ascii="宋体" w:hAnsi="宋体" w:eastAsia="宋体" w:cs="Times New Roman"/>
          <w:i w:val="0"/>
          <w:iCs w:val="0"/>
          <w:sz w:val="24"/>
          <w:szCs w:val="24"/>
        </w:rPr>
        <w:t xml:space="preserve">.2为保证业务稳定，投标人在未经甲方同意情况下，不允许更换云平台所在的数据中心机房。</w:t>
      </w:r>
      <w:r/>
    </w:p>
    <w:p>
      <w:pPr>
        <w:ind w:firstLine="480"/>
        <w:jc w:val="both"/>
        <w:pageBreakBefore w:val="0"/>
        <w:spacing w:after="0" w:line="360" w:lineRule="auto"/>
        <w:widowControl w:val="off"/>
        <w:rPr>
          <w:rFonts w:hint="eastAsia"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2.1</w:t>
      </w:r>
      <w:r>
        <w:rPr>
          <w:rFonts w:hint="eastAsia" w:ascii="宋体" w:hAnsi="宋体" w:eastAsia="宋体" w:cs="Times New Roman"/>
          <w:i/>
          <w:iCs/>
          <w:sz w:val="24"/>
          <w:szCs w:val="24"/>
          <w:u w:val="single"/>
          <w:lang w:val="en-US" w:eastAsia="zh-CN"/>
        </w:rPr>
        <w:t xml:space="preserve">4</w:t>
      </w:r>
      <w:r>
        <w:rPr>
          <w:rFonts w:hint="eastAsia" w:ascii="宋体" w:hAnsi="宋体" w:eastAsia="宋体" w:cs="Times New Roman"/>
          <w:i/>
          <w:iCs/>
          <w:sz w:val="24"/>
          <w:szCs w:val="24"/>
          <w:u w:val="single"/>
        </w:rPr>
        <w:t xml:space="preserve">.3</w:t>
      </w:r>
      <w:r>
        <w:rPr>
          <w:rFonts w:hint="eastAsia" w:ascii="宋体" w:hAnsi="宋体" w:eastAsia="宋体" w:cs="仿宋"/>
          <w:i/>
          <w:iCs/>
          <w:sz w:val="24"/>
          <w:szCs w:val="24"/>
          <w:u w:val="single"/>
        </w:rPr>
        <w:t xml:space="preserve">服务期内，投标人保证其提供云服务的安全性，交付当日起</w:t>
      </w:r>
      <w:r>
        <w:rPr>
          <w:rFonts w:hint="eastAsia" w:ascii="宋体" w:hAnsi="宋体" w:eastAsia="宋体" w:cs="仿宋"/>
          <w:i/>
          <w:iCs/>
          <w:sz w:val="24"/>
          <w:szCs w:val="24"/>
          <w:u w:val="single"/>
          <w:lang w:val="en-US" w:eastAsia="zh-CN"/>
        </w:rPr>
        <w:t xml:space="preserve">3</w:t>
      </w:r>
      <w:r>
        <w:rPr>
          <w:rFonts w:hint="eastAsia" w:ascii="宋体" w:hAnsi="宋体" w:eastAsia="宋体" w:cs="仿宋"/>
          <w:i/>
          <w:iCs/>
          <w:sz w:val="24"/>
          <w:szCs w:val="24"/>
          <w:u w:val="single"/>
        </w:rPr>
        <w:t xml:space="preserve">个月内，云平台须通过三级网络安全等级保护测评与密码应用安全性评估。签订合同后6个月内，云服务商需提交云计算服务安全评估申请。因云服务（云平台）原因造成的各类安全事故，责任由投标人承担，提供承诺函并加盖投标人公章</w:t>
      </w:r>
      <w:r>
        <w:rPr>
          <w:rFonts w:hint="eastAsia" w:ascii="宋体" w:hAnsi="宋体" w:eastAsia="宋体" w:cs="Times New Roman"/>
          <w:i/>
          <w:iCs/>
          <w:sz w:val="24"/>
          <w:szCs w:val="24"/>
          <w:u w:val="single"/>
        </w:rPr>
        <w:t xml:space="preserve">。</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2.1</w:t>
      </w:r>
      <w:r>
        <w:rPr>
          <w:rFonts w:hint="eastAsia" w:ascii="宋体" w:hAnsi="宋体" w:eastAsia="宋体" w:cs="Times New Roman"/>
          <w:i w:val="0"/>
          <w:iCs w:val="0"/>
          <w:sz w:val="24"/>
          <w:szCs w:val="24"/>
          <w:lang w:val="en-US" w:eastAsia="zh-CN"/>
        </w:rPr>
        <w:t xml:space="preserve">4</w:t>
      </w:r>
      <w:r>
        <w:rPr>
          <w:rFonts w:hint="eastAsia" w:ascii="宋体" w:hAnsi="宋体" w:eastAsia="宋体" w:cs="Times New Roman"/>
          <w:i w:val="0"/>
          <w:iCs w:val="0"/>
          <w:sz w:val="24"/>
          <w:szCs w:val="24"/>
        </w:rPr>
        <w:t xml:space="preserve">.4交货期：自合同签订之日起90日内通过初验并交付使用。</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2.1</w:t>
      </w:r>
      <w:r>
        <w:rPr>
          <w:rFonts w:hint="eastAsia" w:ascii="宋体" w:hAnsi="宋体" w:eastAsia="宋体" w:cs="Times New Roman"/>
          <w:i w:val="0"/>
          <w:iCs w:val="0"/>
          <w:sz w:val="24"/>
          <w:szCs w:val="24"/>
          <w:lang w:val="en-US" w:eastAsia="zh-CN"/>
        </w:rPr>
        <w:t xml:space="preserve">4</w:t>
      </w:r>
      <w:r>
        <w:rPr>
          <w:rFonts w:hint="eastAsia" w:ascii="宋体" w:hAnsi="宋体" w:eastAsia="宋体" w:cs="Times New Roman"/>
          <w:i w:val="0"/>
          <w:iCs w:val="0"/>
          <w:sz w:val="24"/>
          <w:szCs w:val="24"/>
        </w:rPr>
        <w:t xml:space="preserve">.5交货方式：甲方指定方式。</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2.1</w:t>
      </w:r>
      <w:r>
        <w:rPr>
          <w:rFonts w:hint="eastAsia" w:ascii="宋体" w:hAnsi="宋体" w:eastAsia="宋体" w:cs="Times New Roman"/>
          <w:i w:val="0"/>
          <w:iCs w:val="0"/>
          <w:sz w:val="24"/>
          <w:szCs w:val="24"/>
          <w:lang w:val="en-US" w:eastAsia="zh-CN"/>
        </w:rPr>
        <w:t xml:space="preserve">4</w:t>
      </w:r>
      <w:r>
        <w:rPr>
          <w:rFonts w:hint="eastAsia" w:ascii="宋体" w:hAnsi="宋体" w:eastAsia="宋体" w:cs="Times New Roman"/>
          <w:i w:val="0"/>
          <w:iCs w:val="0"/>
          <w:sz w:val="24"/>
          <w:szCs w:val="24"/>
        </w:rPr>
        <w:t xml:space="preserve">.6交货地点：盐城市政务云数据中心。</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2.1</w:t>
      </w:r>
      <w:r>
        <w:rPr>
          <w:rFonts w:hint="eastAsia" w:ascii="宋体" w:hAnsi="宋体" w:eastAsia="宋体" w:cs="Times New Roman"/>
          <w:i w:val="0"/>
          <w:iCs w:val="0"/>
          <w:sz w:val="24"/>
          <w:szCs w:val="24"/>
          <w:lang w:val="en-US" w:eastAsia="zh-CN"/>
        </w:rPr>
        <w:t xml:space="preserve">4</w:t>
      </w:r>
      <w:r>
        <w:rPr>
          <w:rFonts w:hint="eastAsia" w:ascii="宋体" w:hAnsi="宋体" w:eastAsia="宋体" w:cs="Times New Roman"/>
          <w:i w:val="0"/>
          <w:iCs w:val="0"/>
          <w:sz w:val="24"/>
          <w:szCs w:val="24"/>
        </w:rPr>
        <w:t xml:space="preserve">.7付款方式</w:t>
      </w:r>
      <w:r/>
    </w:p>
    <w:p>
      <w:pPr>
        <w:ind w:firstLine="480"/>
        <w:jc w:val="both"/>
        <w:pageBreakBefore w:val="0"/>
        <w:spacing w:after="0" w:line="360" w:lineRule="auto"/>
        <w:widowControl w:val="off"/>
        <w:rPr>
          <w:rFonts w:hint="eastAsia" w:ascii="宋体" w:hAnsi="宋体" w:eastAsia="宋体" w:cs="Times New Roman"/>
          <w:i w:val="0"/>
          <w:iCs w:val="0"/>
          <w:sz w:val="24"/>
          <w:szCs w:val="24"/>
          <w:lang w:eastAsia="zh-CN"/>
        </w:rPr>
      </w:pPr>
      <w:r>
        <w:rPr>
          <w:rFonts w:hint="eastAsia" w:ascii="宋体" w:hAnsi="宋体" w:eastAsia="宋体" w:cs="Times New Roman"/>
          <w:i w:val="0"/>
          <w:iCs w:val="0"/>
          <w:sz w:val="24"/>
          <w:szCs w:val="24"/>
          <w:lang w:eastAsia="zh-CN"/>
        </w:rPr>
        <w:t xml:space="preserve">本项目遵循“先用后付、按实结算”的原则，根据云资源实际使用量进行计费，但不超过合同总价。云资源开通当日开始计费，从项目验收通过后起，每半年为一个结算周期，每个结算周期结束后10个工作日中标人提供资源使用情况清单，经采购人审核后，中标人向采购人开具发票，采购人收到发票后10个工作日内付款。</w:t>
      </w:r>
      <w:r/>
    </w:p>
    <w:p>
      <w:pPr>
        <w:ind w:firstLine="480"/>
        <w:jc w:val="both"/>
        <w:pageBreakBefore w:val="0"/>
        <w:spacing w:after="0" w:line="360" w:lineRule="auto"/>
        <w:widowControl w:val="off"/>
        <w:rPr>
          <w:rFonts w:hint="eastAsia" w:ascii="宋体" w:hAnsi="宋体" w:eastAsia="宋体" w:cs="Times New Roman"/>
          <w:i w:val="0"/>
          <w:iCs w:val="0"/>
          <w:sz w:val="24"/>
          <w:szCs w:val="24"/>
          <w:highlight w:val="none"/>
        </w:rPr>
      </w:pPr>
      <w:r>
        <w:rPr>
          <w:rFonts w:hint="eastAsia" w:ascii="宋体" w:hAnsi="宋体" w:eastAsia="宋体" w:cs="Times New Roman"/>
          <w:i w:val="0"/>
          <w:iCs w:val="0"/>
          <w:sz w:val="24"/>
          <w:szCs w:val="24"/>
          <w:highlight w:val="none"/>
        </w:rPr>
        <w:t xml:space="preserve">2.1</w:t>
      </w:r>
      <w:r>
        <w:rPr>
          <w:rFonts w:hint="eastAsia" w:ascii="宋体" w:hAnsi="宋体" w:eastAsia="宋体" w:cs="Times New Roman"/>
          <w:i w:val="0"/>
          <w:iCs w:val="0"/>
          <w:sz w:val="24"/>
          <w:szCs w:val="24"/>
          <w:highlight w:val="none"/>
          <w:lang w:val="en-US" w:eastAsia="zh-CN"/>
        </w:rPr>
        <w:t xml:space="preserve">4</w:t>
      </w:r>
      <w:r>
        <w:rPr>
          <w:rFonts w:hint="eastAsia" w:ascii="宋体" w:hAnsi="宋体" w:eastAsia="宋体" w:cs="Times New Roman"/>
          <w:i w:val="0"/>
          <w:iCs w:val="0"/>
          <w:sz w:val="24"/>
          <w:szCs w:val="24"/>
          <w:highlight w:val="none"/>
        </w:rPr>
        <w:t xml:space="preserve">.8团队要求</w:t>
      </w:r>
      <w:r/>
    </w:p>
    <w:p>
      <w:pPr>
        <w:ind w:firstLine="480"/>
        <w:jc w:val="both"/>
        <w:pageBreakBefore w:val="0"/>
        <w:spacing w:after="0" w:line="360" w:lineRule="auto"/>
        <w:widowControl w:val="off"/>
        <w:rPr>
          <w:rFonts w:hint="eastAsia" w:ascii="宋体" w:hAnsi="宋体" w:eastAsia="宋体" w:cs="Times New Roman"/>
          <w:i w:val="0"/>
          <w:iCs w:val="0"/>
          <w:sz w:val="24"/>
          <w:szCs w:val="24"/>
          <w:highlight w:val="none"/>
        </w:rPr>
      </w:pPr>
      <w:r>
        <w:rPr>
          <w:rFonts w:hint="eastAsia" w:ascii="宋体" w:hAnsi="宋体" w:eastAsia="宋体" w:cs="Times New Roman"/>
          <w:i w:val="0"/>
          <w:iCs w:val="0"/>
          <w:sz w:val="24"/>
          <w:szCs w:val="24"/>
          <w:highlight w:val="none"/>
        </w:rPr>
        <w:t xml:space="preserve">为确保本项目服务的专业性、稳定性和高效性，供应商必须承诺组建一支经验丰富、结构合理、人员稳定的专职项目团队。该团队须常驻本市，并提供7x24小时的即时响应与服务。团队最低配置及要求如下：</w:t>
      </w:r>
      <w:r/>
    </w:p>
    <w:p>
      <w:pPr>
        <w:ind w:firstLine="480"/>
        <w:jc w:val="both"/>
        <w:pageBreakBefore w:val="0"/>
        <w:spacing w:after="0"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both"/>
        <w:pageBreakBefore w:val="0"/>
        <w:spacing w:after="0"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 项目负责人（1人）</w:t>
      </w:r>
      <w:r/>
    </w:p>
    <w:p>
      <w:pPr>
        <w:ind w:firstLine="480"/>
        <w:jc w:val="both"/>
        <w:pageBreakBefore w:val="0"/>
        <w:spacing w:after="0"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职责要求： 作为供应商在本项目的全权代表，是项目整体质量、进度、成本和客户满意度的第一责任人。负责与采购人的日常沟通、协调资源、管理团队、汇报工作、处理重大突发事件及履行合同条款。</w:t>
      </w:r>
      <w:r/>
    </w:p>
    <w:p>
      <w:pPr>
        <w:ind w:firstLine="480"/>
        <w:jc w:val="both"/>
        <w:pageBreakBefore w:val="0"/>
        <w:spacing w:after="0"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能力要求：</w:t>
      </w:r>
      <w:r>
        <w:rPr>
          <w:rFonts w:hint="eastAsia" w:ascii="宋体" w:hAnsi="宋体" w:eastAsia="宋体" w:cs="Times New Roman"/>
          <w:sz w:val="24"/>
          <w:szCs w:val="24"/>
          <w:highlight w:val="none"/>
          <w:lang w:val="en-US" w:eastAsia="zh-CN"/>
        </w:rPr>
        <w:t xml:space="preserve">具有有效的AIGC开发与应用工程师证书（高级）、系统架构设计师证书（高级）、注册信息安全专业人员（CISP）证书、系统规划与管理师证书（高级）</w:t>
      </w:r>
      <w:r>
        <w:rPr>
          <w:rFonts w:hint="eastAsia" w:ascii="宋体" w:hAnsi="宋体" w:eastAsia="宋体" w:cs="Times New Roman"/>
          <w:sz w:val="24"/>
          <w:szCs w:val="24"/>
          <w:highlight w:val="none"/>
        </w:rPr>
        <w:t xml:space="preserve">的优先。</w:t>
      </w:r>
      <w:r/>
    </w:p>
    <w:p>
      <w:pPr>
        <w:ind w:firstLine="480"/>
        <w:jc w:val="both"/>
        <w:pageBreakBefore w:val="0"/>
        <w:spacing w:after="0"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 技术负责人（1人）</w:t>
      </w:r>
      <w:r/>
    </w:p>
    <w:p>
      <w:pPr>
        <w:ind w:firstLine="480"/>
        <w:jc w:val="both"/>
        <w:pageBreakBefore w:val="0"/>
        <w:spacing w:after="0"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职责要求： 是项目技术方面的总负责人。负责审核技术方案、解决重大技术难题、优化运维流程、保障技术团队能力、确保所有运维操作的技术合规性和安全性。在项目负责人不在场时，代行其技术决策职责。具备丰富的故障排查经验和系统性解决问题能力，能够指挥处理各类重大技术故障。</w:t>
      </w:r>
      <w:r/>
    </w:p>
    <w:p>
      <w:pPr>
        <w:ind w:firstLine="480"/>
        <w:jc w:val="both"/>
        <w:pageBreakBefore w:val="0"/>
        <w:spacing w:after="0"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能力要求：</w:t>
      </w:r>
      <w:r>
        <w:rPr>
          <w:rFonts w:hint="eastAsia" w:ascii="宋体" w:hAnsi="宋体" w:eastAsia="宋体" w:cs="Times New Roman"/>
          <w:sz w:val="24"/>
          <w:szCs w:val="24"/>
          <w:highlight w:val="none"/>
          <w:lang w:val="en-US" w:eastAsia="zh-CN"/>
        </w:rPr>
        <w:t xml:space="preserve">具有有效的AIGC开发与应用工程师证书（高级）、CISAW信息安全保障人员认证证书（安全软件）、信息系统项目管理师证书（高级）、系统架构设计师证书（高级）</w:t>
      </w:r>
      <w:r>
        <w:rPr>
          <w:rFonts w:hint="eastAsia" w:ascii="宋体" w:hAnsi="宋体" w:eastAsia="宋体" w:cs="Times New Roman"/>
          <w:sz w:val="24"/>
          <w:szCs w:val="24"/>
          <w:highlight w:val="none"/>
        </w:rPr>
        <w:t xml:space="preserve">的优先。</w:t>
      </w:r>
      <w:r/>
    </w:p>
    <w:p>
      <w:pPr>
        <w:ind w:firstLine="480"/>
        <w:jc w:val="both"/>
        <w:pageBreakBefore w:val="0"/>
        <w:spacing w:after="0"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 项目团队</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不少于4人</w:t>
      </w:r>
      <w:r>
        <w:rPr>
          <w:rFonts w:hint="eastAsia" w:ascii="宋体" w:hAnsi="宋体" w:eastAsia="宋体" w:cs="Times New Roman"/>
          <w:sz w:val="24"/>
          <w:szCs w:val="24"/>
          <w:highlight w:val="none"/>
          <w:lang w:eastAsia="zh-CN"/>
        </w:rPr>
        <w:t xml:space="preserve">）</w:t>
      </w:r>
      <w:r/>
    </w:p>
    <w:p>
      <w:pPr>
        <w:ind w:firstLine="480"/>
        <w:jc w:val="both"/>
        <w:pageBreakBefore w:val="0"/>
        <w:spacing w:after="0"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职责要求：负责区县政务云搭建、运维及优化，具备云计算架构设计、政务数据合规管理能力，熟悉政务业务流程与安全规范。可高效处理系统部署调试、数据迁移、安全防护配置，以及运行故障排查、性能优化等问题，保障政务云稳定合规运行。</w:t>
      </w:r>
      <w:r/>
    </w:p>
    <w:p>
      <w:pPr>
        <w:ind w:firstLine="480"/>
        <w:jc w:val="both"/>
        <w:pageBreakBefore w:val="0"/>
        <w:spacing w:after="0"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能力要求：</w:t>
      </w:r>
      <w:r>
        <w:rPr>
          <w:rFonts w:hint="eastAsia" w:ascii="宋体" w:hAnsi="宋体" w:eastAsia="宋体" w:cs="Times New Roman"/>
          <w:sz w:val="24"/>
          <w:szCs w:val="24"/>
          <w:highlight w:val="none"/>
          <w:lang w:val="en-US" w:eastAsia="zh-CN"/>
        </w:rPr>
        <w:t xml:space="preserve">具备系统分析师证书（高级）；具备AIGC开发与应用工程师证书（高级）；具备系统集成项目管理工程师证书（高级）；具备信息系统管理工程师证书（中级）</w:t>
      </w:r>
      <w:r>
        <w:rPr>
          <w:rFonts w:hint="eastAsia" w:ascii="宋体" w:hAnsi="宋体" w:eastAsia="宋体" w:cs="Times New Roman"/>
          <w:sz w:val="24"/>
          <w:szCs w:val="24"/>
          <w:highlight w:val="none"/>
        </w:rPr>
        <w:t xml:space="preserve">的优先。</w:t>
      </w:r>
      <w:r/>
    </w:p>
    <w:p>
      <w:pPr>
        <w:ind w:firstLine="482"/>
        <w:jc w:val="both"/>
        <w:pageBreakBefore w:val="0"/>
        <w:spacing w:after="0" w:line="360" w:lineRule="auto"/>
        <w:widowControl w:val="off"/>
        <w:rPr>
          <w:rFonts w:hint="eastAsia" w:ascii="宋体" w:hAnsi="宋体" w:eastAsia="宋体" w:cs="Times New Roman"/>
          <w:b/>
          <w:bCs/>
          <w:i w:val="0"/>
          <w:iCs w:val="0"/>
          <w:sz w:val="24"/>
          <w:szCs w:val="24"/>
          <w:lang w:val="en-US" w:eastAsia="zh-CN"/>
        </w:rPr>
        <w:outlineLvl w:val="5"/>
      </w:pPr>
      <w:r>
        <w:rPr>
          <w:rFonts w:hint="eastAsia" w:ascii="宋体" w:hAnsi="宋体" w:eastAsia="宋体" w:cs="Times New Roman"/>
          <w:b/>
          <w:bCs/>
          <w:i w:val="0"/>
          <w:iCs w:val="0"/>
          <w:sz w:val="24"/>
          <w:szCs w:val="24"/>
          <w:lang w:val="en-US" w:eastAsia="zh-CN"/>
        </w:rPr>
        <w:t xml:space="preserve">2.15 技术方案</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投标人应根据采购需求和本项目实际，基于对项目的深刻认识和理解，制订完整、详实、可行的技术方案，并至少包括以下内容：</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（一）总体架构分析</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投标人需阐述对本项目总体架构的认识和理解，并编制相应的总体架构方案。</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云平台架构需求：需基于业务需求与未来发展预判，清晰阐述本项目云平台在</w:t>
      </w:r>
      <w:r>
        <w:rPr>
          <w:rFonts w:hint="eastAsia" w:ascii="宋体" w:hAnsi="宋体" w:eastAsia="宋体" w:cs="Times New Roman"/>
          <w:sz w:val="24"/>
          <w:szCs w:val="24"/>
          <w:highlight w:val="none"/>
          <w:lang w:val="en-US" w:eastAsia="zh-CN"/>
        </w:rPr>
        <w:t xml:space="preserve">架构</w:t>
      </w:r>
      <w:r>
        <w:rPr>
          <w:rFonts w:hint="default" w:ascii="宋体" w:hAnsi="宋体" w:eastAsia="宋体" w:cs="Times New Roman"/>
          <w:sz w:val="24"/>
          <w:szCs w:val="24"/>
          <w:highlight w:val="none"/>
        </w:rPr>
        <w:t xml:space="preserve">等方面需要</w:t>
      </w:r>
      <w:r>
        <w:rPr>
          <w:rFonts w:hint="eastAsia" w:ascii="宋体" w:hAnsi="宋体" w:eastAsia="宋体" w:cs="Times New Roman"/>
          <w:sz w:val="24"/>
          <w:szCs w:val="24"/>
          <w:highlight w:val="none"/>
          <w:lang w:val="en-US" w:eastAsia="zh-CN"/>
        </w:rPr>
        <w:t xml:space="preserve">满足</w:t>
      </w:r>
      <w:r>
        <w:rPr>
          <w:rFonts w:hint="default" w:ascii="宋体" w:hAnsi="宋体" w:eastAsia="宋体" w:cs="Times New Roman"/>
          <w:sz w:val="24"/>
          <w:szCs w:val="24"/>
          <w:highlight w:val="none"/>
        </w:rPr>
        <w:t xml:space="preserve">的</w:t>
      </w:r>
      <w:r>
        <w:rPr>
          <w:rFonts w:hint="eastAsia" w:ascii="宋体" w:hAnsi="宋体" w:eastAsia="宋体" w:cs="Times New Roman"/>
          <w:sz w:val="24"/>
          <w:szCs w:val="24"/>
          <w:highlight w:val="none"/>
          <w:lang w:val="en-US" w:eastAsia="zh-CN"/>
        </w:rPr>
        <w:t xml:space="preserve">采购需求</w:t>
      </w:r>
      <w:r>
        <w:rPr>
          <w:rFonts w:hint="default" w:ascii="宋体" w:hAnsi="宋体" w:eastAsia="宋体" w:cs="Times New Roman"/>
          <w:sz w:val="24"/>
          <w:szCs w:val="24"/>
          <w:highlight w:val="none"/>
        </w:rPr>
        <w:t xml:space="preserve">，确保架构的先进性与前瞻性。</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网络</w:t>
      </w:r>
      <w:r>
        <w:rPr>
          <w:rFonts w:hint="default" w:ascii="宋体" w:hAnsi="宋体" w:eastAsia="宋体" w:cs="Times New Roman"/>
          <w:sz w:val="24"/>
          <w:szCs w:val="24"/>
          <w:highlight w:val="none"/>
        </w:rPr>
        <w:t xml:space="preserve">架构需求：需基于业务需求与未来发展预判，清晰阐述本项目</w:t>
      </w:r>
      <w:r>
        <w:rPr>
          <w:rFonts w:hint="eastAsia" w:ascii="宋体" w:hAnsi="宋体" w:eastAsia="宋体" w:cs="Times New Roman"/>
          <w:sz w:val="24"/>
          <w:szCs w:val="24"/>
          <w:highlight w:val="none"/>
          <w:lang w:val="en-US" w:eastAsia="zh-CN"/>
        </w:rPr>
        <w:t xml:space="preserve">网络</w:t>
      </w:r>
      <w:r>
        <w:rPr>
          <w:rFonts w:hint="default" w:ascii="宋体" w:hAnsi="宋体" w:eastAsia="宋体" w:cs="Times New Roman"/>
          <w:sz w:val="24"/>
          <w:szCs w:val="24"/>
          <w:highlight w:val="none"/>
        </w:rPr>
        <w:t xml:space="preserve">在</w:t>
      </w:r>
      <w:r>
        <w:rPr>
          <w:rFonts w:hint="eastAsia" w:ascii="宋体" w:hAnsi="宋体" w:eastAsia="宋体" w:cs="Times New Roman"/>
          <w:sz w:val="24"/>
          <w:szCs w:val="24"/>
          <w:highlight w:val="none"/>
          <w:lang w:val="en-US" w:eastAsia="zh-CN"/>
        </w:rPr>
        <w:t xml:space="preserve">高可用、高可靠、国产化</w:t>
      </w:r>
      <w:r>
        <w:rPr>
          <w:rFonts w:hint="default" w:ascii="宋体" w:hAnsi="宋体" w:eastAsia="宋体" w:cs="Times New Roman"/>
          <w:sz w:val="24"/>
          <w:szCs w:val="24"/>
          <w:highlight w:val="none"/>
        </w:rPr>
        <w:t xml:space="preserve">等方面需要</w:t>
      </w:r>
      <w:r>
        <w:rPr>
          <w:rFonts w:hint="eastAsia" w:ascii="宋体" w:hAnsi="宋体" w:eastAsia="宋体" w:cs="Times New Roman"/>
          <w:sz w:val="24"/>
          <w:szCs w:val="24"/>
          <w:highlight w:val="none"/>
          <w:lang w:val="en-US" w:eastAsia="zh-CN"/>
        </w:rPr>
        <w:t xml:space="preserve">满足</w:t>
      </w:r>
      <w:r>
        <w:rPr>
          <w:rFonts w:hint="default" w:ascii="宋体" w:hAnsi="宋体" w:eastAsia="宋体" w:cs="Times New Roman"/>
          <w:sz w:val="24"/>
          <w:szCs w:val="24"/>
          <w:highlight w:val="none"/>
        </w:rPr>
        <w:t xml:space="preserve">的</w:t>
      </w:r>
      <w:r>
        <w:rPr>
          <w:rFonts w:hint="eastAsia" w:ascii="宋体" w:hAnsi="宋体" w:eastAsia="宋体" w:cs="Times New Roman"/>
          <w:sz w:val="24"/>
          <w:szCs w:val="24"/>
          <w:highlight w:val="none"/>
          <w:lang w:val="en-US" w:eastAsia="zh-CN"/>
        </w:rPr>
        <w:t xml:space="preserve">采购需求</w:t>
      </w:r>
      <w:r>
        <w:rPr>
          <w:rFonts w:hint="default" w:ascii="宋体" w:hAnsi="宋体" w:eastAsia="宋体" w:cs="Times New Roman"/>
          <w:sz w:val="24"/>
          <w:szCs w:val="24"/>
          <w:highlight w:val="none"/>
        </w:rPr>
        <w:t xml:space="preserve">，确保架构的</w:t>
      </w:r>
      <w:r>
        <w:rPr>
          <w:rFonts w:hint="eastAsia" w:ascii="宋体" w:hAnsi="宋体" w:eastAsia="宋体" w:cs="Times New Roman"/>
          <w:sz w:val="24"/>
          <w:szCs w:val="24"/>
          <w:highlight w:val="none"/>
          <w:lang w:val="en-US" w:eastAsia="zh-CN"/>
        </w:rPr>
        <w:t xml:space="preserve">可用性</w:t>
      </w:r>
      <w:r>
        <w:rPr>
          <w:rFonts w:hint="default" w:ascii="宋体" w:hAnsi="宋体" w:eastAsia="宋体" w:cs="Times New Roman"/>
          <w:sz w:val="24"/>
          <w:szCs w:val="24"/>
          <w:highlight w:val="none"/>
        </w:rPr>
        <w:t xml:space="preserve">与</w:t>
      </w:r>
      <w:r>
        <w:rPr>
          <w:rFonts w:hint="eastAsia" w:ascii="宋体" w:hAnsi="宋体" w:eastAsia="宋体" w:cs="Times New Roman"/>
          <w:sz w:val="24"/>
          <w:szCs w:val="24"/>
          <w:highlight w:val="none"/>
          <w:lang w:val="en-US" w:eastAsia="zh-CN"/>
        </w:rPr>
        <w:t xml:space="preserve">安全性</w:t>
      </w:r>
      <w:r>
        <w:rPr>
          <w:rFonts w:hint="default" w:ascii="宋体" w:hAnsi="宋体" w:eastAsia="宋体" w:cs="Times New Roman"/>
          <w:sz w:val="24"/>
          <w:szCs w:val="24"/>
          <w:highlight w:val="none"/>
        </w:rPr>
        <w:t xml:space="preserve">。</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安全架构需求</w:t>
      </w:r>
      <w:r>
        <w:rPr>
          <w:rFonts w:hint="default" w:ascii="宋体" w:hAnsi="宋体" w:eastAsia="宋体" w:cs="Times New Roman"/>
          <w:sz w:val="24"/>
          <w:szCs w:val="24"/>
          <w:highlight w:val="none"/>
        </w:rPr>
        <w:t xml:space="preserve">：需详细列举并描述平台需要提供的</w:t>
      </w:r>
      <w:r>
        <w:rPr>
          <w:rFonts w:hint="eastAsia" w:ascii="宋体" w:hAnsi="宋体" w:eastAsia="宋体" w:cs="Times New Roman"/>
          <w:sz w:val="24"/>
          <w:szCs w:val="24"/>
          <w:highlight w:val="none"/>
          <w:lang w:val="en-US" w:eastAsia="zh-CN"/>
        </w:rPr>
        <w:t xml:space="preserve">安全</w:t>
      </w:r>
      <w:r>
        <w:rPr>
          <w:rFonts w:hint="default" w:ascii="宋体" w:hAnsi="宋体" w:eastAsia="宋体" w:cs="Times New Roman"/>
          <w:sz w:val="24"/>
          <w:szCs w:val="24"/>
          <w:highlight w:val="none"/>
        </w:rPr>
        <w:t xml:space="preserve">能力，特别是</w:t>
      </w:r>
      <w:r>
        <w:rPr>
          <w:rFonts w:hint="eastAsia" w:ascii="宋体" w:hAnsi="宋体" w:eastAsia="宋体" w:cs="Times New Roman"/>
          <w:sz w:val="24"/>
          <w:szCs w:val="24"/>
          <w:highlight w:val="none"/>
          <w:lang w:val="en-US" w:eastAsia="zh-CN"/>
        </w:rPr>
        <w:t xml:space="preserve">等保安全、密评安全</w:t>
      </w:r>
      <w:r>
        <w:rPr>
          <w:rFonts w:hint="default" w:ascii="宋体" w:hAnsi="宋体" w:eastAsia="宋体" w:cs="Times New Roman"/>
          <w:sz w:val="24"/>
          <w:szCs w:val="24"/>
          <w:highlight w:val="none"/>
        </w:rPr>
        <w:t xml:space="preserve">等，</w:t>
      </w:r>
      <w:r>
        <w:rPr>
          <w:rFonts w:hint="eastAsia" w:ascii="宋体" w:hAnsi="宋体" w:eastAsia="宋体" w:cs="Times New Roman"/>
          <w:sz w:val="24"/>
          <w:szCs w:val="24"/>
          <w:highlight w:val="none"/>
          <w:lang w:val="en-US" w:eastAsia="zh-CN"/>
        </w:rPr>
        <w:t xml:space="preserve">确保云平台通过网络安全等级保护测评、商用密码应用安全性评估、云计算服务安全评估。</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（二）技术路线分析</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投标人需阐述对本项目技术路线的认识和理解，并编制相应的技术路线分析方案。</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国产化技术栈选型：需详细论述在核心芯片、服务器及上层应用软件等方面的国产化技术栈选型策略与依据，并分析其成熟度、性能及生态兼容性，确保技术方案的自主可控。</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云平台</w:t>
      </w:r>
      <w:r>
        <w:rPr>
          <w:rFonts w:hint="default" w:ascii="宋体" w:hAnsi="宋体" w:eastAsia="宋体" w:cs="Times New Roman"/>
          <w:sz w:val="24"/>
          <w:szCs w:val="24"/>
          <w:highlight w:val="none"/>
        </w:rPr>
        <w:t xml:space="preserve">实现技术路线：需阐明如何构建和提供</w:t>
      </w:r>
      <w:r>
        <w:rPr>
          <w:rFonts w:hint="eastAsia" w:ascii="宋体" w:hAnsi="宋体" w:eastAsia="宋体" w:cs="Times New Roman"/>
          <w:sz w:val="24"/>
          <w:szCs w:val="24"/>
          <w:highlight w:val="none"/>
          <w:lang w:val="en-US" w:eastAsia="zh-CN"/>
        </w:rPr>
        <w:t xml:space="preserve">云</w:t>
      </w:r>
      <w:r>
        <w:rPr>
          <w:rFonts w:hint="default" w:ascii="宋体" w:hAnsi="宋体" w:eastAsia="宋体" w:cs="Times New Roman"/>
          <w:sz w:val="24"/>
          <w:szCs w:val="24"/>
          <w:highlight w:val="none"/>
        </w:rPr>
        <w:t xml:space="preserve">服务，包括</w:t>
      </w:r>
      <w:r>
        <w:rPr>
          <w:rFonts w:hint="eastAsia" w:ascii="宋体" w:hAnsi="宋体" w:eastAsia="宋体" w:cs="Times New Roman"/>
          <w:sz w:val="24"/>
          <w:szCs w:val="24"/>
          <w:highlight w:val="none"/>
          <w:lang w:val="en-US" w:eastAsia="zh-CN"/>
        </w:rPr>
        <w:t xml:space="preserve">计算服务、存储服务、密码服务等</w:t>
      </w:r>
      <w:r>
        <w:rPr>
          <w:rFonts w:hint="default" w:ascii="宋体" w:hAnsi="宋体" w:eastAsia="宋体" w:cs="Times New Roman"/>
          <w:sz w:val="24"/>
          <w:szCs w:val="24"/>
          <w:highlight w:val="none"/>
        </w:rPr>
        <w:t xml:space="preserve">。</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（三）项目需求分析</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投标人需阐述对本项目具体需求的认识和理解，并编制详尽的需求分析方案。</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现状分析：需对现有IT基础设施、数据资源、应用系统进行全面调研与评估，为需求分析提供基线。</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用户需求分析：需从最终用户、运维管理员、运营管理者等不同用户角色的视角出发，分析其在平台使用、系统管理等方面的具体诉求与期望。</w:t>
      </w:r>
      <w:r/>
    </w:p>
    <w:p>
      <w:pPr>
        <w:pStyle w:val="1054"/>
        <w:ind w:firstLine="480"/>
        <w:spacing w:after="156"/>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业务需求分析：</w:t>
      </w:r>
      <w:r>
        <w:rPr>
          <w:rFonts w:hint="default" w:ascii="宋体" w:hAnsi="宋体" w:eastAsia="宋体" w:cs="Times New Roman"/>
          <w:sz w:val="24"/>
          <w:szCs w:val="24"/>
          <w:highlight w:val="none"/>
          <w:lang w:val="en-US" w:eastAsia="zh-CN" w:bidi="ar-SA"/>
        </w:rPr>
        <w:t xml:space="preserve">需对当前业务系统的运行模式、技术栈等方面</w:t>
      </w:r>
      <w:r>
        <w:rPr>
          <w:rFonts w:hint="eastAsia" w:ascii="宋体" w:hAnsi="宋体" w:eastAsia="宋体" w:cs="Times New Roman"/>
          <w:sz w:val="24"/>
          <w:szCs w:val="24"/>
          <w:highlight w:val="none"/>
          <w:lang w:val="en-US" w:eastAsia="zh-CN" w:bidi="ar-SA"/>
        </w:rPr>
        <w:t xml:space="preserve">进行具体分析</w:t>
      </w:r>
      <w:r>
        <w:rPr>
          <w:rFonts w:hint="default" w:ascii="宋体" w:hAnsi="宋体" w:eastAsia="宋体" w:cs="Times New Roman"/>
          <w:sz w:val="24"/>
          <w:szCs w:val="24"/>
          <w:highlight w:val="none"/>
          <w:lang w:val="en-US" w:eastAsia="zh-CN" w:bidi="ar-SA"/>
        </w:rPr>
        <w:t xml:space="preserve">。</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功能需求分析：需将</w:t>
      </w:r>
      <w:r>
        <w:rPr>
          <w:rFonts w:hint="eastAsia" w:ascii="宋体" w:hAnsi="宋体" w:eastAsia="宋体" w:cs="Times New Roman"/>
          <w:sz w:val="24"/>
          <w:szCs w:val="24"/>
          <w:highlight w:val="none"/>
          <w:lang w:val="en-US" w:eastAsia="zh-CN"/>
        </w:rPr>
        <w:t xml:space="preserve">云平台</w:t>
      </w:r>
      <w:r>
        <w:rPr>
          <w:rFonts w:hint="default" w:ascii="宋体" w:hAnsi="宋体" w:eastAsia="宋体" w:cs="Times New Roman"/>
          <w:sz w:val="24"/>
          <w:szCs w:val="24"/>
          <w:highlight w:val="none"/>
        </w:rPr>
        <w:t xml:space="preserve">需求细化为具体、明确、可验证的系统功能点，并对每个功能点进行详细描述。</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性能需求分析：需明确</w:t>
      </w:r>
      <w:r>
        <w:rPr>
          <w:rFonts w:hint="eastAsia" w:ascii="宋体" w:hAnsi="宋体" w:eastAsia="宋体" w:cs="Times New Roman"/>
          <w:sz w:val="24"/>
          <w:szCs w:val="24"/>
          <w:highlight w:val="none"/>
          <w:lang w:val="en-US" w:eastAsia="zh-CN"/>
        </w:rPr>
        <w:t xml:space="preserve">云</w:t>
      </w:r>
      <w:r>
        <w:rPr>
          <w:rFonts w:hint="default" w:ascii="宋体" w:hAnsi="宋体" w:eastAsia="宋体" w:cs="Times New Roman"/>
          <w:sz w:val="24"/>
          <w:szCs w:val="24"/>
          <w:highlight w:val="none"/>
        </w:rPr>
        <w:t xml:space="preserve">平台在关键业务场景下的性能指标要求，包括并发用户数、响应时间、吞吐量、资源利用率等非功能性需求。</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国产化适配需求分析：需详细分析</w:t>
      </w:r>
      <w:r>
        <w:rPr>
          <w:rFonts w:hint="eastAsia" w:ascii="宋体" w:hAnsi="宋体" w:eastAsia="宋体" w:cs="Times New Roman"/>
          <w:sz w:val="24"/>
          <w:szCs w:val="24"/>
          <w:highlight w:val="none"/>
          <w:lang w:val="en-US" w:eastAsia="zh-CN"/>
        </w:rPr>
        <w:t xml:space="preserve">云平台</w:t>
      </w:r>
      <w:r>
        <w:rPr>
          <w:rFonts w:hint="default" w:ascii="宋体" w:hAnsi="宋体" w:eastAsia="宋体" w:cs="Times New Roman"/>
          <w:sz w:val="24"/>
          <w:szCs w:val="24"/>
          <w:highlight w:val="none"/>
        </w:rPr>
        <w:t xml:space="preserve">与国产化基础软硬件平台的适配需求，识别潜在的兼容性问题与性能瓶颈，并提出相应的适配改造方案。</w:t>
      </w:r>
      <w:r/>
    </w:p>
    <w:p>
      <w:pPr>
        <w:ind w:firstLine="482"/>
        <w:jc w:val="both"/>
        <w:pageBreakBefore w:val="0"/>
        <w:spacing w:after="0" w:line="360" w:lineRule="auto"/>
        <w:widowControl w:val="off"/>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rPr>
        <w:t xml:space="preserve">（四）</w:t>
      </w:r>
      <w:r>
        <w:rPr>
          <w:rFonts w:hint="eastAsia" w:ascii="宋体" w:hAnsi="宋体" w:eastAsia="宋体" w:cs="Times New Roman"/>
          <w:sz w:val="24"/>
          <w:szCs w:val="24"/>
          <w:highlight w:val="none"/>
          <w:lang w:val="en-US" w:eastAsia="zh-CN"/>
        </w:rPr>
        <w:t xml:space="preserve">服务方案</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投标人需阐述对本项目</w:t>
      </w:r>
      <w:r>
        <w:rPr>
          <w:rFonts w:hint="eastAsia" w:ascii="宋体" w:hAnsi="宋体" w:eastAsia="宋体" w:cs="Times New Roman"/>
          <w:sz w:val="24"/>
          <w:szCs w:val="24"/>
          <w:highlight w:val="none"/>
          <w:lang w:val="en-US" w:eastAsia="zh-CN"/>
        </w:rPr>
        <w:t xml:space="preserve">的</w:t>
      </w:r>
      <w:r>
        <w:rPr>
          <w:rFonts w:hint="default" w:ascii="宋体" w:hAnsi="宋体" w:eastAsia="宋体" w:cs="Times New Roman"/>
          <w:sz w:val="24"/>
          <w:szCs w:val="24"/>
          <w:highlight w:val="none"/>
        </w:rPr>
        <w:t xml:space="preserve">总体服务原则、云平台服务、安全保障体系服务、密码保障体系服务</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机房及工程配套服务的认识和理解，并编制相应的</w:t>
      </w:r>
      <w:r>
        <w:rPr>
          <w:rFonts w:hint="eastAsia" w:ascii="宋体" w:hAnsi="宋体" w:eastAsia="宋体" w:cs="Times New Roman"/>
          <w:sz w:val="24"/>
          <w:szCs w:val="24"/>
          <w:highlight w:val="none"/>
          <w:lang w:val="en-US" w:eastAsia="zh-CN"/>
        </w:rPr>
        <w:t xml:space="preserve">服务</w:t>
      </w:r>
      <w:r>
        <w:rPr>
          <w:rFonts w:hint="default" w:ascii="宋体" w:hAnsi="宋体" w:eastAsia="宋体" w:cs="Times New Roman"/>
          <w:sz w:val="24"/>
          <w:szCs w:val="24"/>
          <w:highlight w:val="none"/>
        </w:rPr>
        <w:t xml:space="preserve">方案。</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总体服务原则：需详细描述</w:t>
      </w:r>
      <w:r>
        <w:rPr>
          <w:rFonts w:hint="eastAsia" w:ascii="宋体" w:hAnsi="宋体" w:eastAsia="宋体" w:cs="Times New Roman"/>
          <w:sz w:val="24"/>
          <w:szCs w:val="24"/>
          <w:highlight w:val="none"/>
          <w:lang w:val="en-US" w:eastAsia="zh-CN"/>
        </w:rPr>
        <w:t xml:space="preserve">本次总体服务原则，按照“集约高效、共享开放、安全可靠、按需建设”集约提供政务云资源，提升区县政务云服务能力</w:t>
      </w:r>
      <w:r>
        <w:rPr>
          <w:rFonts w:hint="default" w:ascii="宋体" w:hAnsi="宋体" w:eastAsia="宋体" w:cs="Times New Roman"/>
          <w:sz w:val="24"/>
          <w:szCs w:val="24"/>
          <w:highlight w:val="none"/>
        </w:rPr>
        <w:t xml:space="preserve">。</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云平台服务：需详细描述</w:t>
      </w:r>
      <w:r>
        <w:rPr>
          <w:rFonts w:hint="eastAsia" w:ascii="宋体" w:hAnsi="宋体" w:eastAsia="宋体" w:cs="Times New Roman"/>
          <w:sz w:val="24"/>
          <w:szCs w:val="24"/>
          <w:highlight w:val="none"/>
          <w:lang w:val="en-US" w:eastAsia="zh-CN"/>
        </w:rPr>
        <w:t xml:space="preserve">云</w:t>
      </w:r>
      <w:r>
        <w:rPr>
          <w:rFonts w:hint="default" w:ascii="宋体" w:hAnsi="宋体" w:eastAsia="宋体" w:cs="Times New Roman"/>
          <w:sz w:val="24"/>
          <w:szCs w:val="24"/>
          <w:highlight w:val="none"/>
        </w:rPr>
        <w:t xml:space="preserve">平台提供的服务功能，包括</w:t>
      </w:r>
      <w:r>
        <w:rPr>
          <w:rFonts w:hint="eastAsia" w:ascii="宋体" w:hAnsi="宋体" w:eastAsia="宋体" w:cs="Times New Roman"/>
          <w:sz w:val="24"/>
          <w:szCs w:val="24"/>
          <w:highlight w:val="none"/>
          <w:lang w:val="en-US" w:eastAsia="zh-CN"/>
        </w:rPr>
        <w:t xml:space="preserve">计算服务、存储服务、网络服务</w:t>
      </w:r>
      <w:r>
        <w:rPr>
          <w:rFonts w:hint="default" w:ascii="宋体" w:hAnsi="宋体" w:eastAsia="宋体" w:cs="Times New Roman"/>
          <w:sz w:val="24"/>
          <w:szCs w:val="24"/>
          <w:highlight w:val="none"/>
        </w:rPr>
        <w:t xml:space="preserve">等。</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安全保障体系服务：需阐述</w:t>
      </w:r>
      <w:r>
        <w:rPr>
          <w:rFonts w:hint="eastAsia" w:ascii="宋体" w:hAnsi="宋体" w:eastAsia="宋体" w:cs="Times New Roman"/>
          <w:sz w:val="24"/>
          <w:szCs w:val="24"/>
          <w:highlight w:val="none"/>
          <w:lang w:val="en-US" w:eastAsia="zh-CN"/>
        </w:rPr>
        <w:t xml:space="preserve">云</w:t>
      </w:r>
      <w:r>
        <w:rPr>
          <w:rFonts w:hint="default" w:ascii="宋体" w:hAnsi="宋体" w:eastAsia="宋体" w:cs="Times New Roman"/>
          <w:sz w:val="24"/>
          <w:szCs w:val="24"/>
          <w:highlight w:val="none"/>
        </w:rPr>
        <w:t xml:space="preserve">平台</w:t>
      </w:r>
      <w:r>
        <w:rPr>
          <w:rFonts w:hint="eastAsia" w:ascii="宋体" w:hAnsi="宋体" w:eastAsia="宋体" w:cs="Times New Roman"/>
          <w:sz w:val="24"/>
          <w:szCs w:val="24"/>
          <w:highlight w:val="none"/>
          <w:lang w:val="en-US" w:eastAsia="zh-CN"/>
        </w:rPr>
        <w:t xml:space="preserve">提供的安全服务功能，包括云平台等保、租户等保等</w:t>
      </w:r>
      <w:r>
        <w:rPr>
          <w:rFonts w:hint="default" w:ascii="宋体" w:hAnsi="宋体" w:eastAsia="宋体" w:cs="Times New Roman"/>
          <w:sz w:val="24"/>
          <w:szCs w:val="24"/>
          <w:highlight w:val="none"/>
        </w:rPr>
        <w:t xml:space="preserve">。</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密码保障体系服务：需阐述</w:t>
      </w:r>
      <w:r>
        <w:rPr>
          <w:rFonts w:hint="eastAsia" w:ascii="宋体" w:hAnsi="宋体" w:eastAsia="宋体" w:cs="Times New Roman"/>
          <w:sz w:val="24"/>
          <w:szCs w:val="24"/>
          <w:highlight w:val="none"/>
          <w:lang w:val="en-US" w:eastAsia="zh-CN"/>
        </w:rPr>
        <w:t xml:space="preserve">云</w:t>
      </w:r>
      <w:r>
        <w:rPr>
          <w:rFonts w:hint="default" w:ascii="宋体" w:hAnsi="宋体" w:eastAsia="宋体" w:cs="Times New Roman"/>
          <w:sz w:val="24"/>
          <w:szCs w:val="24"/>
          <w:highlight w:val="none"/>
        </w:rPr>
        <w:t xml:space="preserve">平台</w:t>
      </w:r>
      <w:r>
        <w:rPr>
          <w:rFonts w:hint="eastAsia" w:ascii="宋体" w:hAnsi="宋体" w:eastAsia="宋体" w:cs="Times New Roman"/>
          <w:sz w:val="24"/>
          <w:szCs w:val="24"/>
          <w:highlight w:val="none"/>
          <w:lang w:val="en-US" w:eastAsia="zh-CN"/>
        </w:rPr>
        <w:t xml:space="preserve">提供的安全服务功能</w:t>
      </w:r>
      <w:r>
        <w:rPr>
          <w:rFonts w:hint="default" w:ascii="宋体" w:hAnsi="宋体" w:eastAsia="宋体" w:cs="Times New Roman"/>
          <w:sz w:val="24"/>
          <w:szCs w:val="24"/>
          <w:highlight w:val="none"/>
        </w:rPr>
        <w:t xml:space="preserve">，包括</w:t>
      </w:r>
      <w:r>
        <w:rPr>
          <w:rFonts w:hint="eastAsia" w:ascii="宋体" w:hAnsi="宋体" w:eastAsia="宋体" w:cs="Times New Roman"/>
          <w:sz w:val="24"/>
          <w:szCs w:val="24"/>
          <w:highlight w:val="none"/>
          <w:lang w:val="en-US" w:eastAsia="zh-CN"/>
        </w:rPr>
        <w:t xml:space="preserve">云平台密评、租户密评等</w:t>
      </w:r>
      <w:r>
        <w:rPr>
          <w:rFonts w:hint="default" w:ascii="宋体" w:hAnsi="宋体" w:eastAsia="宋体" w:cs="Times New Roman"/>
          <w:sz w:val="24"/>
          <w:szCs w:val="24"/>
          <w:highlight w:val="none"/>
        </w:rPr>
        <w:t xml:space="preserve">。</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机房及工程配套服务：需描述</w:t>
      </w:r>
      <w:r>
        <w:rPr>
          <w:rFonts w:hint="eastAsia" w:ascii="宋体" w:hAnsi="宋体" w:eastAsia="宋体" w:cs="Times New Roman"/>
          <w:sz w:val="24"/>
          <w:szCs w:val="24"/>
          <w:highlight w:val="none"/>
          <w:lang w:val="en-US" w:eastAsia="zh-CN"/>
        </w:rPr>
        <w:t xml:space="preserve">云</w:t>
      </w:r>
      <w:r>
        <w:rPr>
          <w:rFonts w:hint="default" w:ascii="宋体" w:hAnsi="宋体" w:eastAsia="宋体" w:cs="Times New Roman"/>
          <w:sz w:val="24"/>
          <w:szCs w:val="24"/>
          <w:highlight w:val="none"/>
        </w:rPr>
        <w:t xml:space="preserve">平台</w:t>
      </w:r>
      <w:r>
        <w:rPr>
          <w:rFonts w:hint="eastAsia" w:ascii="宋体" w:hAnsi="宋体" w:eastAsia="宋体" w:cs="Times New Roman"/>
          <w:sz w:val="24"/>
          <w:szCs w:val="24"/>
          <w:highlight w:val="none"/>
          <w:lang w:val="en-US" w:eastAsia="zh-CN"/>
        </w:rPr>
        <w:t xml:space="preserve">所在机房以及工程配套服务，包括机柜设计、工程服务等</w:t>
      </w:r>
      <w:r>
        <w:rPr>
          <w:rFonts w:hint="default" w:ascii="宋体" w:hAnsi="宋体" w:eastAsia="宋体" w:cs="Times New Roman"/>
          <w:sz w:val="24"/>
          <w:szCs w:val="24"/>
          <w:highlight w:val="none"/>
        </w:rPr>
        <w:t xml:space="preserve">。</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五</w:t>
      </w:r>
      <w:r>
        <w:rPr>
          <w:rFonts w:hint="default" w:ascii="宋体" w:hAnsi="宋体" w:eastAsia="宋体" w:cs="Times New Roman"/>
          <w:sz w:val="24"/>
          <w:szCs w:val="24"/>
          <w:highlight w:val="none"/>
        </w:rPr>
        <w:t xml:space="preserve">）运营运维方案</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投标人需阐述对本项目运营运维的认识和理解，并编制科学、高效的运营运维方案。</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运营组织方案：需提出清晰的平台运营组织架构建议，明确运营团队的角色划分、岗位职责（如平台运营、用户支持、生态合作等）以及协作流程。</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绩效管理方案：需设计一套完整的平台运营绩效管理（KPI）和运维服务水平协议（SLA）体系，用于量化衡量平台的健康度、服务质量和运营成效。</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项目实施进度：需制定详细、可行的项目实施计划与甘特图，明确各阶段（设计、开发、测试、上线、运维）的关键任务、里程碑、交付物及时间节点。</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风险分析及对策：需全面识别项目在技术、管理、实施、运营等各环节可能面临的潜在风险，并针对每项风险制定具体、有效的规避措施和应对预案。</w:t>
      </w:r>
      <w:r/>
    </w:p>
    <w:p>
      <w:pPr>
        <w:ind w:firstLine="482"/>
        <w:jc w:val="both"/>
        <w:pageBreakBefore w:val="0"/>
        <w:spacing w:after="0" w:line="360" w:lineRule="auto"/>
        <w:widowControl w:val="off"/>
        <w:rPr>
          <w:rFonts w:hint="eastAsia"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rPr>
        <w:t xml:space="preserve">培训方案</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需根据项目整体进度和用户角色，制定分阶段、分批次的培训总体计划</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提供</w:t>
      </w:r>
      <w:r>
        <w:rPr>
          <w:rFonts w:hint="default" w:ascii="宋体" w:hAnsi="宋体" w:eastAsia="宋体" w:cs="Times New Roman"/>
          <w:sz w:val="24"/>
          <w:szCs w:val="24"/>
          <w:highlight w:val="none"/>
        </w:rPr>
        <w:t xml:space="preserve">线上与线下相结合、理论与实践相结合的多种培训方式</w:t>
      </w:r>
      <w:r>
        <w:rPr>
          <w:rFonts w:hint="eastAsia" w:ascii="宋体" w:hAnsi="宋体" w:eastAsia="宋体" w:cs="Times New Roman"/>
          <w:sz w:val="24"/>
          <w:szCs w:val="24"/>
          <w:highlight w:val="none"/>
          <w:lang w:eastAsia="zh-CN"/>
        </w:rPr>
        <w:t xml:space="preserve">。</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六</w:t>
      </w:r>
      <w:r>
        <w:rPr>
          <w:rFonts w:hint="default" w:ascii="宋体" w:hAnsi="宋体" w:eastAsia="宋体" w:cs="Times New Roman"/>
          <w:sz w:val="24"/>
          <w:szCs w:val="24"/>
          <w:highlight w:val="none"/>
        </w:rPr>
        <w:t xml:space="preserve">）国产化适配服务方案</w:t>
      </w:r>
      <w:r/>
    </w:p>
    <w:p>
      <w:pPr>
        <w:ind w:firstLine="482"/>
        <w:jc w:val="both"/>
        <w:pageBreakBefore w:val="0"/>
        <w:spacing w:after="0" w:line="360" w:lineRule="auto"/>
        <w:widowControl w:val="off"/>
        <w:rPr>
          <w:rFonts w:hint="default" w:ascii="宋体" w:hAnsi="宋体" w:eastAsia="宋体" w:cs="Times New Roman"/>
          <w:sz w:val="24"/>
          <w:szCs w:val="24"/>
          <w:highlight w:val="none"/>
        </w:rPr>
      </w:pPr>
      <w:r>
        <w:rPr>
          <w:rFonts w:hint="default" w:ascii="宋体" w:hAnsi="宋体" w:eastAsia="宋体" w:cs="Times New Roman"/>
          <w:sz w:val="24"/>
          <w:szCs w:val="24"/>
          <w:highlight w:val="none"/>
        </w:rPr>
        <w:t xml:space="preserve">投标人需阐述对本项目</w:t>
      </w:r>
      <w:r>
        <w:rPr>
          <w:rFonts w:hint="eastAsia" w:ascii="宋体" w:hAnsi="宋体" w:eastAsia="宋体" w:cs="Times New Roman"/>
          <w:sz w:val="24"/>
          <w:szCs w:val="24"/>
          <w:highlight w:val="none"/>
          <w:lang w:val="en-US" w:eastAsia="zh-CN"/>
        </w:rPr>
        <w:t xml:space="preserve">国产化适配服务</w:t>
      </w:r>
      <w:r>
        <w:rPr>
          <w:rFonts w:hint="default" w:ascii="宋体" w:hAnsi="宋体" w:eastAsia="宋体" w:cs="Times New Roman"/>
          <w:sz w:val="24"/>
          <w:szCs w:val="24"/>
          <w:highlight w:val="none"/>
        </w:rPr>
        <w:t xml:space="preserve">的认知和理解，并编制可行的</w:t>
      </w:r>
      <w:r>
        <w:rPr>
          <w:rFonts w:hint="eastAsia" w:ascii="宋体" w:hAnsi="宋体" w:eastAsia="宋体" w:cs="Times New Roman"/>
          <w:sz w:val="24"/>
          <w:szCs w:val="24"/>
          <w:highlight w:val="none"/>
          <w:lang w:val="en-US" w:eastAsia="zh-CN"/>
        </w:rPr>
        <w:t xml:space="preserve">迁移</w:t>
      </w:r>
      <w:r>
        <w:rPr>
          <w:rFonts w:hint="default" w:ascii="宋体" w:hAnsi="宋体" w:eastAsia="宋体" w:cs="Times New Roman"/>
          <w:sz w:val="24"/>
          <w:szCs w:val="24"/>
          <w:highlight w:val="none"/>
        </w:rPr>
        <w:t xml:space="preserve">方案。</w:t>
      </w:r>
      <w:r/>
    </w:p>
    <w:p>
      <w:pPr>
        <w:ind w:firstLine="480"/>
        <w:jc w:val="left"/>
        <w:pageBreakBefore w:val="0"/>
        <w:spacing w:beforeAutospacing="1" w:afterAutospacing="1"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国产化技术选型方案：需根据业务需求制定国产化技术选项方案，包括国产化芯片、国产化操作系统、国产化中间件等。</w:t>
      </w:r>
      <w:r/>
    </w:p>
    <w:p>
      <w:pPr>
        <w:ind w:firstLine="480"/>
        <w:jc w:val="left"/>
        <w:pageBreakBefore w:val="0"/>
        <w:spacing w:beforeAutospacing="1" w:afterAutospacing="1"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国产化适配流程方案：需根据业务需求制定国产化适配流程方案，包括可行性分析、移植方案设计等。</w:t>
      </w:r>
      <w:r/>
    </w:p>
    <w:p>
      <w:pPr>
        <w:ind w:firstLine="480"/>
        <w:jc w:val="left"/>
        <w:pageBreakBefore w:val="0"/>
        <w:spacing w:beforeAutospacing="1" w:afterAutospacing="1"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集成验证和调优方案：需根据业务需求制定集成验证和调优方案，包括国产化业务集成验证、业务系统调优等。</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2.16 综合实力</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1.投标人具有具备ISO9001质量管理体系认证证书、ISO27001信息安全管理体系认证证书、ISO20000信息技术服务管理体系认证证书的优先。</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2.所投云平台厂商具有ISO50001能源管理体系认证证书的优先；</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2.17业绩要求</w:t>
      </w:r>
      <w:r/>
    </w:p>
    <w:p>
      <w:pPr>
        <w:ind w:firstLine="480"/>
        <w:jc w:val="both"/>
        <w:pageBreakBefore w:val="0"/>
        <w:spacing w:after="0" w:line="360" w:lineRule="auto"/>
        <w:widowControl w:val="off"/>
        <w:rPr>
          <w:rFonts w:ascii="宋体" w:hAnsi="宋体" w:eastAsia="宋体" w:cs="宋体"/>
          <w:b/>
          <w:bCs/>
          <w:i w:val="0"/>
          <w:iCs w:val="0"/>
          <w:sz w:val="24"/>
          <w:szCs w:val="24"/>
        </w:rPr>
      </w:pPr>
      <w:r>
        <w:rPr>
          <w:rFonts w:hint="eastAsia" w:ascii="Times New Roman Regular" w:hAnsi="Times New Roman Regular" w:eastAsia="宋体" w:cs="Times New Roman Regular"/>
          <w:i w:val="0"/>
          <w:iCs w:val="0"/>
          <w:sz w:val="24"/>
          <w:lang w:val="en-US" w:eastAsia="zh-CN"/>
        </w:rPr>
        <w:t xml:space="preserve">标人自2022 年1 月1 日（以合同签订时间为准）以来，具有类似云服务、云建设或智算中心等相关业绩案例的优先。</w:t>
      </w:r>
      <w:r/>
    </w:p>
    <w:p>
      <w:pPr>
        <w:ind w:firstLine="482"/>
        <w:jc w:val="both"/>
        <w:keepNext/>
        <w:pageBreakBefore w:val="0"/>
        <w:spacing w:line="360" w:lineRule="auto"/>
        <w:widowControl w:val="off"/>
        <w:rPr>
          <w:rFonts w:hint="eastAsia" w:ascii="宋体" w:hAnsi="宋体" w:eastAsia="宋体" w:cs="Times New Roman"/>
          <w:b/>
          <w:i w:val="0"/>
          <w:iCs w:val="0"/>
          <w:color w:val="auto"/>
          <w:sz w:val="24"/>
          <w:szCs w:val="24"/>
          <w:lang w:val="en-US" w:eastAsia="zh-CN" w:bidi="ar-SA"/>
        </w:rPr>
        <w:outlineLvl w:val="4"/>
      </w:pPr>
      <w:r>
        <w:rPr>
          <w:rFonts w:ascii="宋体" w:hAnsi="宋体" w:eastAsia="宋体" w:cs="Times New Roman"/>
          <w:b/>
          <w:i w:val="0"/>
          <w:iCs w:val="0"/>
          <w:color w:val="auto"/>
          <w:sz w:val="24"/>
          <w:szCs w:val="24"/>
          <w:lang w:val="en-US" w:eastAsia="zh-CN" w:bidi="ar-SA"/>
        </w:rPr>
        <w:t xml:space="preserve">（三）平台演示</w:t>
      </w:r>
      <w:r/>
    </w:p>
    <w:p>
      <w:pPr>
        <w:ind w:firstLine="482"/>
        <w:jc w:val="both"/>
        <w:keepLines/>
        <w:keepNext/>
        <w:pageBreakBefore w:val="0"/>
        <w:spacing w:before="320" w:after="200" w:line="360" w:lineRule="auto"/>
        <w:widowControl w:val="off"/>
        <w:rPr>
          <w:rFonts w:hint="eastAsia" w:ascii="宋体" w:hAnsi="宋体" w:eastAsia="宋体" w:cs="仿宋"/>
          <w:b/>
          <w:bCs/>
          <w:i w:val="0"/>
          <w:iCs w:val="0"/>
          <w:sz w:val="24"/>
          <w:szCs w:val="22"/>
          <w:lang w:val="en-US" w:eastAsia="zh-CN" w:bidi="ar-SA"/>
        </w:rPr>
        <w:outlineLvl w:val="5"/>
      </w:pPr>
      <w:r>
        <w:rPr>
          <w:rFonts w:ascii="宋体" w:hAnsi="宋体" w:eastAsia="宋体" w:cs="仿宋"/>
          <w:b/>
          <w:bCs/>
          <w:i w:val="0"/>
          <w:iCs w:val="0"/>
          <w:sz w:val="24"/>
          <w:szCs w:val="22"/>
          <w:lang w:val="en-US" w:eastAsia="zh-CN" w:bidi="ar-SA"/>
        </w:rPr>
        <w:t xml:space="preserve">3.1 内容要求</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ascii="Times New Roman Regular" w:hAnsi="Times New Roman Regular" w:eastAsia="宋体" w:cs="Times New Roman Regular"/>
          <w:i w:val="0"/>
          <w:iCs w:val="0"/>
          <w:sz w:val="24"/>
          <w:szCs w:val="24"/>
        </w:rPr>
        <w:t xml:space="preserve">投标人应根据采购需求和本项目实际进行演示，</w:t>
      </w:r>
      <w:r>
        <w:rPr>
          <w:rFonts w:hint="eastAsia" w:ascii="Times New Roman Regular" w:hAnsi="Times New Roman Regular" w:eastAsia="宋体" w:cs="Times New Roman Regular"/>
          <w:i w:val="0"/>
          <w:iCs w:val="0"/>
          <w:sz w:val="24"/>
          <w:szCs w:val="24"/>
          <w:lang w:eastAsia="zh-CN"/>
        </w:rPr>
        <w:t xml:space="preserve">至少包括但不限于</w:t>
      </w:r>
      <w:r>
        <w:rPr>
          <w:rFonts w:ascii="Times New Roman Regular" w:hAnsi="Times New Roman Regular" w:eastAsia="宋体" w:cs="Times New Roman Regular"/>
          <w:i w:val="0"/>
          <w:iCs w:val="0"/>
          <w:sz w:val="24"/>
          <w:szCs w:val="24"/>
        </w:rPr>
        <w:t xml:space="preserve">以下内容:</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ascii="Times New Roman Regular" w:hAnsi="Times New Roman Regular" w:eastAsia="宋体" w:cs="Times New Roman Regular"/>
          <w:i w:val="0"/>
          <w:iCs w:val="0"/>
          <w:sz w:val="24"/>
          <w:szCs w:val="24"/>
        </w:rPr>
        <w:t xml:space="preserve">演示一：云平台运营功能演示</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模块1：代维管理</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功能点演示：投标人云平台运营展示代维管理界面，需支持代维租户管理、权限管理等功能，支持单击代维用户名称，进入代维用户详情页面，可查看并修改代维用户基本信息</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模块2：流程管理</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功能点演示：投标人云平台运营展示流程管理界面，需支持SLA管理功能，SLA可以支持指定级别（紧急、重要、普通等）、流程类型（问题工单、变更工单）、服务时间、约定时间等字段，以便快速高效进行问题处理</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模块3：配额管理</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功能点演示：投标人云平台运营展示配额管理界面，需支持VDC配额、配额单元功能，在VDC配额中支持开启同步审计，可以将指定的区域和资源空间的配额使用量更新至最新状态</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ascii="Times New Roman Regular" w:hAnsi="Times New Roman Regular" w:eastAsia="宋体" w:cs="Times New Roman Regular"/>
          <w:i w:val="0"/>
          <w:iCs w:val="0"/>
          <w:sz w:val="24"/>
          <w:szCs w:val="24"/>
        </w:rPr>
        <w:t xml:space="preserve">演示</w:t>
      </w:r>
      <w:r>
        <w:rPr>
          <w:rFonts w:hint="eastAsia" w:ascii="Times New Roman Regular" w:hAnsi="Times New Roman Regular" w:eastAsia="宋体" w:cs="Times New Roman Regular"/>
          <w:i w:val="0"/>
          <w:iCs w:val="0"/>
          <w:sz w:val="24"/>
          <w:szCs w:val="24"/>
        </w:rPr>
        <w:t xml:space="preserve">二</w:t>
      </w:r>
      <w:r>
        <w:rPr>
          <w:rFonts w:ascii="Times New Roman Regular" w:hAnsi="Times New Roman Regular" w:eastAsia="宋体" w:cs="Times New Roman Regular"/>
          <w:i w:val="0"/>
          <w:iCs w:val="0"/>
          <w:sz w:val="24"/>
          <w:szCs w:val="24"/>
        </w:rPr>
        <w:t xml:space="preserve">：</w:t>
      </w:r>
      <w:r>
        <w:rPr>
          <w:rFonts w:hint="eastAsia" w:ascii="Times New Roman Regular" w:hAnsi="Times New Roman Regular" w:eastAsia="宋体" w:cs="Times New Roman Regular"/>
          <w:i w:val="0"/>
          <w:iCs w:val="0"/>
          <w:sz w:val="24"/>
          <w:szCs w:val="24"/>
        </w:rPr>
        <w:t xml:space="preserve">计算服务功能演示</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模块1：弹性云服务器创建</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功能点演示：投标人计算服务展示弹性云服务器配置界面，支持基础配置、网络配置、高级配置等功能，支持在基础配置中设置弹性云服务器的系统盘和数据盘为同一存储，提升云服务器安全性</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模块2：裸金属服务器</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功能点演示：投标人计算服务展示裸金属服务器配置界面，支持基础配置、网络配置、高级配置等功能，支持在网络配置中为裸金属服务器配置高速网络，提升裸金属服务器的网络响应能力</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模块3：多个弹性云服务器统一提交</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功能点演示：投标人计算服务展示购物车界面，支持添加弹性云服务器、裸金属服务器等多个服务，支持将需要申请的多个云服务产品放入购物车，确认配置后从购物车提交资源申请进行审批，提升资源申请效率</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ascii="Times New Roman Regular" w:hAnsi="Times New Roman Regular" w:eastAsia="宋体" w:cs="Times New Roman Regular"/>
          <w:i w:val="0"/>
          <w:iCs w:val="0"/>
          <w:sz w:val="24"/>
          <w:szCs w:val="24"/>
        </w:rPr>
        <w:t xml:space="preserve">演示</w:t>
      </w:r>
      <w:r>
        <w:rPr>
          <w:rFonts w:hint="eastAsia" w:ascii="Times New Roman Regular" w:hAnsi="Times New Roman Regular" w:eastAsia="宋体" w:cs="Times New Roman Regular"/>
          <w:i w:val="0"/>
          <w:iCs w:val="0"/>
          <w:sz w:val="24"/>
          <w:szCs w:val="24"/>
        </w:rPr>
        <w:t xml:space="preserve">三</w:t>
      </w:r>
      <w:r>
        <w:rPr>
          <w:rFonts w:ascii="Times New Roman Regular" w:hAnsi="Times New Roman Regular" w:eastAsia="宋体" w:cs="Times New Roman Regular"/>
          <w:i w:val="0"/>
          <w:iCs w:val="0"/>
          <w:sz w:val="24"/>
          <w:szCs w:val="24"/>
        </w:rPr>
        <w:t xml:space="preserve">：</w:t>
      </w:r>
      <w:r>
        <w:rPr>
          <w:rFonts w:hint="eastAsia" w:ascii="Times New Roman Regular" w:hAnsi="Times New Roman Regular" w:eastAsia="宋体" w:cs="Times New Roman Regular"/>
          <w:i w:val="0"/>
          <w:iCs w:val="0"/>
          <w:sz w:val="24"/>
          <w:szCs w:val="24"/>
        </w:rPr>
        <w:t xml:space="preserve">存储服务功能演示</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模块1：云硬盘申请</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功能点演示：投标人存储服务展示云硬盘申请界面，支持数据源、磁盘类型、容量等配置，在数据源中支持选择从快照、磁盘、镜像创建云硬盘</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模块2：云硬盘管理</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功能点演示：投标人存储服务展示云硬盘管理界面，支持云硬盘扩容、申请快照、变更磁盘类型等基本操作，在变更磁盘类型操作中，支持将SATA盘变更为SAS盘</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ascii="Times New Roman Regular" w:hAnsi="Times New Roman Regular" w:eastAsia="宋体" w:cs="Times New Roman Regular"/>
          <w:i w:val="0"/>
          <w:iCs w:val="0"/>
          <w:sz w:val="24"/>
          <w:szCs w:val="24"/>
        </w:rPr>
        <w:t xml:space="preserve">演示</w:t>
      </w:r>
      <w:r>
        <w:rPr>
          <w:rFonts w:hint="eastAsia" w:ascii="Times New Roman Regular" w:hAnsi="Times New Roman Regular" w:eastAsia="宋体" w:cs="Times New Roman Regular"/>
          <w:i w:val="0"/>
          <w:iCs w:val="0"/>
          <w:sz w:val="24"/>
          <w:szCs w:val="24"/>
        </w:rPr>
        <w:t xml:space="preserve">四</w:t>
      </w:r>
      <w:r>
        <w:rPr>
          <w:rFonts w:ascii="Times New Roman Regular" w:hAnsi="Times New Roman Regular" w:eastAsia="宋体" w:cs="Times New Roman Regular"/>
          <w:i w:val="0"/>
          <w:iCs w:val="0"/>
          <w:sz w:val="24"/>
          <w:szCs w:val="24"/>
        </w:rPr>
        <w:t xml:space="preserve">：</w:t>
      </w:r>
      <w:r>
        <w:rPr>
          <w:rFonts w:hint="eastAsia" w:ascii="Times New Roman Regular" w:hAnsi="Times New Roman Regular" w:eastAsia="宋体" w:cs="Times New Roman Regular"/>
          <w:i w:val="0"/>
          <w:iCs w:val="0"/>
          <w:sz w:val="24"/>
          <w:szCs w:val="24"/>
        </w:rPr>
        <w:t xml:space="preserve">网络服务功能演示</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模块1：网络控制台</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功能点演示：投标人网络服务展示网络控制台界面，支持虚拟私有云、项目级子网、云专线等服务管理，支持创建项目级子网，并配置IP地址管理、DNS等参数</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模块2：负载均衡器管理</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hint="eastAsia" w:ascii="Times New Roman Regular" w:hAnsi="Times New Roman Regular" w:eastAsia="宋体" w:cs="Times New Roman Regular"/>
          <w:i w:val="0"/>
          <w:iCs w:val="0"/>
          <w:sz w:val="24"/>
          <w:szCs w:val="24"/>
        </w:rPr>
        <w:t xml:space="preserve">功能点演示：投标人网络服务展示负载均衡器管理界面，支持基本信息、监听器、后端服务器组等功能，支持在基本信息中开启修改保护，防止对服务地址、子网等配置进行误操作</w:t>
      </w:r>
      <w:r/>
    </w:p>
    <w:p>
      <w:pPr>
        <w:ind w:firstLine="482"/>
        <w:jc w:val="both"/>
        <w:keepLines/>
        <w:keepNext/>
        <w:pageBreakBefore w:val="0"/>
        <w:spacing w:before="320" w:after="200" w:line="360" w:lineRule="auto"/>
        <w:widowControl w:val="off"/>
        <w:rPr>
          <w:rFonts w:hint="eastAsia" w:ascii="宋体" w:hAnsi="宋体" w:eastAsia="宋体" w:cs="仿宋"/>
          <w:b/>
          <w:bCs/>
          <w:i w:val="0"/>
          <w:iCs w:val="0"/>
          <w:sz w:val="24"/>
          <w:szCs w:val="22"/>
          <w:lang w:val="en-US" w:eastAsia="zh-CN" w:bidi="ar-SA"/>
        </w:rPr>
        <w:outlineLvl w:val="5"/>
      </w:pPr>
      <w:r>
        <w:rPr>
          <w:rFonts w:ascii="宋体" w:hAnsi="宋体" w:eastAsia="宋体" w:cs="仿宋"/>
          <w:b/>
          <w:bCs/>
          <w:i w:val="0"/>
          <w:iCs w:val="0"/>
          <w:sz w:val="24"/>
          <w:szCs w:val="22"/>
          <w:lang w:val="en-US" w:eastAsia="zh-CN" w:bidi="ar-SA"/>
        </w:rPr>
        <w:t xml:space="preserve">3.2 演示要求</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1"/>
          <w:szCs w:val="24"/>
          <w:highlight w:val="none"/>
          <w:lang w:eastAsia="zh-CN"/>
        </w:rPr>
      </w:pPr>
      <w:r>
        <w:rPr>
          <w:rFonts w:hint="eastAsia" w:ascii="Times New Roman Regular" w:hAnsi="Times New Roman Regular" w:eastAsia="宋体" w:cs="Times New Roman Regular"/>
          <w:i w:val="0"/>
          <w:iCs w:val="0"/>
          <w:sz w:val="24"/>
          <w:szCs w:val="24"/>
          <w:highlight w:val="none"/>
          <w:lang w:eastAsia="zh-CN"/>
        </w:rPr>
        <w:t xml:space="preserve">投标人须使用模拟真实使用场景的应用系统进行演示且演示数据能体现云平台运营及计算、存储、网络服务的功能特性，根据演示内容的功能完整性、整体集成性、操作简便性、效果流畅性等进行评分。如使用图片、视频或录屏、静态网页（演示数据无交互、演示数据无关联、演示成果无展示）等其他方式演示得一半分。每个投标人现场演示时间不超过</w:t>
      </w:r>
      <w:r>
        <w:rPr>
          <w:rFonts w:hint="eastAsia" w:ascii="Times New Roman Regular" w:hAnsi="Times New Roman Regular" w:eastAsia="宋体" w:cs="Times New Roman Regular"/>
          <w:i w:val="0"/>
          <w:iCs w:val="0"/>
          <w:sz w:val="24"/>
          <w:szCs w:val="24"/>
          <w:highlight w:val="none"/>
          <w:lang w:val="en-US" w:eastAsia="zh-CN"/>
        </w:rPr>
        <w:t xml:space="preserve">1</w:t>
      </w:r>
      <w:r>
        <w:rPr>
          <w:rFonts w:hint="eastAsia" w:ascii="Times New Roman Regular" w:hAnsi="Times New Roman Regular" w:eastAsia="宋体" w:cs="Times New Roman Regular"/>
          <w:i w:val="0"/>
          <w:iCs w:val="0"/>
          <w:sz w:val="24"/>
          <w:szCs w:val="24"/>
          <w:highlight w:val="none"/>
          <w:lang w:eastAsia="zh-CN"/>
        </w:rPr>
        <w:t xml:space="preserve">0分钟。投标人需自行准备设备演示。</w:t>
      </w:r>
      <w:r/>
    </w:p>
    <w:p>
      <w:pPr>
        <w:ind w:firstLine="480"/>
        <w:jc w:val="both"/>
        <w:pageBreakBefore w:val="0"/>
        <w:spacing w:after="0" w:line="360" w:lineRule="auto"/>
        <w:widowControl w:val="off"/>
        <w:rPr>
          <w:rFonts w:hint="eastAsia" w:ascii="宋体" w:hAnsi="宋体" w:eastAsia="宋体" w:cs="Times New Roman"/>
          <w:bCs/>
          <w:i w:val="0"/>
          <w:iCs w:val="0"/>
          <w:sz w:val="24"/>
          <w:szCs w:val="24"/>
        </w:rPr>
      </w:pPr>
      <w:r>
        <w:rPr>
          <w:rFonts w:hint="eastAsia" w:ascii="宋体" w:hAnsi="宋体" w:eastAsia="宋体" w:cs="Times New Roman"/>
          <w:bCs/>
          <w:i w:val="0"/>
          <w:iCs w:val="0"/>
          <w:sz w:val="24"/>
          <w:szCs w:val="24"/>
        </w:rPr>
      </w:r>
      <w:r/>
    </w:p>
    <w:p>
      <w:pPr>
        <w:ind w:firstLine="482"/>
        <w:jc w:val="both"/>
        <w:keepNext/>
        <w:pageBreakBefore w:val="0"/>
        <w:spacing w:line="360" w:lineRule="auto"/>
        <w:widowControl w:val="off"/>
        <w:rPr>
          <w:rFonts w:hint="eastAsia" w:ascii="宋体" w:hAnsi="宋体" w:eastAsia="宋体" w:cs="Times New Roman"/>
          <w:b/>
          <w:i w:val="0"/>
          <w:iCs w:val="0"/>
          <w:color w:val="auto"/>
          <w:sz w:val="24"/>
          <w:szCs w:val="24"/>
          <w:lang w:val="en-US" w:eastAsia="zh-CN" w:bidi="ar-SA"/>
        </w:rPr>
        <w:outlineLvl w:val="4"/>
      </w:pPr>
      <w:r>
        <w:rPr>
          <w:rFonts w:hint="eastAsia" w:ascii="宋体" w:hAnsi="宋体" w:eastAsia="宋体" w:cs="Times New Roman"/>
          <w:b/>
          <w:i w:val="0"/>
          <w:iCs w:val="0"/>
          <w:color w:val="auto"/>
          <w:sz w:val="24"/>
          <w:szCs w:val="24"/>
          <w:lang w:val="en-US" w:eastAsia="zh-CN" w:bidi="ar-SA"/>
        </w:rPr>
        <w:t xml:space="preserve">（四）分包</w:t>
      </w:r>
      <w:r>
        <w:rPr>
          <w:rFonts w:ascii="宋体" w:hAnsi="宋体" w:eastAsia="宋体" w:cs="Times New Roman"/>
          <w:b/>
          <w:i w:val="0"/>
          <w:iCs w:val="0"/>
          <w:color w:val="auto"/>
          <w:sz w:val="24"/>
          <w:szCs w:val="24"/>
          <w:lang w:val="en-US" w:eastAsia="zh-CN" w:bidi="ar-SA"/>
        </w:rPr>
        <w:t xml:space="preserve">要求</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宋体"/>
          <w:sz w:val="24"/>
          <w:szCs w:val="20"/>
        </w:rPr>
        <w:t xml:space="preserve">分包</w:t>
      </w:r>
      <w:r>
        <w:rPr>
          <w:rFonts w:hint="eastAsia" w:ascii="宋体" w:hAnsi="宋体" w:eastAsia="宋体" w:cs="宋体"/>
          <w:sz w:val="24"/>
          <w:szCs w:val="20"/>
          <w:lang w:val="en-US" w:eastAsia="zh-CN"/>
        </w:rPr>
        <w:t xml:space="preserve">6</w:t>
      </w:r>
      <w:r>
        <w:rPr>
          <w:rFonts w:hint="eastAsia" w:ascii="Times New Roman Regular" w:hAnsi="Times New Roman Regular" w:eastAsia="宋体" w:cs="Times New Roman Regular"/>
          <w:i w:val="0"/>
          <w:iCs w:val="0"/>
          <w:sz w:val="24"/>
          <w:lang w:val="zh-CN"/>
        </w:rPr>
        <w:t xml:space="preserve">遵循“先用后付、按实结算”的原则，根据云资源实际使用量进行计费，但不超过合同总价，</w:t>
      </w:r>
      <w:r>
        <w:rPr>
          <w:rFonts w:hint="eastAsia" w:ascii="宋体" w:hAnsi="宋体" w:eastAsia="宋体" w:cs="Times New Roman"/>
          <w:sz w:val="24"/>
        </w:rPr>
        <w:t xml:space="preserve">本分包预算金额为</w:t>
      </w:r>
      <w:r>
        <w:rPr>
          <w:rFonts w:hint="eastAsia" w:ascii="宋体" w:hAnsi="宋体" w:eastAsia="宋体" w:cs="Times New Roman"/>
          <w:i w:val="0"/>
          <w:iCs w:val="0"/>
          <w:sz w:val="24"/>
          <w:lang w:val="en-US" w:eastAsia="zh-CN"/>
        </w:rPr>
        <w:t xml:space="preserve">150</w:t>
      </w:r>
      <w:r>
        <w:rPr>
          <w:rFonts w:hint="eastAsia" w:ascii="宋体" w:hAnsi="宋体" w:eastAsia="宋体" w:cs="Times New Roman"/>
          <w:sz w:val="24"/>
        </w:rPr>
        <w:t xml:space="preserve">万元</w:t>
      </w:r>
      <w:r>
        <w:rPr>
          <w:rFonts w:hint="eastAsia" w:ascii="Times New Roman Regular" w:hAnsi="Times New Roman Regular" w:eastAsia="宋体" w:cs="Times New Roman Regular"/>
          <w:i w:val="0"/>
          <w:iCs w:val="0"/>
          <w:sz w:val="24"/>
          <w:lang w:val="zh-CN"/>
        </w:rPr>
        <w:t xml:space="preserve">。云资源开通当日开始计费，</w:t>
      </w:r>
      <w:r>
        <w:rPr>
          <w:rFonts w:hint="eastAsia" w:ascii="Times New Roman Regular" w:hAnsi="Times New Roman Regular" w:eastAsia="宋体" w:cs="Times New Roman Regular"/>
          <w:i w:val="0"/>
          <w:iCs w:val="0"/>
          <w:sz w:val="24"/>
          <w:lang w:val="en-US" w:eastAsia="zh-CN"/>
        </w:rPr>
        <w:t xml:space="preserve">从项目验收通过后起，每半年为一个结算周期，每个结算周期结束后</w:t>
      </w:r>
      <w:r>
        <w:rPr>
          <w:rFonts w:hint="eastAsia" w:ascii="Times New Roman Regular" w:hAnsi="Times New Roman Regular" w:eastAsia="宋体" w:cs="Times New Roman Regular"/>
          <w:i w:val="0"/>
          <w:iCs w:val="0"/>
          <w:sz w:val="24"/>
          <w:lang w:val="zh-CN"/>
        </w:rPr>
        <w:t xml:space="preserve">10个工作日中标人提供资源使用情况清单，经采购人审核后</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中标人向采购人开具发票，采购人</w:t>
      </w:r>
      <w:r>
        <w:rPr>
          <w:rFonts w:hint="eastAsia" w:ascii="宋体" w:hAnsi="宋体" w:eastAsia="宋体" w:cs="宋体"/>
          <w:color w:val="000000"/>
          <w:sz w:val="24"/>
          <w:szCs w:val="24"/>
          <w:highlight w:val="none"/>
          <w:u w:val="none"/>
        </w:rPr>
        <w:t xml:space="preserve">收到发票后10个工作日内</w:t>
      </w:r>
      <w:r>
        <w:rPr>
          <w:rFonts w:hint="eastAsia" w:ascii="Times New Roman Regular" w:hAnsi="Times New Roman Regular" w:eastAsia="宋体" w:cs="Times New Roman Regular"/>
          <w:i w:val="0"/>
          <w:iCs w:val="0"/>
          <w:sz w:val="24"/>
          <w:lang w:val="zh-CN"/>
        </w:rPr>
        <w:t xml:space="preserve">付款</w:t>
      </w:r>
      <w:r>
        <w:rPr>
          <w:rFonts w:hint="eastAsia" w:ascii="宋体" w:hAnsi="宋体" w:eastAsia="宋体" w:cs="Times New Roman"/>
          <w:sz w:val="24"/>
        </w:rPr>
        <w:t xml:space="preserve">。</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r>
      <w:r/>
    </w:p>
    <w:p>
      <w:pPr>
        <w:pStyle w:val="1004"/>
        <w:ind w:firstLine="482"/>
        <w:pageBreakBefore w:val="0"/>
        <w:spacing w:line="360" w:lineRule="auto"/>
        <w:rPr>
          <w:i w:val="0"/>
          <w:iCs w:val="0"/>
        </w:rPr>
      </w:pPr>
      <w:r>
        <w:rPr>
          <w:rFonts w:hint="eastAsia"/>
          <w:i w:val="0"/>
          <w:iCs w:val="0"/>
        </w:rPr>
        <w:t xml:space="preserve">7</w:t>
      </w:r>
      <w:r>
        <w:rPr>
          <w:i w:val="0"/>
          <w:iCs w:val="0"/>
        </w:rPr>
        <w:t xml:space="preserve"> 分包</w:t>
      </w:r>
      <w:r>
        <w:rPr>
          <w:rFonts w:hint="eastAsia"/>
          <w:i w:val="0"/>
          <w:iCs w:val="0"/>
        </w:rPr>
        <w:t xml:space="preserve">七</w:t>
      </w:r>
      <w:r>
        <w:rPr>
          <w:i w:val="0"/>
          <w:iCs w:val="0"/>
        </w:rPr>
        <w:t xml:space="preserve">—</w:t>
      </w:r>
      <w:r>
        <w:rPr>
          <w:rFonts w:hint="eastAsia"/>
          <w:i w:val="0"/>
          <w:iCs w:val="0"/>
        </w:rPr>
        <w:t xml:space="preserve">亭湖区政务云服务</w:t>
      </w:r>
      <w:r>
        <w:rPr>
          <w:i w:val="0"/>
          <w:iCs w:val="0"/>
        </w:rPr>
        <w:t xml:space="preserve">采购需求</w:t>
      </w:r>
      <w:r/>
    </w:p>
    <w:p>
      <w:pPr>
        <w:ind w:firstLine="482"/>
        <w:keepLines w:val="0"/>
        <w:keepNext w:val="0"/>
        <w:pageBreakBefore w:val="0"/>
        <w:spacing w:line="360" w:lineRule="auto"/>
        <w:widowControl w:val="off"/>
        <w:rPr>
          <w:rFonts w:hint="eastAsia"/>
        </w:rPr>
      </w:pPr>
      <w:r>
        <w:rPr>
          <w:rFonts w:hint="eastAsia" w:ascii="宋体" w:hAnsi="宋体" w:eastAsia="宋体" w:cs="Times New Roman"/>
          <w:b/>
          <w:bCs/>
          <w:sz w:val="24"/>
          <w:lang w:val="en-US" w:eastAsia="zh-CN"/>
        </w:rPr>
        <w:t xml:space="preserve">斜体下划线项为实质性要求，若不满足可作为废标项，所有实质性要求投标人提供承诺函或证明材料。</w:t>
      </w:r>
      <w:r>
        <w:rPr>
          <w:rFonts w:hint="eastAsia" w:ascii="Calibri" w:hAnsi="Calibri" w:eastAsia="宋体" w:cs="Times New Roman"/>
          <w:b/>
          <w:bCs/>
          <w:i w:val="0"/>
          <w:iCs w:val="0"/>
          <w:sz w:val="24"/>
          <w:szCs w:val="32"/>
          <w:u w:val="none"/>
        </w:rPr>
        <w:t xml:space="preserve">清单中除标注“▲”以外的技术参数要求，须按清单逐条制作技术参数响应偏离表，投标供应商应当响应技术参数响应偏离表</w:t>
      </w:r>
      <w:r>
        <w:rPr>
          <w:rFonts w:hint="eastAsia" w:ascii="Calibri" w:hAnsi="Calibri" w:eastAsia="宋体" w:cs="Times New Roman"/>
          <w:b/>
          <w:bCs/>
          <w:i w:val="0"/>
          <w:iCs w:val="0"/>
          <w:sz w:val="24"/>
          <w:szCs w:val="32"/>
          <w:u w:val="none"/>
          <w:lang w:val="en-US" w:eastAsia="zh-CN"/>
        </w:rPr>
        <w:t xml:space="preserve">200</w:t>
      </w:r>
      <w:r>
        <w:rPr>
          <w:rFonts w:hint="eastAsia" w:ascii="Calibri" w:hAnsi="Calibri" w:eastAsia="宋体" w:cs="Times New Roman"/>
          <w:b/>
          <w:bCs/>
          <w:i w:val="0"/>
          <w:iCs w:val="0"/>
          <w:sz w:val="24"/>
          <w:szCs w:val="32"/>
          <w:u w:val="none"/>
        </w:rPr>
        <w:t xml:space="preserve">条技术条款及以上（即无偏离）或提出对采购人更有利的条款（即正偏离），否则视作未实质性响应采购文件要求，按无效响应处理。（特别说明：如某项中包含多条技术参数或要求，则该项所含内容均需满足或优于招标文件要求，否则不予认可。）</w:t>
      </w:r>
      <w:r/>
    </w:p>
    <w:p>
      <w:pPr>
        <w:ind w:firstLine="482"/>
        <w:jc w:val="both"/>
        <w:keepNext/>
        <w:pageBreakBefore w:val="0"/>
        <w:spacing w:after="200" w:line="360" w:lineRule="auto"/>
        <w:widowControl w:val="off"/>
        <w:rPr>
          <w:rFonts w:hint="eastAsia" w:ascii="宋体" w:hAnsi="宋体" w:eastAsia="宋体" w:cs="Times New Roman"/>
          <w:b/>
          <w:i w:val="0"/>
          <w:iCs w:val="0"/>
          <w:color w:val="auto"/>
          <w:sz w:val="24"/>
          <w:szCs w:val="24"/>
          <w:lang w:val="en-US" w:eastAsia="zh-CN" w:bidi="ar-SA"/>
        </w:rPr>
        <w:outlineLvl w:val="4"/>
      </w:pPr>
      <w:r>
        <w:rPr>
          <w:rFonts w:hint="eastAsia" w:ascii="宋体" w:hAnsi="宋体" w:eastAsia="宋体" w:cs="Times New Roman"/>
          <w:b/>
          <w:i w:val="0"/>
          <w:iCs w:val="0"/>
          <w:color w:val="auto"/>
          <w:sz w:val="24"/>
          <w:szCs w:val="24"/>
          <w:lang w:val="en-US" w:eastAsia="zh-CN" w:bidi="ar-SA"/>
        </w:rPr>
        <w:t xml:space="preserve">（一）服务内容</w:t>
      </w:r>
      <w:r/>
    </w:p>
    <w:p>
      <w:pPr>
        <w:ind w:firstLine="482"/>
        <w:jc w:val="both"/>
        <w:keepLines/>
        <w:keepNext/>
        <w:pageBreakBefore w:val="0"/>
        <w:spacing w:before="320" w:after="200" w:line="360" w:lineRule="auto"/>
        <w:widowControl w:val="off"/>
        <w:rPr>
          <w:rFonts w:hint="eastAsia" w:ascii="宋体" w:hAnsi="宋体" w:eastAsia="宋体" w:cs="仿宋"/>
          <w:b/>
          <w:bCs/>
          <w:i w:val="0"/>
          <w:iCs w:val="0"/>
          <w:sz w:val="24"/>
          <w:szCs w:val="22"/>
          <w:lang w:val="en-US" w:eastAsia="zh-CN" w:bidi="ar-SA"/>
        </w:rPr>
        <w:outlineLvl w:val="5"/>
      </w:pPr>
      <w:r>
        <w:rPr>
          <w:rFonts w:hint="eastAsia" w:ascii="宋体" w:hAnsi="宋体" w:eastAsia="宋体" w:cs="仿宋"/>
          <w:b/>
          <w:bCs/>
          <w:i w:val="0"/>
          <w:iCs w:val="0"/>
          <w:sz w:val="24"/>
          <w:szCs w:val="22"/>
          <w:lang w:val="en-US" w:eastAsia="zh-CN" w:bidi="ar-SA"/>
        </w:rPr>
        <w:t xml:space="preserve">1.1分包总体要求</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为积极贯彻和落实省、市政府关于江苏省“一朵云”建设规划的战略部署，盐城区县政务云将充分应用云计算、大数据、人工智能、5G、国产安全可靠等先进技术，按照“集约高效、共享开放、安全可靠、按需建设”的原则，全面落实信息系统安全可靠要求，拟采取租用政务云服务的方式，集约提供政务云资源，进一步提升区县政务云服务能力。</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本次拟租赁的政务云服务，需基于“自主可控、共享开放”的技术路线，提供IaaS、PaaS、SaaS等云服务资源以及相关专业服务，支撑区县各部门（单位）业务信息系统整合上云；构建规范的云服务体系，满足省、市政务“一朵云”统一管理要求；构建完整的云安全体系，保障云上业务信息系统安全稳定运行。具体建设要求如下：</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1）标准化：本项目提供的云平台应符合国家以及行业关于政务云平台设计依据和标准规范，即符合“基于云计算的电子政务公共平台”国家标准规范体系和《信息技术应用创新云计算平台技术要求》要求规范。</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2）安全性：本项目提供的云平台需遵循行业安全规范，设计安全防护保证用户数据中心安全，达到国家网络安全相关规定，重点保障网络安全、主机安全、虚拟化安全、应用安全和数据安全。本项目还需提供基于云的容灾备份体系、保障业务连续性和数据安全性、云平台本身的灾难恢复能力、业务系统的灾难恢复能力、业务系统高可用能力。</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Times New Roman"/>
          <w:bCs/>
          <w:i w:val="0"/>
          <w:iCs w:val="0"/>
          <w:sz w:val="24"/>
          <w:szCs w:val="24"/>
        </w:rPr>
        <w:t xml:space="preserve">▲</w:t>
      </w:r>
      <w:r>
        <w:rPr>
          <w:rFonts w:hint="eastAsia" w:ascii="宋体" w:hAnsi="宋体" w:eastAsia="宋体" w:cs="仿宋"/>
          <w:i w:val="0"/>
          <w:iCs w:val="0"/>
          <w:sz w:val="24"/>
          <w:szCs w:val="24"/>
        </w:rPr>
        <w:t xml:space="preserve">（3）兼容性：可与市多云异构管理平台对接，实现对外一致性服务，统一对外发放市区两级政务云的云主机、云硬盘、数据库、对象存储等服务，对接中出现的任何问题由投标人承担。</w:t>
      </w:r>
      <w:r>
        <w:rPr>
          <w:rFonts w:ascii="宋体" w:hAnsi="宋体" w:eastAsia="宋体" w:cs="仿宋"/>
          <w:i w:val="0"/>
          <w:iCs w:val="0"/>
          <w:sz w:val="24"/>
          <w:szCs w:val="24"/>
        </w:rPr>
        <w:t xml:space="preserve">提供</w:t>
      </w:r>
      <w:r>
        <w:rPr>
          <w:rFonts w:hint="eastAsia" w:ascii="宋体" w:hAnsi="宋体" w:eastAsia="宋体" w:cs="仿宋"/>
          <w:i w:val="0"/>
          <w:iCs w:val="0"/>
          <w:sz w:val="24"/>
          <w:szCs w:val="24"/>
        </w:rPr>
        <w:t xml:space="preserve">承诺函并加盖投标人公章</w:t>
      </w:r>
      <w:r>
        <w:rPr>
          <w:rFonts w:ascii="宋体" w:hAnsi="宋体" w:eastAsia="宋体" w:cs="仿宋"/>
          <w:i w:val="0"/>
          <w:iCs w:val="0"/>
          <w:sz w:val="24"/>
          <w:szCs w:val="24"/>
        </w:rPr>
        <w:t xml:space="preserve">。</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（4）自主可控性：本项目云平台厂家应具备从芯片到云软件构建国产化资源池能力，打造自主可控数字化底座，支持逐步实现政务信息系统从硬件到软件的自主可控、生产、升级、运维的全程可控。</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5）可扩展性：本项目提供的云平台资源应根据业务应用工作负荷需求进行支持弹性伸缩，IT基础架构应与业务系统松耦合，在业务系统进行容量扩展时，只需增加相应数量的IT硬件设备，即可实现系统的灵活扩展。</w:t>
      </w:r>
      <w:r/>
    </w:p>
    <w:p>
      <w:pPr>
        <w:ind w:firstLine="482"/>
        <w:jc w:val="both"/>
        <w:keepLines/>
        <w:keepNext/>
        <w:pageBreakBefore w:val="0"/>
        <w:spacing w:before="320" w:after="200" w:line="360" w:lineRule="auto"/>
        <w:widowControl w:val="off"/>
        <w:rPr>
          <w:rFonts w:hint="eastAsia" w:ascii="宋体" w:hAnsi="宋体" w:eastAsia="宋体" w:cs="仿宋"/>
          <w:b/>
          <w:bCs/>
          <w:i w:val="0"/>
          <w:iCs w:val="0"/>
          <w:sz w:val="24"/>
          <w:szCs w:val="22"/>
          <w:lang w:val="en-US" w:eastAsia="zh-CN" w:bidi="ar-SA"/>
        </w:rPr>
        <w:outlineLvl w:val="5"/>
      </w:pPr>
      <w:r>
        <w:rPr>
          <w:rFonts w:hint="eastAsia" w:ascii="宋体" w:hAnsi="宋体" w:eastAsia="宋体" w:cs="仿宋"/>
          <w:b/>
          <w:bCs/>
          <w:i w:val="0"/>
          <w:iCs w:val="0"/>
          <w:sz w:val="24"/>
          <w:szCs w:val="22"/>
          <w:lang w:val="en-US" w:eastAsia="zh-CN" w:bidi="ar-SA"/>
        </w:rPr>
        <w:t xml:space="preserve">1.2机房位置要求</w:t>
      </w:r>
      <w:r/>
    </w:p>
    <w:p>
      <w:pPr>
        <w:ind w:firstLine="480"/>
        <w:jc w:val="both"/>
        <w:pageBreakBefore w:val="0"/>
        <w:spacing w:after="0" w:line="360" w:lineRule="auto"/>
        <w:widowControl w:val="off"/>
        <w:tabs>
          <w:tab w:val="left" w:pos="0" w:leader="none"/>
        </w:tabs>
        <w:rPr>
          <w:rFonts w:hint="eastAsia" w:ascii="宋体" w:hAnsi="宋体" w:eastAsia="宋体" w:cs="仿宋"/>
          <w:i/>
          <w:iCs/>
          <w:sz w:val="24"/>
          <w:szCs w:val="24"/>
          <w:u w:val="single"/>
        </w:rPr>
      </w:pPr>
      <w:r>
        <w:rPr>
          <w:rFonts w:hint="eastAsia" w:ascii="宋体" w:hAnsi="宋体" w:eastAsia="宋体" w:cs="仿宋"/>
          <w:i/>
          <w:iCs/>
          <w:sz w:val="24"/>
          <w:szCs w:val="24"/>
          <w:u w:val="single"/>
          <w:lang w:eastAsia="zh-CN"/>
        </w:rPr>
        <w:t xml:space="preserve">政务云平台所在数据中心必须位于盐城市大数据产业园A-20栋二楼政务云数据中心，</w:t>
      </w:r>
      <w:r>
        <w:rPr>
          <w:rFonts w:hint="eastAsia" w:ascii="宋体" w:hAnsi="宋体" w:eastAsia="宋体" w:cs="仿宋"/>
          <w:i/>
          <w:iCs/>
          <w:sz w:val="24"/>
          <w:szCs w:val="24"/>
          <w:u w:val="single"/>
          <w:lang w:val="en-US" w:eastAsia="zh-CN"/>
        </w:rPr>
        <w:t xml:space="preserve">提供承诺函并加盖投标人公章</w:t>
      </w:r>
      <w:r>
        <w:rPr>
          <w:rFonts w:hint="eastAsia" w:ascii="宋体" w:hAnsi="宋体" w:eastAsia="宋体" w:cs="仿宋"/>
          <w:i/>
          <w:iCs/>
          <w:sz w:val="24"/>
          <w:szCs w:val="24"/>
          <w:u w:val="single"/>
        </w:rPr>
        <w:t xml:space="preserve">。</w:t>
      </w:r>
      <w:r/>
    </w:p>
    <w:p>
      <w:pPr>
        <w:ind w:firstLine="482"/>
        <w:jc w:val="both"/>
        <w:keepLines/>
        <w:keepNext/>
        <w:pageBreakBefore w:val="0"/>
        <w:spacing w:before="320" w:after="200" w:line="360" w:lineRule="auto"/>
        <w:widowControl w:val="off"/>
        <w:rPr>
          <w:rFonts w:hint="eastAsia" w:ascii="宋体" w:hAnsi="宋体" w:eastAsia="宋体" w:cs="仿宋"/>
          <w:b/>
          <w:bCs/>
          <w:i w:val="0"/>
          <w:iCs w:val="0"/>
          <w:sz w:val="24"/>
          <w:szCs w:val="22"/>
          <w:lang w:val="en-US" w:eastAsia="zh-CN" w:bidi="ar-SA"/>
        </w:rPr>
        <w:outlineLvl w:val="5"/>
      </w:pPr>
      <w:r>
        <w:rPr>
          <w:rFonts w:hint="eastAsia" w:ascii="宋体" w:hAnsi="宋体" w:eastAsia="宋体" w:cs="仿宋"/>
          <w:b/>
          <w:bCs/>
          <w:i w:val="0"/>
          <w:iCs w:val="0"/>
          <w:sz w:val="24"/>
          <w:szCs w:val="22"/>
          <w:lang w:val="en-US" w:eastAsia="zh-CN" w:bidi="ar-SA"/>
        </w:rPr>
        <w:t xml:space="preserve">1.3多线路接入要求</w:t>
      </w:r>
      <w:r/>
    </w:p>
    <w:p>
      <w:pPr>
        <w:ind w:firstLine="480"/>
        <w:jc w:val="both"/>
        <w:pageBreakBefore w:val="0"/>
        <w:spacing w:after="0" w:line="360" w:lineRule="auto"/>
        <w:widowControl w:val="off"/>
        <w:tabs>
          <w:tab w:val="left" w:pos="0" w:leader="none"/>
        </w:tabs>
        <w:rPr>
          <w:rFonts w:hint="eastAsia" w:ascii="宋体" w:hAnsi="宋体" w:eastAsia="宋体" w:cs="仿宋"/>
          <w:i/>
          <w:iCs/>
          <w:sz w:val="24"/>
          <w:szCs w:val="24"/>
          <w:u w:val="single"/>
        </w:rPr>
      </w:pPr>
      <w:r>
        <w:rPr>
          <w:rFonts w:hint="eastAsia" w:ascii="宋体" w:hAnsi="宋体" w:eastAsia="宋体" w:cs="仿宋"/>
          <w:i/>
          <w:iCs/>
          <w:sz w:val="24"/>
          <w:szCs w:val="24"/>
          <w:u w:val="single"/>
        </w:rPr>
        <w:t xml:space="preserve">为保障政务云平台安全可靠，政务云平台提供互联网接入线路不低于2家运营商的线路</w:t>
      </w:r>
      <w:r>
        <w:rPr>
          <w:rFonts w:hint="eastAsia" w:ascii="宋体" w:hAnsi="宋体" w:eastAsia="宋体" w:cs="仿宋"/>
          <w:i/>
          <w:iCs/>
          <w:sz w:val="24"/>
          <w:szCs w:val="24"/>
          <w:u w:val="single"/>
          <w:lang w:eastAsia="zh-CN"/>
        </w:rPr>
        <w:t xml:space="preserve">，</w:t>
      </w:r>
      <w:r>
        <w:rPr>
          <w:rFonts w:hint="eastAsia" w:ascii="宋体" w:hAnsi="宋体" w:eastAsia="宋体" w:cs="仿宋"/>
          <w:i/>
          <w:iCs/>
          <w:sz w:val="24"/>
          <w:szCs w:val="24"/>
          <w:u w:val="single"/>
          <w:lang w:val="en-US" w:eastAsia="zh-CN"/>
        </w:rPr>
        <w:t xml:space="preserve">提供承诺函并加盖投标人公章</w:t>
      </w:r>
      <w:r>
        <w:rPr>
          <w:rFonts w:hint="eastAsia" w:ascii="宋体" w:hAnsi="宋体" w:eastAsia="宋体" w:cs="仿宋"/>
          <w:i/>
          <w:iCs/>
          <w:sz w:val="24"/>
          <w:szCs w:val="24"/>
          <w:u w:val="single"/>
        </w:rPr>
        <w:t xml:space="preserve">。</w:t>
      </w:r>
      <w:r/>
    </w:p>
    <w:p>
      <w:pPr>
        <w:ind w:firstLine="482"/>
        <w:jc w:val="both"/>
        <w:keepLines/>
        <w:keepNext/>
        <w:pageBreakBefore w:val="0"/>
        <w:spacing w:before="320" w:after="200" w:line="360" w:lineRule="auto"/>
        <w:widowControl w:val="off"/>
        <w:rPr>
          <w:rFonts w:hint="eastAsia" w:ascii="宋体" w:hAnsi="宋体" w:eastAsia="宋体" w:cs="仿宋"/>
          <w:b/>
          <w:bCs/>
          <w:i w:val="0"/>
          <w:iCs w:val="0"/>
          <w:sz w:val="24"/>
          <w:szCs w:val="22"/>
          <w:lang w:val="en-US" w:eastAsia="zh-CN" w:bidi="ar-SA"/>
        </w:rPr>
        <w:outlineLvl w:val="5"/>
      </w:pPr>
      <w:r>
        <w:rPr>
          <w:rFonts w:hint="eastAsia" w:ascii="宋体" w:hAnsi="宋体" w:eastAsia="宋体" w:cs="仿宋"/>
          <w:b/>
          <w:bCs/>
          <w:i w:val="0"/>
          <w:iCs w:val="0"/>
          <w:sz w:val="24"/>
          <w:szCs w:val="22"/>
          <w:lang w:val="en-US" w:eastAsia="zh-CN" w:bidi="ar-SA"/>
        </w:rPr>
        <w:t xml:space="preserve">1.4云平台架构要求</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政务云平台需包括政务外网、互联网两块核心区域，应满足全方位、多层次的网络接入体系的需求，能够稳定承载各类非涉密政务业务应用系统。政务外网接入区为政务部门之间信息共享与业务协同的关键通道。互联网接入区为政务云平台与外部互联网之间搭建了桥梁。政务外网区和互联网区应满足跨网隔离相关技术规范要求。</w:t>
      </w:r>
      <w:r/>
    </w:p>
    <w:p>
      <w:pPr>
        <w:ind w:firstLine="482"/>
        <w:jc w:val="both"/>
        <w:keepLines/>
        <w:keepNext/>
        <w:pageBreakBefore w:val="0"/>
        <w:spacing w:before="320" w:after="200" w:line="360" w:lineRule="auto"/>
        <w:widowControl w:val="off"/>
        <w:rPr>
          <w:rFonts w:hint="eastAsia" w:ascii="宋体" w:hAnsi="宋体" w:eastAsia="宋体" w:cs="仿宋"/>
          <w:b/>
          <w:bCs/>
          <w:i w:val="0"/>
          <w:iCs w:val="0"/>
          <w:sz w:val="24"/>
          <w:szCs w:val="22"/>
          <w:lang w:val="en-US" w:eastAsia="zh-CN" w:bidi="ar-SA"/>
        </w:rPr>
        <w:outlineLvl w:val="5"/>
      </w:pPr>
      <w:r>
        <w:rPr>
          <w:rFonts w:hint="eastAsia" w:ascii="宋体" w:hAnsi="宋体" w:eastAsia="宋体" w:cs="仿宋"/>
          <w:b/>
          <w:bCs/>
          <w:i w:val="0"/>
          <w:iCs w:val="0"/>
          <w:sz w:val="24"/>
          <w:szCs w:val="22"/>
          <w:lang w:val="en-US" w:eastAsia="zh-CN" w:bidi="ar-SA"/>
        </w:rPr>
        <w:t xml:space="preserve">1.5云平台功能要求</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（1）云服务商须建设独立的政务云资源区，该云资源区专用于提供盐城政务云租赁服务，承载非涉密业务信息系统，不能与其它业务共用本区资源及相应所属服务。</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（2）政务云资源区平台应提供统一的标准接口，支持与统一云管平台对接，实现云服务器的自动开通、配置变更以及云平台信息采集等功能。</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（3）政务云资源区平台应提供标准接口，支持与第三方监管平台对接，实现云资源使用情况、计费情况等信息监管。</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（4）云服务商应根据国家、省对国产化软硬件产品的最新政策和标准要求及政务云管理的相关需要，按采购人要求对政务云进行整改。</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（5）云平台应具备应用系统运行状态、计算、存储、网络、安全、数据库、等各类型日志能力，当故障发生时可实现故障快速定位。</w:t>
      </w:r>
      <w:r/>
    </w:p>
    <w:p>
      <w:pPr>
        <w:ind w:firstLine="482"/>
        <w:jc w:val="both"/>
        <w:keepLines/>
        <w:keepNext/>
        <w:pageBreakBefore w:val="0"/>
        <w:spacing w:before="320" w:after="200" w:line="360" w:lineRule="auto"/>
        <w:widowControl w:val="off"/>
        <w:rPr>
          <w:rFonts w:hint="eastAsia" w:ascii="宋体" w:hAnsi="宋体" w:eastAsia="宋体" w:cs="仿宋"/>
          <w:b/>
          <w:bCs/>
          <w:i w:val="0"/>
          <w:iCs w:val="0"/>
          <w:sz w:val="24"/>
          <w:szCs w:val="22"/>
          <w:lang w:val="en-US" w:eastAsia="zh-CN" w:bidi="ar-SA"/>
        </w:rPr>
        <w:outlineLvl w:val="5"/>
      </w:pPr>
      <w:r>
        <w:rPr>
          <w:rFonts w:hint="eastAsia" w:ascii="宋体" w:hAnsi="宋体" w:eastAsia="宋体" w:cs="仿宋"/>
          <w:b/>
          <w:bCs/>
          <w:i w:val="0"/>
          <w:iCs w:val="0"/>
          <w:sz w:val="24"/>
          <w:szCs w:val="22"/>
          <w:lang w:val="en-US" w:eastAsia="zh-CN" w:bidi="ar-SA"/>
        </w:rPr>
        <w:t xml:space="preserve">1.6网络要求</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1）云平台内部网络应采用高可用高可靠设计，采用双设备双链路冗余组网（带外管理网除外），支持SDN、VxLAN等主流网络技术，可实现动态网络资源调配和隔离，具备网络设备集群部署和统一管理能力，具备向应用感知网络、网络自动化运维管理等演进能力。</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（2）云平台须按相关规范设置业务网、存储网、管理网（含带外管理）、备份网等内部网络。</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（3）云平台网络整体设计和设备配置上均按照冗余备份要求设计，在网络连接上消除单点故障。关键网络设备之间的物理链路采用多路冗余连接，保证设备可靠性要求达到99.99%。</w:t>
      </w:r>
      <w:r/>
    </w:p>
    <w:p>
      <w:pPr>
        <w:ind w:firstLine="480"/>
        <w:jc w:val="both"/>
        <w:pageBreakBefore w:val="0"/>
        <w:spacing w:after="0" w:line="360" w:lineRule="auto"/>
        <w:widowControl w:val="off"/>
        <w:tabs>
          <w:tab w:val="left" w:pos="0" w:leader="none"/>
        </w:tabs>
        <w:rPr>
          <w:rFonts w:hint="eastAsia" w:ascii="宋体" w:hAnsi="宋体" w:eastAsia="宋体" w:cs="仿宋"/>
          <w:b w:val="0"/>
          <w:bCs w:val="0"/>
          <w:i/>
          <w:iCs/>
          <w:sz w:val="24"/>
          <w:szCs w:val="24"/>
          <w:u w:val="single"/>
        </w:rPr>
      </w:pPr>
      <w:r>
        <w:rPr>
          <w:rFonts w:hint="eastAsia" w:ascii="宋体" w:hAnsi="宋体" w:eastAsia="宋体" w:cs="仿宋"/>
          <w:b w:val="0"/>
          <w:bCs w:val="0"/>
          <w:i/>
          <w:iCs/>
          <w:sz w:val="24"/>
          <w:szCs w:val="24"/>
          <w:u w:val="single"/>
        </w:rPr>
        <w:t xml:space="preserve">（4）数据中心网络支持IPv4/IPv6双栈技术，云平台提供的资源池需应具备全栈IPv6服务能力，即IaaS/PaaS等服务应能提供IPv4和IPv6两种网络地址访问的能力，并需不断向IPv6单栈技术方向演进</w:t>
      </w:r>
      <w:r>
        <w:rPr>
          <w:rFonts w:hint="eastAsia" w:ascii="宋体" w:hAnsi="宋体" w:eastAsia="宋体" w:cs="仿宋"/>
          <w:b w:val="0"/>
          <w:bCs w:val="0"/>
          <w:i/>
          <w:iCs/>
          <w:sz w:val="24"/>
          <w:szCs w:val="24"/>
          <w:u w:val="single"/>
          <w:lang w:eastAsia="zh-CN"/>
        </w:rPr>
        <w:t xml:space="preserve">，</w:t>
      </w:r>
      <w:r>
        <w:rPr>
          <w:rFonts w:hint="eastAsia" w:ascii="宋体" w:hAnsi="宋体" w:eastAsia="宋体" w:cs="仿宋"/>
          <w:b w:val="0"/>
          <w:bCs w:val="0"/>
          <w:i/>
          <w:iCs/>
          <w:sz w:val="24"/>
          <w:szCs w:val="24"/>
          <w:u w:val="single"/>
          <w:lang w:val="en-US" w:eastAsia="zh-CN"/>
        </w:rPr>
        <w:t xml:space="preserve">提供承诺函并加盖投标人公章</w:t>
      </w:r>
      <w:r>
        <w:rPr>
          <w:rFonts w:hint="eastAsia" w:ascii="宋体" w:hAnsi="宋体" w:eastAsia="宋体" w:cs="仿宋"/>
          <w:b w:val="0"/>
          <w:bCs w:val="0"/>
          <w:i/>
          <w:iCs/>
          <w:sz w:val="24"/>
          <w:szCs w:val="24"/>
          <w:u w:val="single"/>
        </w:rPr>
        <w:t xml:space="preserve">。</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Times New Roman"/>
          <w:bCs/>
          <w:i w:val="0"/>
          <w:iCs w:val="0"/>
          <w:sz w:val="24"/>
          <w:szCs w:val="24"/>
        </w:rPr>
        <w:t xml:space="preserve">▲</w:t>
      </w:r>
      <w:r>
        <w:rPr>
          <w:rFonts w:hint="eastAsia" w:ascii="宋体" w:hAnsi="宋体" w:eastAsia="宋体" w:cs="仿宋"/>
          <w:i w:val="0"/>
          <w:iCs w:val="0"/>
          <w:sz w:val="24"/>
          <w:szCs w:val="24"/>
        </w:rPr>
        <w:t xml:space="preserve">（5）</w:t>
      </w:r>
      <w:r>
        <w:rPr>
          <w:rFonts w:ascii="宋体" w:hAnsi="宋体" w:eastAsia="宋体" w:cs="仿宋"/>
          <w:i w:val="0"/>
          <w:iCs w:val="0"/>
          <w:sz w:val="24"/>
          <w:szCs w:val="24"/>
        </w:rPr>
        <w:t xml:space="preserve">需对接政务外网骨干网络，支持与现网设备实现SRv6、网络切片技术对接，出口链路带宽不少于50Gbps，延迟不高于3ms。提供对接承诺函</w:t>
      </w:r>
      <w:r>
        <w:rPr>
          <w:rFonts w:hint="eastAsia" w:ascii="宋体" w:hAnsi="宋体" w:eastAsia="宋体" w:cs="仿宋"/>
          <w:i w:val="0"/>
          <w:iCs w:val="0"/>
          <w:sz w:val="24"/>
          <w:szCs w:val="24"/>
        </w:rPr>
        <w:t xml:space="preserve">并加盖投标人公章</w:t>
      </w:r>
      <w:r>
        <w:rPr>
          <w:rFonts w:ascii="宋体" w:hAnsi="宋体" w:eastAsia="宋体" w:cs="仿宋"/>
          <w:i w:val="0"/>
          <w:iCs w:val="0"/>
          <w:sz w:val="24"/>
          <w:szCs w:val="24"/>
        </w:rPr>
        <w:t xml:space="preserve">。</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（6）所提供云网络服务的基础硬件交换机、路由器等网络设备所均为国产化产品，产品涉及的CPU芯片、交换芯片均满足国产化要求。</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w:t>
      </w:r>
      <w:r>
        <w:rPr>
          <w:rFonts w:ascii="宋体" w:hAnsi="宋体" w:eastAsia="宋体" w:cs="仿宋"/>
          <w:i w:val="0"/>
          <w:iCs w:val="0"/>
          <w:sz w:val="24"/>
          <w:szCs w:val="24"/>
        </w:rPr>
        <w:t xml:space="preserve">7</w:t>
      </w:r>
      <w:r>
        <w:rPr>
          <w:rFonts w:hint="eastAsia" w:ascii="宋体" w:hAnsi="宋体" w:eastAsia="宋体" w:cs="仿宋"/>
          <w:i w:val="0"/>
          <w:iCs w:val="0"/>
          <w:sz w:val="24"/>
          <w:szCs w:val="24"/>
        </w:rPr>
        <w:t xml:space="preserve">）数据中心内部网络地址规划由云服务商自行规划实施，并须定期向采购人报备地址分配和使用情况。电子政务外网地址由采购人负责规划实施，云服务商按需向采购人申请，经审批后方可以投入生产使用。互联网地址由云服务商负责规划实施，具有充足的地址资源。</w:t>
      </w:r>
      <w:r/>
    </w:p>
    <w:p>
      <w:pPr>
        <w:ind w:firstLine="480"/>
        <w:jc w:val="both"/>
        <w:pageBreakBefore w:val="0"/>
        <w:spacing w:after="0" w:line="360" w:lineRule="auto"/>
        <w:widowControl w:val="off"/>
        <w:tabs>
          <w:tab w:val="left" w:pos="0" w:leader="none"/>
        </w:tabs>
        <w:rPr>
          <w:rFonts w:hint="eastAsia" w:ascii="宋体" w:hAnsi="宋体" w:eastAsia="宋体" w:cs="仿宋"/>
          <w:b w:val="0"/>
          <w:bCs w:val="0"/>
          <w:i/>
          <w:iCs/>
          <w:sz w:val="24"/>
          <w:szCs w:val="24"/>
          <w:u w:val="single"/>
        </w:rPr>
      </w:pPr>
      <w:r>
        <w:rPr>
          <w:rFonts w:hint="eastAsia" w:ascii="宋体" w:hAnsi="宋体" w:eastAsia="宋体" w:cs="仿宋"/>
          <w:b w:val="0"/>
          <w:bCs w:val="0"/>
          <w:i/>
          <w:iCs/>
          <w:sz w:val="24"/>
          <w:szCs w:val="24"/>
          <w:u w:val="single"/>
        </w:rPr>
        <w:t xml:space="preserve">（8）云平台整体分为互联网区和政务外网区，两个区域物理隔离，配置安全隔离网闸用于两个区域数据交互。云平台整体分为互联网区和政务外网区，两个区域物理隔离，配置安全隔离网闸用于两个区域数据交互</w:t>
      </w:r>
      <w:r>
        <w:rPr>
          <w:rFonts w:hint="eastAsia" w:ascii="宋体" w:hAnsi="宋体" w:eastAsia="宋体" w:cs="仿宋"/>
          <w:b w:val="0"/>
          <w:bCs w:val="0"/>
          <w:i/>
          <w:iCs/>
          <w:sz w:val="24"/>
          <w:szCs w:val="24"/>
          <w:u w:val="single"/>
          <w:lang w:eastAsia="zh-CN"/>
        </w:rPr>
        <w:t xml:space="preserve">，</w:t>
      </w:r>
      <w:r>
        <w:rPr>
          <w:rFonts w:hint="eastAsia" w:ascii="宋体" w:hAnsi="宋体" w:eastAsia="宋体" w:cs="仿宋"/>
          <w:b w:val="0"/>
          <w:bCs w:val="0"/>
          <w:i/>
          <w:iCs/>
          <w:sz w:val="24"/>
          <w:szCs w:val="24"/>
          <w:u w:val="single"/>
          <w:lang w:val="en-US" w:eastAsia="zh-CN"/>
        </w:rPr>
        <w:t xml:space="preserve">提供承诺函并加盖投标人公章</w:t>
      </w:r>
      <w:r>
        <w:rPr>
          <w:rFonts w:hint="eastAsia" w:ascii="宋体" w:hAnsi="宋体" w:eastAsia="宋体" w:cs="仿宋"/>
          <w:b w:val="0"/>
          <w:bCs w:val="0"/>
          <w:i/>
          <w:iCs/>
          <w:sz w:val="24"/>
          <w:szCs w:val="24"/>
          <w:u w:val="single"/>
        </w:rPr>
        <w:t xml:space="preserve">。</w:t>
      </w:r>
      <w:r/>
    </w:p>
    <w:p>
      <w:pPr>
        <w:ind w:firstLine="482"/>
        <w:jc w:val="both"/>
        <w:keepLines/>
        <w:keepNext/>
        <w:pageBreakBefore w:val="0"/>
        <w:spacing w:before="320" w:after="200" w:line="360" w:lineRule="auto"/>
        <w:widowControl w:val="off"/>
        <w:rPr>
          <w:rFonts w:hint="eastAsia" w:ascii="宋体" w:hAnsi="宋体" w:eastAsia="宋体" w:cs="仿宋"/>
          <w:b/>
          <w:bCs/>
          <w:i w:val="0"/>
          <w:iCs w:val="0"/>
          <w:sz w:val="24"/>
          <w:szCs w:val="22"/>
          <w:lang w:val="en-US" w:eastAsia="zh-CN" w:bidi="ar-SA"/>
        </w:rPr>
        <w:outlineLvl w:val="5"/>
      </w:pPr>
      <w:r>
        <w:rPr>
          <w:rFonts w:hint="eastAsia" w:ascii="宋体" w:hAnsi="宋体" w:eastAsia="宋体" w:cs="仿宋"/>
          <w:b/>
          <w:bCs/>
          <w:i w:val="0"/>
          <w:iCs w:val="0"/>
          <w:sz w:val="24"/>
          <w:szCs w:val="22"/>
          <w:lang w:val="en-US" w:eastAsia="zh-CN" w:bidi="ar-SA"/>
        </w:rPr>
        <w:t xml:space="preserve">1.7云平台安全要求</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ascii="宋体" w:hAnsi="宋体" w:eastAsia="宋体" w:cs="Times New Roman"/>
          <w:i w:val="0"/>
          <w:iCs w:val="0"/>
          <w:sz w:val="24"/>
          <w:szCs w:val="24"/>
        </w:rPr>
        <w:t xml:space="preserve">▲</w:t>
      </w:r>
      <w:r>
        <w:rPr>
          <w:rFonts w:ascii="宋体" w:hAnsi="宋体" w:eastAsia="宋体" w:cs="仿宋"/>
          <w:i w:val="0"/>
          <w:iCs w:val="0"/>
          <w:sz w:val="24"/>
          <w:szCs w:val="24"/>
        </w:rPr>
        <w:t xml:space="preserve">云平台应通过网络安全等级保护测评、商用密码应用安全性评估、云计算服务安全评估。原则上在合同签订后3个月内，云平台须通过三级网络安全等级保护测评与密码应用安全性评估，签订合同后6个月内，云服务商提交云计算服务安全评估申请，原则上</w:t>
      </w:r>
      <w:r>
        <w:rPr>
          <w:rFonts w:hint="eastAsia" w:ascii="宋体" w:hAnsi="宋体" w:eastAsia="宋体" w:cs="仿宋"/>
          <w:i w:val="0"/>
          <w:iCs w:val="0"/>
          <w:sz w:val="24"/>
          <w:szCs w:val="24"/>
        </w:rPr>
        <w:t xml:space="preserve">在服务期内</w:t>
      </w:r>
      <w:r>
        <w:rPr>
          <w:rFonts w:ascii="宋体" w:hAnsi="宋体" w:eastAsia="宋体" w:cs="仿宋"/>
          <w:i w:val="0"/>
          <w:iCs w:val="0"/>
          <w:sz w:val="24"/>
          <w:szCs w:val="24"/>
        </w:rPr>
        <w:t xml:space="preserve">云平台须通过云计算服务安全评估，且在中央网信办网站可查阅；如评估不通过，须在3个月内完成整改并再次提交申请，如果两次都不通过云计算服务安全评估则暂停受理新的云资源申请，直至评估通过后方能受理新的云资源申请，期间造成的所有损失将由云服务商承担（因申请评估排队时间过长导致的超期除外）</w:t>
      </w:r>
      <w:r>
        <w:rPr>
          <w:rFonts w:hint="eastAsia" w:ascii="宋体" w:hAnsi="宋体" w:eastAsia="宋体" w:cs="仿宋"/>
          <w:i w:val="0"/>
          <w:iCs w:val="0"/>
          <w:sz w:val="24"/>
          <w:szCs w:val="24"/>
        </w:rPr>
        <w:t xml:space="preserve">，提供承诺函并加盖投标人公章。</w:t>
      </w:r>
      <w:r/>
    </w:p>
    <w:p>
      <w:pPr>
        <w:ind w:firstLine="482"/>
        <w:jc w:val="both"/>
        <w:keepLines/>
        <w:keepNext/>
        <w:pageBreakBefore w:val="0"/>
        <w:spacing w:before="320" w:after="200" w:line="360" w:lineRule="auto"/>
        <w:widowControl w:val="off"/>
        <w:rPr>
          <w:rFonts w:hint="eastAsia" w:ascii="宋体" w:hAnsi="宋体" w:eastAsia="宋体" w:cs="仿宋"/>
          <w:b/>
          <w:bCs/>
          <w:i w:val="0"/>
          <w:iCs w:val="0"/>
          <w:sz w:val="24"/>
          <w:szCs w:val="22"/>
          <w:lang w:val="en-US" w:eastAsia="zh-CN" w:bidi="ar-SA"/>
        </w:rPr>
        <w:outlineLvl w:val="5"/>
      </w:pPr>
      <w:r>
        <w:rPr>
          <w:rFonts w:hint="eastAsia" w:ascii="宋体" w:hAnsi="宋体" w:eastAsia="宋体" w:cs="仿宋"/>
          <w:b/>
          <w:bCs/>
          <w:i w:val="0"/>
          <w:iCs w:val="0"/>
          <w:sz w:val="24"/>
          <w:szCs w:val="22"/>
          <w:lang w:val="en-US" w:eastAsia="zh-CN" w:bidi="ar-SA"/>
        </w:rPr>
        <w:t xml:space="preserve">1.8云平台备份要求</w:t>
      </w:r>
      <w:r/>
    </w:p>
    <w:p>
      <w:pPr>
        <w:ind w:firstLine="480"/>
        <w:jc w:val="both"/>
        <w:pageBreakBefore w:val="0"/>
        <w:spacing w:after="0" w:line="360" w:lineRule="auto"/>
        <w:widowControl w:val="off"/>
        <w:tabs>
          <w:tab w:val="left" w:pos="0" w:leader="none"/>
        </w:tabs>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云服务商应按照《信息安全技术信息系统灾难恢复规范》（GB/T20988-2007）和《信息安全技术灾难恢复服务要求》（GB/T36957-2018）标准要求，建设容灾备份，为云主机、应用程序、文件、数据库等提供备份能力，保障业务数据的一致性、完整性和可恢复性。提供服务的备份系统须独立于生产系统运行且采用专属存储设备存放，不得与生产存储共用。</w:t>
      </w:r>
      <w:r/>
    </w:p>
    <w:p>
      <w:pPr>
        <w:ind w:firstLine="482"/>
        <w:jc w:val="both"/>
        <w:keepLines/>
        <w:keepNext/>
        <w:pageBreakBefore w:val="0"/>
        <w:spacing w:before="320" w:after="200" w:line="360" w:lineRule="auto"/>
        <w:widowControl w:val="off"/>
        <w:rPr>
          <w:rFonts w:hint="eastAsia" w:ascii="宋体" w:hAnsi="宋体" w:eastAsia="宋体" w:cs="仿宋"/>
          <w:b/>
          <w:bCs/>
          <w:i w:val="0"/>
          <w:iCs w:val="0"/>
          <w:sz w:val="24"/>
          <w:szCs w:val="22"/>
          <w:lang w:val="en-US" w:eastAsia="zh-CN" w:bidi="ar-SA"/>
        </w:rPr>
        <w:outlineLvl w:val="5"/>
      </w:pPr>
      <w:r>
        <w:rPr>
          <w:rFonts w:hint="eastAsia" w:ascii="宋体" w:hAnsi="宋体" w:eastAsia="宋体" w:cs="仿宋"/>
          <w:b/>
          <w:bCs/>
          <w:i w:val="0"/>
          <w:iCs w:val="0"/>
          <w:sz w:val="24"/>
          <w:szCs w:val="22"/>
          <w:lang w:val="en-US" w:eastAsia="zh-CN" w:bidi="ar-SA"/>
        </w:rPr>
        <w:t xml:space="preserve">1.9云服务能力基线</w:t>
      </w:r>
      <w:r/>
    </w:p>
    <w:p>
      <w:pPr>
        <w:ind w:firstLine="480"/>
        <w:jc w:val="both"/>
        <w:pageBreakBefore w:val="0"/>
        <w:spacing w:after="0" w:line="360" w:lineRule="auto"/>
        <w:widowControl w:val="off"/>
        <w:tabs>
          <w:tab w:val="left" w:pos="0" w:leader="none"/>
        </w:tabs>
        <w:rPr>
          <w:rFonts w:hint="eastAsia" w:ascii="宋体" w:hAnsi="宋体" w:eastAsia="宋体" w:cs="Times New Roman"/>
          <w:i w:val="0"/>
          <w:iCs w:val="0"/>
          <w:sz w:val="21"/>
          <w:szCs w:val="24"/>
        </w:rPr>
      </w:pPr>
      <w:r>
        <w:rPr>
          <w:rFonts w:hint="eastAsia" w:ascii="宋体" w:hAnsi="宋体" w:eastAsia="宋体" w:cs="仿宋"/>
          <w:i w:val="0"/>
          <w:iCs w:val="0"/>
          <w:sz w:val="24"/>
          <w:szCs w:val="24"/>
        </w:rPr>
        <w:t xml:space="preserve">政务云平台应具备以下云服务能力：</w:t>
      </w:r>
      <w:r>
        <w:rPr>
          <w:rFonts w:ascii="宋体" w:hAnsi="宋体" w:eastAsia="宋体" w:cs="Times New Roman"/>
          <w:i w:val="0"/>
          <w:iCs w:val="0"/>
          <w:sz w:val="21"/>
          <w:szCs w:val="24"/>
        </w:rPr>
        <w:t xml:space="preserve"> </w:t>
      </w:r>
      <w:r/>
    </w:p>
    <w:tbl>
      <w:tblPr>
        <w:tblStyle w:val="1011"/>
        <w:tblW w:w="486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1786"/>
        <w:gridCol w:w="1702"/>
        <w:gridCol w:w="3785"/>
      </w:tblGrid>
      <w:tr>
        <w:trPr>
          <w:trHeight w:val="638"/>
          <w:tblHeader/>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序号</w:t>
            </w:r>
            <w:r/>
          </w:p>
        </w:tc>
        <w:tc>
          <w:tcPr>
            <w:tcW w:w="107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产品类别</w:t>
            </w:r>
            <w:r/>
          </w:p>
        </w:tc>
        <w:tc>
          <w:tcPr>
            <w:tcW w:w="1027"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子类别</w:t>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产品名称</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w:t>
            </w:r>
            <w:r/>
          </w:p>
        </w:tc>
        <w:tc>
          <w:tcPr>
            <w:tcW w:w="1078"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IaaS服务</w:t>
            </w:r>
            <w:r/>
          </w:p>
        </w:tc>
        <w:tc>
          <w:tcPr>
            <w:tcW w:w="1027"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计算服务</w:t>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弹性云服务器</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镜像</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容器</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AI云主机</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裸金属</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存储服务</w:t>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块存储</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对象存储</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文件存储</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9</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云备份</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10</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网络服务</w:t>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弹性IP</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11</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互联网带宽</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12</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负载均衡</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13</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NAT网关</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14</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安全服务</w:t>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主机安全</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15</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网页防篡改</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16</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云防火墙</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17</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漏洞检测</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18</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日志审计</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19</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Web应用防火墙</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20</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数据库审计</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21</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云堡垒机</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22</w:t>
            </w:r>
            <w:r/>
          </w:p>
        </w:tc>
        <w:tc>
          <w:tcPr>
            <w:tcW w:w="1078"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PaaS服务</w:t>
            </w:r>
            <w:r/>
          </w:p>
        </w:tc>
        <w:tc>
          <w:tcPr>
            <w:tcW w:w="1027"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云数据库</w:t>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关系型数据库</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23</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高性能数据库</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24</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分布式数据库</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25</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非关系型数据库</w:t>
            </w:r>
            <w:r/>
          </w:p>
        </w:tc>
      </w:tr>
      <w:tr>
        <w:trPr>
          <w:trHeight w:val="323"/>
        </w:trPr>
        <w:tc>
          <w:tcPr>
            <w:tcW w:w="610"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26</w:t>
            </w:r>
            <w:r/>
          </w:p>
        </w:tc>
        <w:tc>
          <w:tcPr>
            <w:tcW w:w="1078" w:type="pct"/>
            <w:vAlign w:val="center"/>
            <w:vMerge w:val="continue"/>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027"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中间件</w:t>
            </w:r>
            <w:r/>
          </w:p>
        </w:tc>
        <w:tc>
          <w:tcPr>
            <w:tcW w:w="228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分布式缓存服务</w:t>
            </w:r>
            <w:r/>
          </w:p>
        </w:tc>
      </w:tr>
    </w:tbl>
    <w:p>
      <w:pPr>
        <w:ind w:firstLine="482"/>
        <w:jc w:val="both"/>
        <w:keepLines/>
        <w:keepNext/>
        <w:pageBreakBefore w:val="0"/>
        <w:spacing w:before="320" w:after="200" w:line="360" w:lineRule="auto"/>
        <w:widowControl w:val="off"/>
        <w:rPr>
          <w:rFonts w:hint="eastAsia" w:ascii="宋体" w:hAnsi="宋体" w:eastAsia="宋体" w:cs="仿宋"/>
          <w:b/>
          <w:bCs/>
          <w:i w:val="0"/>
          <w:iCs w:val="0"/>
          <w:sz w:val="24"/>
          <w:szCs w:val="22"/>
          <w:lang w:val="en-US" w:eastAsia="zh-CN" w:bidi="ar-SA"/>
        </w:rPr>
        <w:outlineLvl w:val="5"/>
      </w:pPr>
      <w:r>
        <w:rPr>
          <w:rFonts w:hint="eastAsia" w:ascii="宋体" w:hAnsi="宋体" w:eastAsia="宋体" w:cs="仿宋"/>
          <w:b/>
          <w:bCs/>
          <w:i w:val="0"/>
          <w:iCs w:val="0"/>
          <w:sz w:val="24"/>
          <w:szCs w:val="22"/>
          <w:lang w:val="en-US" w:eastAsia="zh-CN" w:bidi="ar-SA"/>
        </w:rPr>
        <w:t xml:space="preserve">1.10上云部署</w:t>
      </w:r>
      <w:r/>
    </w:p>
    <w:p>
      <w:pPr>
        <w:ind w:firstLine="480"/>
        <w:jc w:val="both"/>
        <w:pageBreakBefore w:val="0"/>
        <w:spacing w:after="0" w:line="360" w:lineRule="auto"/>
        <w:widowControl/>
        <w:rPr>
          <w:rFonts w:hint="eastAsia" w:ascii="宋体" w:hAnsi="宋体" w:eastAsia="宋体" w:cs="仿宋"/>
          <w:i w:val="0"/>
          <w:iCs w:val="0"/>
          <w:sz w:val="24"/>
          <w:szCs w:val="24"/>
        </w:rPr>
      </w:pPr>
      <w:r>
        <w:rPr>
          <w:rFonts w:ascii="宋体" w:hAnsi="宋体" w:eastAsia="宋体" w:cs="仿宋"/>
          <w:i w:val="0"/>
          <w:iCs w:val="0"/>
          <w:sz w:val="24"/>
          <w:szCs w:val="24"/>
        </w:rPr>
        <w:t xml:space="preserve">在支撑部门（单位）的业务信息系统迁移或部署上云过程中，云服务商应提供服务：</w:t>
      </w:r>
      <w:r>
        <w:rPr>
          <w:rFonts w:ascii="宋体" w:hAnsi="宋体" w:eastAsia="宋体" w:cs="仿宋"/>
          <w:i w:val="0"/>
          <w:iCs w:val="0"/>
          <w:sz w:val="24"/>
          <w:szCs w:val="24"/>
        </w:rPr>
        <w:br/>
      </w:r>
      <w:r>
        <w:rPr>
          <w:rFonts w:ascii="宋体" w:hAnsi="宋体" w:eastAsia="宋体" w:cs="仿宋"/>
          <w:i w:val="0"/>
          <w:iCs w:val="0"/>
          <w:sz w:val="24"/>
          <w:szCs w:val="24"/>
        </w:rPr>
        <w:t xml:space="preserve">1.开展业务信息系统上云前的云资源需求分析工作，提供测试资源。</w:t>
      </w:r>
      <w:r/>
    </w:p>
    <w:p>
      <w:pPr>
        <w:ind w:firstLine="480"/>
        <w:jc w:val="both"/>
        <w:pageBreakBefore w:val="0"/>
        <w:spacing w:after="0" w:line="360" w:lineRule="auto"/>
        <w:widowControl/>
        <w:rPr>
          <w:rFonts w:hint="eastAsia" w:ascii="宋体" w:hAnsi="宋体" w:eastAsia="宋体" w:cs="仿宋"/>
          <w:i w:val="0"/>
          <w:iCs w:val="0"/>
          <w:sz w:val="24"/>
          <w:szCs w:val="24"/>
        </w:rPr>
      </w:pPr>
      <w:r>
        <w:rPr>
          <w:rFonts w:ascii="宋体" w:hAnsi="宋体" w:eastAsia="宋体" w:cs="仿宋"/>
          <w:i w:val="0"/>
          <w:iCs w:val="0"/>
          <w:sz w:val="24"/>
          <w:szCs w:val="24"/>
        </w:rPr>
        <w:t xml:space="preserve">2.配合上云单位开展业务信息系统测试和上云过程中的问题故障分析，提出解决方案并配合解决。</w:t>
      </w:r>
      <w:r>
        <w:rPr>
          <w:rFonts w:ascii="宋体" w:hAnsi="宋体" w:eastAsia="宋体" w:cs="仿宋"/>
          <w:i w:val="0"/>
          <w:iCs w:val="0"/>
          <w:sz w:val="24"/>
          <w:szCs w:val="24"/>
        </w:rPr>
        <w:br/>
      </w:r>
      <w:r>
        <w:rPr>
          <w:rFonts w:ascii="宋体" w:hAnsi="宋体" w:eastAsia="宋体" w:cs="仿宋"/>
          <w:i w:val="0"/>
          <w:iCs w:val="0"/>
          <w:sz w:val="24"/>
          <w:szCs w:val="24"/>
        </w:rPr>
        <w:t xml:space="preserve">3.负责业务信息系统测试和上云过程中对硬件、网络、软件、安全等运行环境的变更工作。</w:t>
      </w:r>
      <w:r>
        <w:rPr>
          <w:rFonts w:ascii="宋体" w:hAnsi="宋体" w:eastAsia="宋体" w:cs="仿宋"/>
          <w:i w:val="0"/>
          <w:iCs w:val="0"/>
          <w:sz w:val="24"/>
          <w:szCs w:val="24"/>
        </w:rPr>
        <w:br/>
      </w:r>
      <w:r>
        <w:rPr>
          <w:rFonts w:ascii="宋体" w:hAnsi="宋体" w:eastAsia="宋体" w:cs="仿宋"/>
          <w:i w:val="0"/>
          <w:iCs w:val="0"/>
          <w:sz w:val="24"/>
          <w:szCs w:val="24"/>
        </w:rPr>
        <w:t xml:space="preserve">4.配合业务信息系统测试工作，如压力测试、功能测试等。</w:t>
      </w:r>
      <w:r>
        <w:rPr>
          <w:rFonts w:ascii="宋体" w:hAnsi="宋体" w:eastAsia="宋体" w:cs="仿宋"/>
          <w:i w:val="0"/>
          <w:iCs w:val="0"/>
          <w:sz w:val="24"/>
          <w:szCs w:val="24"/>
        </w:rPr>
        <w:br/>
      </w:r>
      <w:r>
        <w:rPr>
          <w:rFonts w:ascii="宋体" w:hAnsi="宋体" w:eastAsia="宋体" w:cs="仿宋"/>
          <w:i w:val="0"/>
          <w:iCs w:val="0"/>
          <w:sz w:val="24"/>
          <w:szCs w:val="24"/>
        </w:rPr>
        <w:t xml:space="preserve">5.开展业务信息系统测试报告收集和资源使用率评估工作，提出交付资源建议，形成上云建议方案提交给采购人。</w:t>
      </w:r>
      <w:r/>
    </w:p>
    <w:p>
      <w:pPr>
        <w:ind w:firstLine="482"/>
        <w:jc w:val="both"/>
        <w:keepLines/>
        <w:keepNext/>
        <w:pageBreakBefore w:val="0"/>
        <w:spacing w:before="320" w:after="200" w:line="360" w:lineRule="auto"/>
        <w:widowControl w:val="off"/>
        <w:rPr>
          <w:rFonts w:hint="eastAsia" w:ascii="宋体" w:hAnsi="宋体" w:eastAsia="宋体" w:cs="仿宋"/>
          <w:b/>
          <w:bCs/>
          <w:i w:val="0"/>
          <w:iCs w:val="0"/>
          <w:sz w:val="24"/>
          <w:szCs w:val="22"/>
          <w:lang w:val="en-US" w:eastAsia="zh-CN" w:bidi="ar-SA"/>
        </w:rPr>
        <w:outlineLvl w:val="5"/>
      </w:pPr>
      <w:r>
        <w:rPr>
          <w:rFonts w:hint="eastAsia" w:ascii="宋体" w:hAnsi="宋体" w:eastAsia="宋体" w:cs="仿宋"/>
          <w:b/>
          <w:bCs/>
          <w:i w:val="0"/>
          <w:iCs w:val="0"/>
          <w:sz w:val="24"/>
          <w:szCs w:val="22"/>
          <w:lang w:val="en-US" w:eastAsia="zh-CN" w:bidi="ar-SA"/>
        </w:rPr>
        <w:t xml:space="preserve">1.11服务目录</w:t>
      </w:r>
      <w:r/>
    </w:p>
    <w:p>
      <w:pPr>
        <w:ind w:firstLine="480"/>
        <w:jc w:val="both"/>
        <w:pageBreakBefore w:val="0"/>
        <w:spacing w:after="0" w:line="360" w:lineRule="auto"/>
        <w:widowControl w:val="off"/>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本项目整体分为9个分包，本文件为分包七-亭湖区政务云服务采购，限价为20万元。政务云服务清单及最高限价为本项目所有分包的限价依据，各云服务项限价参考</w:t>
      </w:r>
      <w:r>
        <w:rPr>
          <w:rFonts w:hint="eastAsia" w:ascii="宋体" w:hAnsi="宋体" w:eastAsia="宋体" w:cs="仿宋"/>
          <w:b/>
          <w:i w:val="0"/>
          <w:iCs w:val="0"/>
          <w:sz w:val="24"/>
          <w:szCs w:val="24"/>
        </w:rPr>
        <w:t xml:space="preserve">《亭湖区政务云服务清单》</w:t>
      </w:r>
      <w:r>
        <w:rPr>
          <w:rFonts w:hint="eastAsia" w:ascii="宋体" w:hAnsi="宋体" w:eastAsia="宋体" w:cs="仿宋"/>
          <w:i w:val="0"/>
          <w:iCs w:val="0"/>
          <w:sz w:val="24"/>
          <w:szCs w:val="24"/>
        </w:rPr>
        <w:t xml:space="preserve">中的价格标准，且本项目遵循“先用后付、按实结算”的原则，根据云资源实际使用量进行计费，各云服务采购数量按需提供，服务期1年。</w:t>
      </w:r>
      <w:r>
        <w:rPr>
          <w:rFonts w:ascii="Times New Roman Regular" w:hAnsi="Times New Roman Regular" w:eastAsia="宋体" w:cs="Times New Roman Regular"/>
          <w:i w:val="0"/>
          <w:iCs w:val="0"/>
          <w:sz w:val="24"/>
          <w:szCs w:val="24"/>
        </w:rPr>
        <w:t xml:space="preserve">具体分包清单如下：</w:t>
      </w:r>
      <w:r/>
    </w:p>
    <w:p>
      <w:pPr>
        <w:ind w:firstLine="640"/>
        <w:jc w:val="both"/>
        <w:pageBreakBefore w:val="0"/>
        <w:spacing w:after="0" w:line="360" w:lineRule="auto"/>
        <w:widowControl w:val="off"/>
        <w:rPr>
          <w:rFonts w:ascii="Calibri" w:hAnsi="Calibri" w:eastAsia="宋体" w:cs="Times New Roman"/>
          <w:i w:val="0"/>
          <w:iCs w:val="0"/>
          <w:sz w:val="21"/>
          <w:szCs w:val="24"/>
        </w:rPr>
      </w:pPr>
      <w:r>
        <w:rPr>
          <w:rFonts w:ascii="Calibri" w:hAnsi="Calibri" w:eastAsia="宋体" w:cs="Times New Roman"/>
          <w:i w:val="0"/>
          <w:iCs w:val="0"/>
          <w:sz w:val="21"/>
          <w:szCs w:val="24"/>
        </w:rPr>
      </w:r>
      <w:r/>
    </w:p>
    <w:p>
      <w:pPr>
        <w:pageBreakBefore w:val="0"/>
        <w:spacing w:line="360" w:lineRule="auto"/>
        <w:rPr>
          <w:i w:val="0"/>
          <w:iCs w:val="0"/>
        </w:rPr>
        <w:sectPr>
          <w:footerReference w:type="default" r:id="rId12"/>
          <w:footnotePr/>
          <w:endnotePr/>
          <w:type w:val="nextPage"/>
          <w:pgSz w:w="11906" w:h="16838" w:orient="portrait"/>
          <w:pgMar w:top="1440" w:right="1800" w:bottom="1440" w:left="1800" w:header="708" w:footer="708" w:gutter="0"/>
          <w:cols w:num="1" w:sep="0" w:space="708" w:equalWidth="1"/>
          <w:docGrid w:linePitch="360"/>
        </w:sectPr>
      </w:pPr>
      <w:r>
        <w:rPr>
          <w:i w:val="0"/>
          <w:iCs w:val="0"/>
        </w:rPr>
      </w:r>
      <w:r/>
    </w:p>
    <w:p>
      <w:pPr>
        <w:ind w:firstLine="480"/>
        <w:jc w:val="both"/>
        <w:pageBreakBefore w:val="0"/>
        <w:spacing w:after="0" w:line="360" w:lineRule="auto"/>
        <w:widowControl w:val="off"/>
        <w:rPr>
          <w:rFonts w:hint="eastAsia" w:ascii="宋体" w:hAnsi="宋体" w:eastAsia="宋体" w:cs="仿宋"/>
          <w:i w:val="0"/>
          <w:iCs w:val="0"/>
          <w:sz w:val="24"/>
          <w:szCs w:val="24"/>
        </w:rPr>
      </w:pPr>
      <w:r>
        <w:rPr>
          <w:rFonts w:hint="eastAsia" w:ascii="宋体" w:hAnsi="宋体" w:eastAsia="宋体" w:cs="仿宋"/>
          <w:i w:val="0"/>
          <w:iCs w:val="0"/>
          <w:sz w:val="24"/>
          <w:szCs w:val="24"/>
        </w:rPr>
        <w:t xml:space="preserve">分包7：亭湖区政务云服务清单</w:t>
      </w:r>
      <w:r/>
    </w:p>
    <w:tbl>
      <w:tblPr>
        <w:tblStyle w:val="1011"/>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554"/>
        <w:gridCol w:w="675"/>
        <w:gridCol w:w="469"/>
        <w:gridCol w:w="782"/>
        <w:gridCol w:w="3414"/>
        <w:gridCol w:w="900"/>
        <w:gridCol w:w="1014"/>
        <w:gridCol w:w="709"/>
      </w:tblGrid>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产品类别</w:t>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子类别</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规格</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计量单位</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参考限价</w:t>
            </w:r>
            <w:r>
              <w:rPr>
                <w:rFonts w:hint="eastAsia" w:ascii="宋体" w:hAnsi="宋体" w:eastAsia="宋体" w:cs="宋体"/>
                <w:i w:val="0"/>
                <w:iCs w:val="0"/>
                <w:sz w:val="21"/>
                <w:szCs w:val="21"/>
                <w:lang w:eastAsia="zh-CN" w:bidi="ar"/>
              </w:rPr>
              <w:t xml:space="preserve">（</w:t>
            </w:r>
            <w:r>
              <w:rPr>
                <w:rFonts w:hint="eastAsia" w:ascii="宋体" w:hAnsi="宋体" w:eastAsia="宋体" w:cs="宋体"/>
                <w:i w:val="0"/>
                <w:iCs w:val="0"/>
                <w:sz w:val="21"/>
                <w:szCs w:val="21"/>
                <w:lang w:bidi="ar"/>
              </w:rPr>
              <w:t xml:space="preserve">元/年</w:t>
            </w:r>
            <w:r>
              <w:rPr>
                <w:rFonts w:hint="eastAsia" w:ascii="宋体" w:hAnsi="宋体" w:eastAsia="宋体" w:cs="宋体"/>
                <w:i w:val="0"/>
                <w:i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备注</w:t>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基础设施及服务iaas</w:t>
            </w:r>
            <w:r/>
          </w:p>
        </w:tc>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计算服务</w:t>
            </w:r>
            <w:r/>
          </w:p>
        </w:tc>
        <w:tc>
          <w:tcPr>
            <w:tcBorders>
              <w:top w:val="single" w:color="000000" w:sz="4" w:space="0"/>
              <w:left w:val="single" w:color="000000" w:sz="4" w:space="0"/>
              <w:bottom w:val="single" w:color="000000" w:sz="4" w:space="0"/>
              <w:right w:val="single" w:color="000000" w:sz="4" w:space="0"/>
            </w:tcBorders>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云服务器</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云服务器-单vCPU</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vCPU</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255</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云服务器-单G内存</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170</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云容器</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计费项1：单个节点vCPU、内存计费与云服务器同等规格计费一致</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计费项2：支持容器节点数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92.4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镜像系统</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国产化操作系统</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镜像</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2800</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140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存储服务</w:t>
            </w:r>
            <w:r/>
          </w:p>
        </w:tc>
        <w:tc>
          <w:tcPr>
            <w:tcBorders>
              <w:top w:val="single" w:color="000000" w:sz="4" w:space="0"/>
              <w:left w:val="single" w:color="000000" w:sz="4" w:space="0"/>
              <w:bottom w:val="single" w:color="000000" w:sz="4" w:space="0"/>
              <w:right w:val="single" w:color="000000" w:sz="4" w:space="0"/>
            </w:tcBorders>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块存储</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提供一般IOPS、吞吐量、一般时延的云盘，主要用于开发、测试环境，对云盘性能要求不高的场景</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112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提供高性能，高IOPS、高吞吐量、低时延的云盘，主要用于系统启动盘、数据库场景</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6.43</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112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文件存储</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低时延、租户独享的文件存储服务，适配软件日志，软件开发，日常办公等场景。</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对象存储</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对象存储服务：稳定、安全、高效、易用的云存储服务，具备标准Restf核lAPI接口，可存储任意数量和形式的非结构化数据。</w:t>
            </w:r>
            <w:r/>
          </w:p>
        </w:tc>
        <w:tc>
          <w:tcPr>
            <w:tcBorders>
              <w:top w:val="single" w:color="000000" w:sz="4" w:space="0"/>
              <w:left w:val="single" w:color="000000" w:sz="4" w:space="0"/>
              <w:bottom w:val="single" w:color="000000" w:sz="4" w:space="0"/>
              <w:right w:val="single" w:color="000000" w:sz="4" w:space="0"/>
            </w:tcBorders>
            <w:tcW w:w="528"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0.63</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适用于静态网站托管、企业云盘、视频点播等多种场景。</w:t>
            </w:r>
            <w:r/>
          </w:p>
        </w:tc>
        <w:tc>
          <w:tcPr>
            <w:tcBorders>
              <w:top w:val="single" w:color="000000" w:sz="4" w:space="0"/>
              <w:left w:val="single" w:color="000000" w:sz="4" w:space="0"/>
              <w:bottom w:val="single" w:color="000000" w:sz="4" w:space="0"/>
              <w:right w:val="single" w:color="000000" w:sz="4" w:space="0"/>
            </w:tcBorders>
            <w:tcW w:w="528"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提供专为视频监控业务场景进行定制化适配的对象存储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TB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369</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网络服务</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弹性公网IP</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每使用1个公网IP</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316</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弹性负载均衡</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最大连接数5000，QPS1000</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492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最大连接数50000，QPS5000</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1728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最大连接数100000，QPS10000</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3456</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最大连接数1000000，QPS50000</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12012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NAT网关</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小型NAT网关服务</w:t>
            </w:r>
            <w:r>
              <w:rPr>
                <w:rFonts w:hint="eastAsia" w:ascii="宋体" w:hAnsi="宋体" w:eastAsia="宋体" w:cs="宋体"/>
                <w:i w:val="0"/>
                <w:iCs w:val="0"/>
                <w:sz w:val="21"/>
                <w:szCs w:val="21"/>
                <w:lang w:eastAsia="zh-CN" w:bidi="ar"/>
              </w:rPr>
              <w:t xml:space="preserve">（</w:t>
            </w:r>
            <w:r>
              <w:rPr>
                <w:rFonts w:hint="eastAsia" w:ascii="宋体" w:hAnsi="宋体" w:eastAsia="宋体" w:cs="宋体"/>
                <w:i w:val="0"/>
                <w:iCs w:val="0"/>
                <w:sz w:val="21"/>
                <w:szCs w:val="21"/>
                <w:lang w:bidi="ar"/>
              </w:rPr>
              <w:t xml:space="preserve">10000并发连接</w:t>
            </w:r>
            <w:r>
              <w:rPr>
                <w:rFonts w:hint="eastAsia" w:ascii="宋体" w:hAnsi="宋体" w:eastAsia="宋体" w:cs="宋体"/>
                <w:i w:val="0"/>
                <w:i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2064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中型NAT网关服务</w:t>
            </w:r>
            <w:r>
              <w:rPr>
                <w:rFonts w:hint="eastAsia" w:ascii="宋体" w:hAnsi="宋体" w:eastAsia="宋体" w:cs="宋体"/>
                <w:i w:val="0"/>
                <w:iCs w:val="0"/>
                <w:sz w:val="21"/>
                <w:szCs w:val="21"/>
                <w:lang w:eastAsia="zh-CN" w:bidi="ar"/>
              </w:rPr>
              <w:t xml:space="preserve">（</w:t>
            </w:r>
            <w:r>
              <w:rPr>
                <w:rFonts w:hint="eastAsia" w:ascii="宋体" w:hAnsi="宋体" w:eastAsia="宋体" w:cs="宋体"/>
                <w:i w:val="0"/>
                <w:iCs w:val="0"/>
                <w:sz w:val="21"/>
                <w:szCs w:val="21"/>
                <w:lang w:bidi="ar"/>
              </w:rPr>
              <w:t xml:space="preserve">50000并发连接</w:t>
            </w:r>
            <w:r>
              <w:rPr>
                <w:rFonts w:hint="eastAsia" w:ascii="宋体" w:hAnsi="宋体" w:eastAsia="宋体" w:cs="宋体"/>
                <w:i w:val="0"/>
                <w:i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3958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大型NAT网关服务</w:t>
            </w:r>
            <w:r>
              <w:rPr>
                <w:rFonts w:hint="eastAsia" w:ascii="宋体" w:hAnsi="宋体" w:eastAsia="宋体" w:cs="宋体"/>
                <w:i w:val="0"/>
                <w:iCs w:val="0"/>
                <w:sz w:val="21"/>
                <w:szCs w:val="21"/>
                <w:lang w:eastAsia="zh-CN" w:bidi="ar"/>
              </w:rPr>
              <w:t xml:space="preserve">（</w:t>
            </w:r>
            <w:r>
              <w:rPr>
                <w:rFonts w:hint="eastAsia" w:ascii="宋体" w:hAnsi="宋体" w:eastAsia="宋体" w:cs="宋体"/>
                <w:i w:val="0"/>
                <w:iCs w:val="0"/>
                <w:sz w:val="21"/>
                <w:szCs w:val="21"/>
                <w:lang w:bidi="ar"/>
              </w:rPr>
              <w:t xml:space="preserve">200000并发连接</w:t>
            </w:r>
            <w:r>
              <w:rPr>
                <w:rFonts w:hint="eastAsia" w:ascii="宋体" w:hAnsi="宋体" w:eastAsia="宋体" w:cs="宋体"/>
                <w:i w:val="0"/>
                <w:i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7737</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超大型NAT网关服务</w:t>
            </w:r>
            <w:r>
              <w:rPr>
                <w:rFonts w:hint="eastAsia" w:ascii="宋体" w:hAnsi="宋体" w:eastAsia="宋体" w:cs="宋体"/>
                <w:i w:val="0"/>
                <w:iCs w:val="0"/>
                <w:sz w:val="21"/>
                <w:szCs w:val="21"/>
                <w:lang w:eastAsia="zh-CN" w:bidi="ar"/>
              </w:rPr>
              <w:t xml:space="preserve">（</w:t>
            </w:r>
            <w:r>
              <w:rPr>
                <w:rFonts w:hint="eastAsia" w:ascii="宋体" w:hAnsi="宋体" w:eastAsia="宋体" w:cs="宋体"/>
                <w:i w:val="0"/>
                <w:iCs w:val="0"/>
                <w:sz w:val="21"/>
                <w:szCs w:val="21"/>
                <w:lang w:bidi="ar"/>
              </w:rPr>
              <w:t xml:space="preserve">1000000并发连接</w:t>
            </w:r>
            <w:r>
              <w:rPr>
                <w:rFonts w:hint="eastAsia" w:ascii="宋体" w:hAnsi="宋体" w:eastAsia="宋体" w:cs="宋体"/>
                <w:i w:val="0"/>
                <w:iCs w:val="0"/>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13748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互联网带宽</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互联网带宽</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10Mbps</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2587</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24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主机安全服务</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主机安全服务旗舰版（资产管理、漏洞管理、基线检查、入侵检测、自启动服务管理、反弹shell和异常shell检测、高危命令检测、提权操作检测、Rootkit安装检测、高级防御）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VM</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1590</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网页防篡改</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防护1台云主机</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5984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云防火墙</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每支持100Mbps</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22285</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漏洞检测</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漏洞扫描服务企业版</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45790</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日志审计</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每支持1个日志源</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VM</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95</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Web应用防火墙</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每支持100Mbps</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18269</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数据库审计</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每支持1个数据库实例</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9158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云堡垒机</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每支持5个资产</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5465</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数据加解密</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ascii="Times New Roman" w:hAnsi="Times New Roman" w:eastAsia="宋体" w:cs="Times New Roman"/>
                <w:i w:val="0"/>
                <w:iCs w:val="0"/>
                <w:sz w:val="21"/>
                <w:szCs w:val="21"/>
              </w:rPr>
            </w:pPr>
            <w:r>
              <w:rPr>
                <w:rFonts w:hint="default" w:ascii="Times New Roman" w:hAnsi="Times New Roman" w:eastAsia="宋体" w:cs="Times New Roman"/>
                <w:i w:val="0"/>
                <w:iCs w:val="0"/>
                <w:color w:val="auto"/>
                <w:sz w:val="21"/>
                <w:szCs w:val="21"/>
                <w:u w:val="none"/>
                <w:lang w:bidi="ar"/>
              </w:rPr>
              <w:t xml:space="preserve">SM4</w:t>
            </w:r>
            <w:r>
              <w:rPr>
                <w:rFonts w:hint="default" w:ascii="宋体" w:hAnsi="宋体" w:eastAsia="宋体" w:cs="宋体"/>
                <w:i w:val="0"/>
                <w:iCs w:val="0"/>
                <w:color w:val="auto"/>
                <w:sz w:val="21"/>
                <w:szCs w:val="21"/>
                <w:u w:val="none"/>
                <w:lang w:bidi="ar"/>
              </w:rPr>
              <w:t xml:space="preserve">加解密速度</w:t>
            </w:r>
            <w:r>
              <w:rPr>
                <w:rFonts w:hint="default" w:ascii="Times New Roman" w:hAnsi="Times New Roman" w:eastAsia="宋体" w:cs="Times New Roman"/>
                <w:i w:val="0"/>
                <w:iCs w:val="0"/>
                <w:color w:val="auto"/>
                <w:sz w:val="21"/>
                <w:szCs w:val="21"/>
                <w:u w:val="none"/>
                <w:lang w:bidi="ar"/>
              </w:rPr>
              <w:t xml:space="preserve">≥100Mbps</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4800</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1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数据库加密</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ascii="Times New Roman" w:hAnsi="Times New Roman" w:eastAsia="宋体" w:cs="Times New Roman"/>
                <w:i w:val="0"/>
                <w:iCs w:val="0"/>
                <w:sz w:val="21"/>
                <w:szCs w:val="21"/>
              </w:rPr>
            </w:pPr>
            <w:r>
              <w:rPr>
                <w:rFonts w:hint="default" w:ascii="Times New Roman" w:hAnsi="Times New Roman" w:eastAsia="宋体" w:cs="Times New Roman"/>
                <w:i w:val="0"/>
                <w:iCs w:val="0"/>
                <w:color w:val="auto"/>
                <w:sz w:val="21"/>
                <w:szCs w:val="21"/>
                <w:u w:val="none"/>
                <w:lang w:bidi="ar"/>
              </w:rPr>
              <w:t xml:space="preserve">SM4</w:t>
            </w:r>
            <w:r>
              <w:rPr>
                <w:rFonts w:hint="default" w:ascii="宋体" w:hAnsi="宋体" w:eastAsia="宋体" w:cs="宋体"/>
                <w:i w:val="0"/>
                <w:iCs w:val="0"/>
                <w:color w:val="auto"/>
                <w:sz w:val="21"/>
                <w:szCs w:val="21"/>
                <w:u w:val="none"/>
                <w:lang w:bidi="ar"/>
              </w:rPr>
              <w:t xml:space="preserve">加解密速度</w:t>
            </w:r>
            <w:r>
              <w:rPr>
                <w:rFonts w:hint="default" w:ascii="Times New Roman" w:hAnsi="Times New Roman" w:eastAsia="宋体" w:cs="Times New Roman"/>
                <w:i w:val="0"/>
                <w:iCs w:val="0"/>
                <w:color w:val="auto"/>
                <w:sz w:val="21"/>
                <w:szCs w:val="21"/>
                <w:u w:val="none"/>
                <w:lang w:bidi="ar"/>
              </w:rPr>
              <w:t xml:space="preserve">≥100Mbps</w:t>
            </w:r>
            <w:r>
              <w:rPr>
                <w:rFonts w:hint="default" w:ascii="宋体" w:hAnsi="宋体" w:eastAsia="宋体" w:cs="宋体"/>
                <w:i w:val="0"/>
                <w:iCs w:val="0"/>
                <w:color w:val="auto"/>
                <w:sz w:val="21"/>
                <w:szCs w:val="21"/>
                <w:u w:val="none"/>
                <w:lang w:bidi="ar"/>
              </w:rPr>
              <w:t xml:space="preserve">，每支持</w:t>
            </w:r>
            <w:r>
              <w:rPr>
                <w:rFonts w:hint="default" w:ascii="Times New Roman" w:hAnsi="Times New Roman" w:eastAsia="宋体" w:cs="Times New Roman"/>
                <w:i w:val="0"/>
                <w:iCs w:val="0"/>
                <w:color w:val="auto"/>
                <w:sz w:val="21"/>
                <w:szCs w:val="21"/>
                <w:u w:val="none"/>
                <w:lang w:bidi="ar"/>
              </w:rPr>
              <w:t xml:space="preserve">1</w:t>
            </w:r>
            <w:r>
              <w:rPr>
                <w:rFonts w:hint="default" w:ascii="宋体" w:hAnsi="宋体" w:eastAsia="宋体" w:cs="宋体"/>
                <w:i w:val="0"/>
                <w:iCs w:val="0"/>
                <w:color w:val="auto"/>
                <w:sz w:val="21"/>
                <w:szCs w:val="21"/>
                <w:u w:val="none"/>
                <w:lang w:bidi="ar"/>
              </w:rPr>
              <w:t xml:space="preserve">个数据库实例</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3999.6</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1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签名验签</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ascii="Times New Roman" w:hAnsi="Times New Roman" w:eastAsia="宋体" w:cs="Times New Roman"/>
                <w:i w:val="0"/>
                <w:iCs w:val="0"/>
                <w:sz w:val="21"/>
                <w:szCs w:val="21"/>
              </w:rPr>
            </w:pPr>
            <w:r>
              <w:rPr>
                <w:rFonts w:hint="default" w:ascii="Times New Roman" w:hAnsi="Times New Roman" w:eastAsia="宋体" w:cs="Times New Roman"/>
                <w:i w:val="0"/>
                <w:iCs w:val="0"/>
                <w:color w:val="auto"/>
                <w:sz w:val="21"/>
                <w:szCs w:val="21"/>
                <w:u w:val="none"/>
                <w:lang w:bidi="ar"/>
              </w:rPr>
              <w:t xml:space="preserve">SM2</w:t>
            </w:r>
            <w:r>
              <w:rPr>
                <w:rFonts w:hint="default" w:ascii="宋体" w:hAnsi="宋体" w:eastAsia="宋体" w:cs="宋体"/>
                <w:i w:val="0"/>
                <w:iCs w:val="0"/>
                <w:color w:val="auto"/>
                <w:sz w:val="21"/>
                <w:szCs w:val="21"/>
                <w:u w:val="none"/>
                <w:lang w:bidi="ar"/>
              </w:rPr>
              <w:t xml:space="preserve">签名速度</w:t>
            </w:r>
            <w:r>
              <w:rPr>
                <w:rFonts w:hint="default" w:ascii="Times New Roman" w:hAnsi="Times New Roman" w:eastAsia="宋体" w:cs="Times New Roman"/>
                <w:i w:val="0"/>
                <w:iCs w:val="0"/>
                <w:color w:val="auto"/>
                <w:sz w:val="21"/>
                <w:szCs w:val="21"/>
                <w:u w:val="none"/>
                <w:lang w:bidi="ar"/>
              </w:rPr>
              <w:t xml:space="preserve">≥2500</w:t>
            </w:r>
            <w:r>
              <w:rPr>
                <w:rFonts w:hint="default" w:ascii="宋体" w:hAnsi="宋体" w:eastAsia="宋体" w:cs="宋体"/>
                <w:i w:val="0"/>
                <w:iCs w:val="0"/>
                <w:color w:val="auto"/>
                <w:sz w:val="21"/>
                <w:szCs w:val="21"/>
                <w:u w:val="none"/>
                <w:lang w:bidi="ar"/>
              </w:rPr>
              <w:t xml:space="preserve">次</w:t>
            </w:r>
            <w:r>
              <w:rPr>
                <w:rFonts w:hint="default" w:ascii="Times New Roman" w:hAnsi="Times New Roman" w:eastAsia="宋体" w:cs="Times New Roman"/>
                <w:i w:val="0"/>
                <w:iCs w:val="0"/>
                <w:color w:val="auto"/>
                <w:sz w:val="21"/>
                <w:szCs w:val="21"/>
                <w:u w:val="none"/>
                <w:lang w:bidi="ar"/>
              </w:rPr>
              <w:t xml:space="preserve">/</w:t>
            </w:r>
            <w:r>
              <w:rPr>
                <w:rFonts w:hint="default" w:ascii="宋体" w:hAnsi="宋体" w:eastAsia="宋体" w:cs="宋体"/>
                <w:i w:val="0"/>
                <w:iCs w:val="0"/>
                <w:color w:val="auto"/>
                <w:sz w:val="21"/>
                <w:szCs w:val="21"/>
                <w:u w:val="none"/>
                <w:lang w:bidi="ar"/>
              </w:rPr>
              <w:t xml:space="preserve">秒，</w:t>
            </w:r>
            <w:r>
              <w:rPr>
                <w:rFonts w:hint="default" w:ascii="Times New Roman" w:hAnsi="Times New Roman" w:eastAsia="宋体" w:cs="Times New Roman"/>
                <w:i w:val="0"/>
                <w:iCs w:val="0"/>
                <w:color w:val="auto"/>
                <w:sz w:val="21"/>
                <w:szCs w:val="21"/>
                <w:u w:val="none"/>
                <w:lang w:bidi="ar"/>
              </w:rPr>
              <w:t xml:space="preserve">SM2</w:t>
            </w:r>
            <w:r>
              <w:rPr>
                <w:rFonts w:hint="default" w:ascii="宋体" w:hAnsi="宋体" w:eastAsia="宋体" w:cs="宋体"/>
                <w:i w:val="0"/>
                <w:iCs w:val="0"/>
                <w:color w:val="auto"/>
                <w:sz w:val="21"/>
                <w:szCs w:val="21"/>
                <w:u w:val="none"/>
                <w:lang w:bidi="ar"/>
              </w:rPr>
              <w:t xml:space="preserve">验签速度</w:t>
            </w:r>
            <w:r>
              <w:rPr>
                <w:rFonts w:hint="default" w:ascii="Times New Roman" w:hAnsi="Times New Roman" w:eastAsia="宋体" w:cs="Times New Roman"/>
                <w:i w:val="0"/>
                <w:iCs w:val="0"/>
                <w:color w:val="auto"/>
                <w:sz w:val="21"/>
                <w:szCs w:val="21"/>
                <w:u w:val="none"/>
                <w:lang w:bidi="ar"/>
              </w:rPr>
              <w:t xml:space="preserve">≥2000</w:t>
            </w:r>
            <w:r>
              <w:rPr>
                <w:rFonts w:hint="default" w:ascii="宋体" w:hAnsi="宋体" w:eastAsia="宋体" w:cs="宋体"/>
                <w:i w:val="0"/>
                <w:iCs w:val="0"/>
                <w:color w:val="auto"/>
                <w:sz w:val="21"/>
                <w:szCs w:val="21"/>
                <w:u w:val="none"/>
                <w:lang w:bidi="ar"/>
              </w:rPr>
              <w:t xml:space="preserve">次</w:t>
            </w:r>
            <w:r>
              <w:rPr>
                <w:rFonts w:hint="default" w:ascii="Times New Roman" w:hAnsi="Times New Roman" w:eastAsia="宋体" w:cs="Times New Roman"/>
                <w:i w:val="0"/>
                <w:iCs w:val="0"/>
                <w:color w:val="auto"/>
                <w:sz w:val="21"/>
                <w:szCs w:val="21"/>
                <w:u w:val="none"/>
                <w:lang w:bidi="ar"/>
              </w:rPr>
              <w:t xml:space="preserve">/</w:t>
            </w:r>
            <w:r>
              <w:rPr>
                <w:rFonts w:hint="default" w:ascii="宋体" w:hAnsi="宋体" w:eastAsia="宋体" w:cs="宋体"/>
                <w:i w:val="0"/>
                <w:iCs w:val="0"/>
                <w:color w:val="auto"/>
                <w:sz w:val="21"/>
                <w:szCs w:val="21"/>
                <w:u w:val="none"/>
                <w:lang w:bidi="ar"/>
              </w:rPr>
              <w:t xml:space="preserve">秒</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2600.4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密钥管理</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default" w:ascii="宋体" w:hAnsi="宋体" w:eastAsia="宋体" w:cs="宋体"/>
                <w:i w:val="0"/>
                <w:iCs w:val="0"/>
                <w:color w:val="auto"/>
                <w:sz w:val="21"/>
                <w:szCs w:val="21"/>
                <w:u w:val="none"/>
                <w:lang w:bidi="ar"/>
              </w:rPr>
              <w:t xml:space="preserve">每支持</w:t>
            </w:r>
            <w:r>
              <w:rPr>
                <w:rFonts w:hint="default" w:ascii="Times New Roman" w:hAnsi="Times New Roman" w:eastAsia="宋体" w:cs="Times New Roman"/>
                <w:i w:val="0"/>
                <w:iCs w:val="0"/>
                <w:color w:val="auto"/>
                <w:sz w:val="21"/>
                <w:szCs w:val="21"/>
                <w:u w:val="none"/>
                <w:lang w:bidi="ar"/>
              </w:rPr>
              <w:t xml:space="preserve">1000</w:t>
            </w:r>
            <w:r>
              <w:rPr>
                <w:rFonts w:hint="default" w:ascii="宋体" w:hAnsi="宋体" w:eastAsia="宋体" w:cs="宋体"/>
                <w:i w:val="0"/>
                <w:iCs w:val="0"/>
                <w:color w:val="auto"/>
                <w:sz w:val="21"/>
                <w:szCs w:val="21"/>
                <w:u w:val="none"/>
                <w:lang w:bidi="ar"/>
              </w:rPr>
              <w:t xml:space="preserve">个密钥</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2000.4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ascii="Times New Roman" w:hAnsi="Times New Roman" w:eastAsia="宋体" w:cs="Times New Roman"/>
                <w:i w:val="0"/>
                <w:iCs w:val="0"/>
                <w:sz w:val="21"/>
                <w:szCs w:val="21"/>
              </w:rPr>
            </w:pPr>
            <w:r>
              <w:rPr>
                <w:rFonts w:hint="default" w:ascii="Times New Roman" w:hAnsi="Times New Roman" w:eastAsia="宋体" w:cs="Times New Roman"/>
                <w:i w:val="0"/>
                <w:iCs w:val="0"/>
                <w:color w:val="auto"/>
                <w:sz w:val="21"/>
                <w:szCs w:val="21"/>
                <w:u w:val="none"/>
                <w:lang w:bidi="ar"/>
              </w:rPr>
              <w:t xml:space="preserve">SSL</w:t>
            </w:r>
            <w:r>
              <w:rPr>
                <w:rFonts w:hint="default" w:ascii="宋体" w:hAnsi="宋体" w:eastAsia="宋体" w:cs="宋体"/>
                <w:i w:val="0"/>
                <w:iCs w:val="0"/>
                <w:color w:val="auto"/>
                <w:sz w:val="21"/>
                <w:szCs w:val="21"/>
                <w:u w:val="none"/>
                <w:lang w:bidi="ar"/>
              </w:rPr>
              <w:t xml:space="preserve">安全网关</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default" w:ascii="宋体" w:hAnsi="宋体" w:eastAsia="宋体" w:cs="宋体"/>
                <w:i w:val="0"/>
                <w:iCs w:val="0"/>
                <w:color w:val="auto"/>
                <w:sz w:val="21"/>
                <w:szCs w:val="21"/>
                <w:u w:val="none"/>
                <w:lang w:bidi="ar"/>
              </w:rPr>
              <w:t xml:space="preserve">每支持</w:t>
            </w:r>
            <w:r>
              <w:rPr>
                <w:rFonts w:hint="default" w:ascii="Times New Roman" w:hAnsi="Times New Roman" w:eastAsia="宋体" w:cs="Times New Roman"/>
                <w:i w:val="0"/>
                <w:iCs w:val="0"/>
                <w:color w:val="auto"/>
                <w:sz w:val="21"/>
                <w:szCs w:val="21"/>
                <w:u w:val="none"/>
                <w:lang w:bidi="ar"/>
              </w:rPr>
              <w:t xml:space="preserve">1</w:t>
            </w:r>
            <w:r>
              <w:rPr>
                <w:rFonts w:hint="default" w:ascii="宋体" w:hAnsi="宋体" w:eastAsia="宋体" w:cs="宋体"/>
                <w:i w:val="0"/>
                <w:iCs w:val="0"/>
                <w:color w:val="auto"/>
                <w:sz w:val="21"/>
                <w:szCs w:val="21"/>
                <w:u w:val="none"/>
                <w:lang w:bidi="ar"/>
              </w:rPr>
              <w:t xml:space="preserve">个账号</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账号</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3200.4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时间戳</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default" w:ascii="宋体" w:hAnsi="宋体" w:eastAsia="宋体" w:cs="宋体"/>
                <w:i w:val="0"/>
                <w:iCs w:val="0"/>
                <w:color w:val="auto"/>
                <w:sz w:val="21"/>
                <w:szCs w:val="21"/>
                <w:u w:val="none"/>
                <w:lang w:bidi="ar"/>
              </w:rPr>
              <w:t xml:space="preserve">时间戳签发</w:t>
            </w:r>
            <w:r>
              <w:rPr>
                <w:rFonts w:hint="default" w:ascii="Times New Roman" w:hAnsi="Times New Roman" w:eastAsia="宋体" w:cs="Times New Roman"/>
                <w:i w:val="0"/>
                <w:iCs w:val="0"/>
                <w:color w:val="auto"/>
                <w:sz w:val="21"/>
                <w:szCs w:val="21"/>
                <w:u w:val="none"/>
                <w:lang w:bidi="ar"/>
              </w:rPr>
              <w:t xml:space="preserve">≥500</w:t>
            </w:r>
            <w:r>
              <w:rPr>
                <w:rFonts w:hint="default" w:ascii="宋体" w:hAnsi="宋体" w:eastAsia="宋体" w:cs="宋体"/>
                <w:i w:val="0"/>
                <w:iCs w:val="0"/>
                <w:color w:val="auto"/>
                <w:sz w:val="21"/>
                <w:szCs w:val="21"/>
                <w:u w:val="none"/>
                <w:lang w:bidi="ar"/>
              </w:rPr>
              <w:t xml:space="preserve">次</w:t>
            </w:r>
            <w:r>
              <w:rPr>
                <w:rFonts w:hint="default" w:ascii="Times New Roman" w:hAnsi="Times New Roman" w:eastAsia="宋体" w:cs="Times New Roman"/>
                <w:i w:val="0"/>
                <w:iCs w:val="0"/>
                <w:color w:val="auto"/>
                <w:sz w:val="21"/>
                <w:szCs w:val="21"/>
                <w:u w:val="none"/>
                <w:lang w:bidi="ar"/>
              </w:rPr>
              <w:t xml:space="preserve">/</w:t>
            </w:r>
            <w:r>
              <w:rPr>
                <w:rFonts w:hint="default" w:ascii="宋体" w:hAnsi="宋体" w:eastAsia="宋体" w:cs="宋体"/>
                <w:i w:val="0"/>
                <w:iCs w:val="0"/>
                <w:color w:val="auto"/>
                <w:sz w:val="21"/>
                <w:szCs w:val="21"/>
                <w:u w:val="none"/>
                <w:lang w:bidi="ar"/>
              </w:rPr>
              <w:t xml:space="preserve">秒，时间戳验证</w:t>
            </w:r>
            <w:r>
              <w:rPr>
                <w:rFonts w:hint="default" w:ascii="Times New Roman" w:hAnsi="Times New Roman" w:eastAsia="宋体" w:cs="Times New Roman"/>
                <w:i w:val="0"/>
                <w:iCs w:val="0"/>
                <w:color w:val="auto"/>
                <w:sz w:val="21"/>
                <w:szCs w:val="21"/>
                <w:u w:val="none"/>
                <w:lang w:bidi="ar"/>
              </w:rPr>
              <w:t xml:space="preserve">≥800</w:t>
            </w:r>
            <w:r>
              <w:rPr>
                <w:rFonts w:hint="default" w:ascii="宋体" w:hAnsi="宋体" w:eastAsia="宋体" w:cs="宋体"/>
                <w:i w:val="0"/>
                <w:iCs w:val="0"/>
                <w:color w:val="auto"/>
                <w:sz w:val="21"/>
                <w:szCs w:val="21"/>
                <w:u w:val="none"/>
                <w:lang w:bidi="ar"/>
              </w:rPr>
              <w:t xml:space="preserve">次</w:t>
            </w:r>
            <w:r>
              <w:rPr>
                <w:rFonts w:hint="default" w:ascii="Times New Roman" w:hAnsi="Times New Roman" w:eastAsia="宋体" w:cs="Times New Roman"/>
                <w:i w:val="0"/>
                <w:iCs w:val="0"/>
                <w:color w:val="auto"/>
                <w:sz w:val="21"/>
                <w:szCs w:val="21"/>
                <w:u w:val="none"/>
                <w:lang w:bidi="ar"/>
              </w:rPr>
              <w:t xml:space="preserve">/</w:t>
            </w:r>
            <w:r>
              <w:rPr>
                <w:rFonts w:hint="default" w:ascii="宋体" w:hAnsi="宋体" w:eastAsia="宋体" w:cs="宋体"/>
                <w:i w:val="0"/>
                <w:iCs w:val="0"/>
                <w:color w:val="auto"/>
                <w:sz w:val="21"/>
                <w:szCs w:val="21"/>
                <w:u w:val="none"/>
                <w:lang w:bidi="ar"/>
              </w:rPr>
              <w:t xml:space="preserve">秒</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2799.6</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1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协同签名</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default" w:ascii="宋体" w:hAnsi="宋体" w:eastAsia="宋体" w:cs="宋体"/>
                <w:i w:val="0"/>
                <w:iCs w:val="0"/>
                <w:color w:val="auto"/>
                <w:sz w:val="21"/>
                <w:szCs w:val="21"/>
                <w:u w:val="none"/>
                <w:lang w:bidi="ar"/>
              </w:rPr>
              <w:t xml:space="preserve">协同签名速度</w:t>
            </w:r>
            <w:r>
              <w:rPr>
                <w:rFonts w:hint="default" w:ascii="Times New Roman" w:hAnsi="Times New Roman" w:eastAsia="宋体" w:cs="Times New Roman"/>
                <w:i w:val="0"/>
                <w:iCs w:val="0"/>
                <w:color w:val="auto"/>
                <w:sz w:val="21"/>
                <w:szCs w:val="21"/>
                <w:u w:val="none"/>
                <w:lang w:bidi="ar"/>
              </w:rPr>
              <w:t xml:space="preserve">≥100</w:t>
            </w:r>
            <w:r>
              <w:rPr>
                <w:rFonts w:hint="default" w:ascii="宋体" w:hAnsi="宋体" w:eastAsia="宋体" w:cs="宋体"/>
                <w:i w:val="0"/>
                <w:iCs w:val="0"/>
                <w:color w:val="auto"/>
                <w:sz w:val="21"/>
                <w:szCs w:val="21"/>
                <w:u w:val="none"/>
                <w:lang w:bidi="ar"/>
              </w:rPr>
              <w:t xml:space="preserve">次</w:t>
            </w:r>
            <w:r>
              <w:rPr>
                <w:rFonts w:hint="default" w:ascii="Times New Roman" w:hAnsi="Times New Roman" w:eastAsia="宋体" w:cs="Times New Roman"/>
                <w:i w:val="0"/>
                <w:iCs w:val="0"/>
                <w:color w:val="auto"/>
                <w:sz w:val="21"/>
                <w:szCs w:val="21"/>
                <w:u w:val="none"/>
                <w:lang w:bidi="ar"/>
              </w:rPr>
              <w:t xml:space="preserve">/</w:t>
            </w:r>
            <w:r>
              <w:rPr>
                <w:rFonts w:hint="default" w:ascii="宋体" w:hAnsi="宋体" w:eastAsia="宋体" w:cs="宋体"/>
                <w:i w:val="0"/>
                <w:iCs w:val="0"/>
                <w:color w:val="auto"/>
                <w:sz w:val="21"/>
                <w:szCs w:val="21"/>
                <w:u w:val="none"/>
                <w:lang w:bidi="ar"/>
              </w:rPr>
              <w:t xml:space="preserve">秒，协同解密速度</w:t>
            </w:r>
            <w:r>
              <w:rPr>
                <w:rFonts w:hint="default" w:ascii="Times New Roman" w:hAnsi="Times New Roman" w:eastAsia="宋体" w:cs="Times New Roman"/>
                <w:i w:val="0"/>
                <w:iCs w:val="0"/>
                <w:color w:val="auto"/>
                <w:sz w:val="21"/>
                <w:szCs w:val="21"/>
                <w:u w:val="none"/>
                <w:lang w:bidi="ar"/>
              </w:rPr>
              <w:t xml:space="preserve">≥100</w:t>
            </w:r>
            <w:r>
              <w:rPr>
                <w:rFonts w:hint="default" w:ascii="宋体" w:hAnsi="宋体" w:eastAsia="宋体" w:cs="宋体"/>
                <w:i w:val="0"/>
                <w:iCs w:val="0"/>
                <w:color w:val="auto"/>
                <w:sz w:val="21"/>
                <w:szCs w:val="21"/>
                <w:u w:val="none"/>
                <w:lang w:bidi="ar"/>
              </w:rPr>
              <w:t xml:space="preserve">次</w:t>
            </w:r>
            <w:r>
              <w:rPr>
                <w:rFonts w:hint="default" w:ascii="Times New Roman" w:hAnsi="Times New Roman" w:eastAsia="宋体" w:cs="Times New Roman"/>
                <w:i w:val="0"/>
                <w:iCs w:val="0"/>
                <w:color w:val="auto"/>
                <w:sz w:val="21"/>
                <w:szCs w:val="21"/>
                <w:u w:val="none"/>
                <w:lang w:bidi="ar"/>
              </w:rPr>
              <w:t xml:space="preserve">/</w:t>
            </w:r>
            <w:r>
              <w:rPr>
                <w:rFonts w:hint="default" w:ascii="宋体" w:hAnsi="宋体" w:eastAsia="宋体" w:cs="宋体"/>
                <w:i w:val="0"/>
                <w:iCs w:val="0"/>
                <w:color w:val="auto"/>
                <w:sz w:val="21"/>
                <w:szCs w:val="21"/>
                <w:u w:val="none"/>
                <w:lang w:bidi="ar"/>
              </w:rPr>
              <w:t xml:space="preserve">秒</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ascii="Times New Roman" w:hAnsi="Times New Roman" w:eastAsia="宋体" w:cs="Times New Roman"/>
                <w:i w:val="0"/>
                <w:iCs w:val="0"/>
                <w:sz w:val="21"/>
                <w:szCs w:val="21"/>
              </w:rPr>
            </w:pPr>
            <w:r>
              <w:rPr>
                <w:rFonts w:ascii="Times New Roman" w:hAnsi="Times New Roman" w:eastAsia="宋体" w:cs="Times New Roman"/>
                <w:i w:val="0"/>
                <w:iCs w:val="0"/>
                <w:sz w:val="21"/>
                <w:szCs w:val="21"/>
                <w:lang w:bidi="ar"/>
              </w:rPr>
              <w:t xml:space="preserve">3999.6</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容灾备份</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异地备份</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数据备份服务-云备份</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平台及服务paas</w:t>
            </w:r>
            <w:r/>
          </w:p>
        </w:tc>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数据库服务</w:t>
            </w:r>
            <w:r/>
          </w:p>
        </w:tc>
        <w:tc>
          <w:tcPr>
            <w:tcBorders>
              <w:top w:val="single" w:color="000000" w:sz="4" w:space="0"/>
              <w:left w:val="single" w:color="000000" w:sz="4" w:space="0"/>
              <w:bottom w:val="single" w:color="000000" w:sz="4" w:space="0"/>
              <w:right w:val="single" w:color="000000" w:sz="4" w:space="0"/>
            </w:tcBorders>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关系型数据库节点-16核128G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42706</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关系型数据库节点-16核64G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27337</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关系型数据库节点-2核16G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6769</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关系型数据库节点-2核8G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3843</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关系型数据库节点-32核128G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44548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关系型数据库节点-32核256G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65706</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关系型数据库节点-4核16G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7348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关系型数据库节点-4核32G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10832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关系型数据库节点-64核256G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89095</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关系型数据库节点-64核512G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170822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关系型数据库节点-8核32G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14685</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关系型数据库节点-8核64G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21358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分布式数据库</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分布式高性能数据库，规格8核64G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33685</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分布式高性能数据库，规格16核128G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67369</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分布式高性能数据库，规格32核256G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134737</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文档数据库，副本集16核32G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39295</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文档数据库，副本集16核64G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73095</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文档数据库，副本集2核4G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6074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文档数据库，副本集2核8G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6927</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文档数据库，副本集4核16G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18400</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文档数据库，副本集4核8G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9958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文档数据库，副本集8核16G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15822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文档数据库，副本集8核32G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实例</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36632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中间件</w:t>
            </w:r>
            <w:r/>
          </w:p>
        </w:tc>
        <w:tc>
          <w:tcPr>
            <w:tcBorders>
              <w:top w:val="single" w:color="000000" w:sz="4" w:space="0"/>
              <w:left w:val="single" w:color="000000" w:sz="4" w:space="0"/>
              <w:bottom w:val="single" w:color="000000" w:sz="4" w:space="0"/>
              <w:right w:val="single" w:color="000000" w:sz="4" w:space="0"/>
            </w:tcBorders>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分布式缓存</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内存数据库服务Redis集群版64G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84685</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内存数据库服务Redis集群版128G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164737</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内存数据库服务Redis主备版2G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2190</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内存数据库服务Redis主备版4G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3432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内存数据库服务Redis主备版8G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7895</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内存数据库服务Redis主备版16G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14527</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内存数据库服务Redis主备版32G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25916</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内存数据库服务Redis主备版64G</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52453</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Web中间件</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Web中间件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5200</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消息中间件</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消息中间件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100000</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大数据服务</w:t>
            </w:r>
            <w:r/>
          </w:p>
        </w:tc>
        <w:tc>
          <w:tcPr>
            <w:tcBorders>
              <w:top w:val="single" w:color="000000" w:sz="4" w:space="0"/>
              <w:left w:val="single" w:color="000000" w:sz="4" w:space="0"/>
              <w:bottom w:val="single" w:color="000000" w:sz="4" w:space="0"/>
              <w:right w:val="single" w:color="000000" w:sz="4" w:space="0"/>
            </w:tcBorders>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离线计算</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核</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1248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实时计算</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核</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1286.4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流式计算</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核</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1286.4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全文检索</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计费项1：4vCPU、16GB内存</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4185.6</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计费项1：8vCPU、32GB内存</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8371.2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计费项1：16vCPU、64GB内存</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节点</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16742.4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数据仓库</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核</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2389.2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GB</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lang w:bidi="ar"/>
              </w:rPr>
            </w:pPr>
            <w:r>
              <w:rPr>
                <w:rFonts w:hint="eastAsia" w:ascii="宋体" w:hAnsi="宋体" w:eastAsia="宋体" w:cs="宋体"/>
                <w:i w:val="0"/>
                <w:iCs w:val="0"/>
                <w:sz w:val="21"/>
                <w:szCs w:val="21"/>
              </w:rPr>
              <w:t xml:space="preserve">83</w:t>
            </w:r>
            <w:r/>
          </w:p>
        </w:tc>
        <w:tc>
          <w:tcPr>
            <w:tcBorders>
              <w:top w:val="single" w:color="000000" w:sz="4" w:space="0"/>
              <w:left w:val="single" w:color="000000" w:sz="4" w:space="0"/>
              <w:right w:val="single" w:color="000000" w:sz="4" w:space="0"/>
            </w:tcBorders>
            <w:tcW w:w="396"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个性化需求</w:t>
            </w:r>
            <w:r/>
          </w:p>
        </w:tc>
        <w:tc>
          <w:tcPr>
            <w:tcBorders>
              <w:top w:val="single" w:color="000000" w:sz="4" w:space="0"/>
              <w:left w:val="single" w:color="000000" w:sz="4" w:space="0"/>
              <w:right w:val="single" w:color="000000" w:sz="4" w:space="0"/>
            </w:tcBorders>
            <w:tcW w:w="275"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高阶服务</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智算服务</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lang w:bidi="ar"/>
              </w:rPr>
            </w:pPr>
            <w:r>
              <w:rPr>
                <w:rFonts w:hint="eastAsia" w:ascii="宋体" w:hAnsi="宋体" w:eastAsia="宋体" w:cs="宋体"/>
                <w:i w:val="0"/>
                <w:iCs w:val="0"/>
                <w:sz w:val="21"/>
                <w:szCs w:val="21"/>
              </w:rPr>
              <w:t xml:space="preserve">提供国产化GPU算力服务。包含8张智算及4*48核、内存1536、硬盘3*7680GB主机</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lang w:bidi="ar"/>
              </w:rPr>
            </w:pPr>
            <w:r>
              <w:rPr>
                <w:rFonts w:hint="eastAsia" w:ascii="宋体" w:hAnsi="宋体" w:eastAsia="宋体" w:cs="宋体"/>
                <w:i w:val="0"/>
                <w:iCs w:val="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lang w:bidi="ar"/>
              </w:rPr>
            </w:pPr>
            <w:r>
              <w:rPr>
                <w:rFonts w:hint="eastAsia" w:ascii="宋体" w:hAnsi="宋体" w:eastAsia="宋体" w:cs="宋体"/>
                <w:i w:val="0"/>
                <w:iCs w:val="0"/>
                <w:sz w:val="21"/>
                <w:szCs w:val="21"/>
              </w:rPr>
              <w:t xml:space="preserve">660000</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84</w:t>
            </w:r>
            <w:r/>
          </w:p>
        </w:tc>
        <w:tc>
          <w:tcPr>
            <w:tcBorders>
              <w:left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智算服务</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16C64G 支持2张智算卡，单卡64TOPS INT8算力</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33990</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85</w:t>
            </w:r>
            <w:r/>
          </w:p>
        </w:tc>
        <w:tc>
          <w:tcPr>
            <w:tcBorders>
              <w:left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智算服务</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8C32G 支持1张智算卡，单卡130TOPS INT8算力</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28370</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86</w:t>
            </w:r>
            <w:r/>
          </w:p>
        </w:tc>
        <w:tc>
          <w:tcPr>
            <w:tcBorders>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智算服务</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32C128G 支持1张智算卡，单卡64TOPS INT8算力</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71838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87</w:t>
            </w:r>
            <w:r/>
          </w:p>
        </w:tc>
        <w:tc>
          <w:tcPr>
            <w:tcBorders>
              <w:top w:val="single" w:color="000000" w:sz="4" w:space="0"/>
              <w:left w:val="single" w:color="000000" w:sz="4" w:space="0"/>
              <w:right w:val="single" w:color="000000" w:sz="4" w:space="0"/>
            </w:tcBorders>
            <w:tcW w:w="396"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其他</w:t>
            </w:r>
            <w:r/>
          </w:p>
        </w:tc>
        <w:tc>
          <w:tcPr>
            <w:tcBorders>
              <w:top w:val="single" w:color="000000" w:sz="4" w:space="0"/>
              <w:left w:val="single" w:color="000000" w:sz="4" w:space="0"/>
              <w:right w:val="single" w:color="000000" w:sz="4" w:space="0"/>
            </w:tcBorders>
            <w:tcW w:w="275"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第三方测评</w:t>
            </w:r>
            <w:r/>
          </w:p>
        </w:tc>
        <w:tc>
          <w:tcPr>
            <w:tcBorders>
              <w:top w:val="single" w:color="000000" w:sz="4" w:space="0"/>
              <w:left w:val="single" w:color="000000" w:sz="4" w:space="0"/>
              <w:right w:val="single" w:color="000000" w:sz="4" w:space="0"/>
            </w:tcBorders>
            <w:tcW w:w="459" w:type="pct"/>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等保</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二级</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个</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20000</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88</w:t>
            </w:r>
            <w:r/>
          </w:p>
        </w:tc>
        <w:tc>
          <w:tcPr>
            <w:tcBorders>
              <w:left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000000" w:sz="4" w:space="0"/>
              <w:bottom w:val="single" w:color="000000" w:sz="4" w:space="0"/>
              <w:right w:val="single" w:color="000000" w:sz="4" w:space="0"/>
            </w:tcBorders>
            <w:tcW w:w="459"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三级</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个</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35000</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89</w:t>
            </w:r>
            <w:r/>
          </w:p>
        </w:tc>
        <w:tc>
          <w:tcPr>
            <w:tcBorders>
              <w:left w:val="single" w:color="000000" w:sz="4" w:space="0"/>
              <w:bottom w:val="single" w:color="000000" w:sz="4" w:space="0"/>
              <w:right w:val="single" w:color="000000" w:sz="4" w:space="0"/>
            </w:tcBorders>
            <w:tcW w:w="396"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left w:val="single" w:color="000000" w:sz="4" w:space="0"/>
              <w:bottom w:val="single" w:color="000000" w:sz="4" w:space="0"/>
              <w:right w:val="single" w:color="000000" w:sz="4" w:space="0"/>
            </w:tcBorders>
            <w:tcW w:w="275" w:type="pct"/>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密评</w:t>
            </w:r>
            <w:r/>
          </w:p>
        </w:tc>
        <w:tc>
          <w:tcPr>
            <w:tcBorders>
              <w:top w:val="single" w:color="000000" w:sz="4" w:space="0"/>
              <w:left w:val="single" w:color="000000" w:sz="4" w:space="0"/>
              <w:bottom w:val="single" w:color="000000" w:sz="4" w:space="0"/>
              <w:right w:val="single" w:color="000000" w:sz="4" w:space="0"/>
            </w:tcBorders>
            <w:tcW w:w="2004" w:type="pct"/>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三级</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个</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80000</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bl>
    <w:p>
      <w:pPr>
        <w:ind w:firstLine="480"/>
        <w:jc w:val="both"/>
        <w:pageBreakBefore w:val="0"/>
        <w:spacing w:after="0" w:line="360" w:lineRule="auto"/>
        <w:widowControl w:val="off"/>
        <w:rPr>
          <w:rFonts w:hint="eastAsia" w:ascii="宋体" w:hAnsi="宋体" w:eastAsia="宋体" w:cs="仿宋"/>
          <w:i w:val="0"/>
          <w:iCs w:val="0"/>
          <w:sz w:val="24"/>
          <w:szCs w:val="24"/>
        </w:rPr>
      </w:pPr>
      <w:r>
        <w:rPr>
          <w:rFonts w:hint="eastAsia" w:ascii="宋体" w:hAnsi="宋体" w:eastAsia="宋体" w:cs="仿宋"/>
          <w:i w:val="0"/>
          <w:iCs w:val="0"/>
          <w:sz w:val="24"/>
          <w:szCs w:val="24"/>
        </w:rPr>
      </w:r>
      <w:r/>
    </w:p>
    <w:p>
      <w:pPr>
        <w:ind w:firstLine="480"/>
        <w:jc w:val="both"/>
        <w:pageBreakBefore w:val="0"/>
        <w:spacing w:after="0" w:line="360" w:lineRule="auto"/>
        <w:widowControl w:val="off"/>
        <w:rPr>
          <w:rFonts w:hint="eastAsia" w:ascii="宋体" w:hAnsi="宋体" w:eastAsia="宋体" w:cs="仿宋"/>
          <w:i w:val="0"/>
          <w:iCs w:val="0"/>
          <w:sz w:val="24"/>
          <w:szCs w:val="24"/>
        </w:rPr>
      </w:pPr>
      <w:r>
        <w:rPr>
          <w:rFonts w:hint="eastAsia" w:ascii="宋体" w:hAnsi="宋体" w:eastAsia="宋体" w:cs="仿宋"/>
          <w:i w:val="0"/>
          <w:iCs w:val="0"/>
          <w:sz w:val="24"/>
          <w:szCs w:val="24"/>
        </w:rPr>
      </w:r>
      <w:r/>
    </w:p>
    <w:p>
      <w:pPr>
        <w:ind w:firstLine="480"/>
        <w:pageBreakBefore w:val="0"/>
        <w:spacing w:line="360" w:lineRule="auto"/>
        <w:rPr>
          <w:rFonts w:hint="eastAsia" w:ascii="宋体" w:hAnsi="宋体" w:eastAsia="宋体" w:cs="Times New Roman"/>
          <w:i w:val="0"/>
          <w:iCs w:val="0"/>
          <w:sz w:val="24"/>
        </w:rPr>
        <w:sectPr>
          <w:footnotePr/>
          <w:endnotePr/>
          <w:type w:val="nextPage"/>
          <w:pgSz w:w="11906" w:h="16838" w:orient="portrait"/>
          <w:pgMar w:top="1440" w:right="1800" w:bottom="1440" w:left="1800" w:header="708" w:footer="708" w:gutter="0"/>
          <w:cols w:num="1" w:sep="0" w:space="708" w:equalWidth="1"/>
          <w:docGrid w:linePitch="360"/>
        </w:sectPr>
      </w:pPr>
      <w:r>
        <w:rPr>
          <w:rFonts w:hint="eastAsia" w:ascii="宋体" w:hAnsi="宋体" w:eastAsia="宋体" w:cs="Times New Roman"/>
          <w:i w:val="0"/>
          <w:iCs w:val="0"/>
          <w:sz w:val="24"/>
        </w:rPr>
      </w:r>
      <w:r/>
    </w:p>
    <w:p>
      <w:pPr>
        <w:ind w:firstLine="482"/>
        <w:jc w:val="both"/>
        <w:keepNext/>
        <w:pageBreakBefore w:val="0"/>
        <w:spacing w:after="200" w:line="360" w:lineRule="auto"/>
        <w:widowControl w:val="off"/>
        <w:rPr>
          <w:rFonts w:hint="eastAsia" w:ascii="宋体" w:hAnsi="宋体" w:eastAsia="宋体" w:cs="Times New Roman"/>
          <w:b/>
          <w:i w:val="0"/>
          <w:iCs w:val="0"/>
          <w:color w:val="auto"/>
          <w:sz w:val="24"/>
          <w:szCs w:val="24"/>
          <w:lang w:val="en-US" w:eastAsia="zh-CN" w:bidi="ar-SA"/>
        </w:rPr>
        <w:outlineLvl w:val="4"/>
      </w:pPr>
      <w:r>
        <w:rPr>
          <w:rFonts w:hint="eastAsia" w:ascii="宋体" w:hAnsi="宋体" w:eastAsia="宋体" w:cs="Times New Roman"/>
          <w:b/>
          <w:i w:val="0"/>
          <w:iCs w:val="0"/>
          <w:color w:val="auto"/>
          <w:sz w:val="24"/>
          <w:szCs w:val="24"/>
          <w:lang w:val="en-US" w:eastAsia="zh-CN" w:bidi="ar-SA"/>
        </w:rPr>
        <w:t xml:space="preserve">（二）总体技术要求</w:t>
      </w:r>
      <w:r/>
    </w:p>
    <w:p>
      <w:pPr>
        <w:jc w:val="center"/>
        <w:pageBreakBefore w:val="0"/>
        <w:spacing w:after="0" w:line="360" w:lineRule="auto"/>
        <w:widowControl w:val="off"/>
        <w:rPr>
          <w:rFonts w:ascii="Calibri" w:hAnsi="Calibri" w:eastAsia="宋体" w:cs="Times New Roman"/>
          <w:i w:val="0"/>
          <w:iCs w:val="0"/>
          <w:sz w:val="21"/>
          <w:szCs w:val="24"/>
        </w:rPr>
      </w:pPr>
      <w:r>
        <w:rPr>
          <w:rFonts w:hint="eastAsia" w:ascii="Calibri" w:hAnsi="Calibri" w:eastAsia="宋体" w:cs="Times New Roman"/>
          <w:i w:val="0"/>
          <w:iCs w:val="0"/>
          <w:sz w:val="21"/>
          <w:szCs w:val="24"/>
        </w:rPr>
        <w:t xml:space="preserve">技术参数表</w:t>
      </w:r>
      <w:r/>
    </w:p>
    <w:tbl>
      <w:tblPr>
        <w:tblStyle w:val="10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25"/>
        <w:gridCol w:w="1800"/>
        <w:gridCol w:w="4897"/>
      </w:tblGrid>
      <w:tr>
        <w:trPr/>
        <w:tc>
          <w:tcPr>
            <w:tcW w:w="1825"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名称</w:t>
            </w:r>
            <w:r/>
          </w:p>
        </w:tc>
        <w:tc>
          <w:tcPr>
            <w:tcW w:w="1800" w:type="dxa"/>
            <w:vAlign w:val="center"/>
            <w:textDirection w:val="lrTb"/>
            <w:noWrap w:val="false"/>
          </w:tcPr>
          <w:p>
            <w:pPr>
              <w:jc w:val="both"/>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技术条款</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技术条款要求</w:t>
            </w:r>
            <w:r/>
          </w:p>
        </w:tc>
      </w:tr>
      <w:tr>
        <w:trPr/>
        <w:tc>
          <w:tcPr>
            <w:tcW w:w="1825"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2.1云平台管理（云底层技术平台）</w:t>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云平台管理（云底层技术平台）</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w:t>
            </w:r>
            <w:r>
              <w:rPr>
                <w:rFonts w:ascii="宋体" w:hAnsi="宋体" w:eastAsia="宋体" w:cs="宋体"/>
                <w:i w:val="0"/>
                <w:iCs w:val="0"/>
                <w:sz w:val="21"/>
                <w:szCs w:val="21"/>
              </w:rPr>
              <w:t xml:space="preserve">1.为满足用户在多芯环境下的IaaS、PaaS服务的业务需求，要求云平台</w:t>
            </w:r>
            <w:r>
              <w:rPr>
                <w:rFonts w:hint="eastAsia" w:ascii="宋体" w:hAnsi="宋体" w:eastAsia="宋体" w:cs="宋体"/>
                <w:i w:val="0"/>
                <w:iCs w:val="0"/>
                <w:sz w:val="21"/>
                <w:szCs w:val="21"/>
              </w:rPr>
              <w:t xml:space="preserve">支持一云多芯架构，同一个云平台下支持同时管理不少于两种国产技术路线芯片架构</w:t>
            </w:r>
            <w:r>
              <w:rPr>
                <w:rFonts w:ascii="宋体" w:hAnsi="宋体" w:eastAsia="宋体" w:cs="宋体"/>
                <w:i w:val="0"/>
                <w:iCs w:val="0"/>
                <w:sz w:val="21"/>
                <w:szCs w:val="21"/>
              </w:rPr>
              <w:t xml:space="preserve">，相关计算、存储、批量操作、平台组件和应急恢复的性能需满足业务评估，</w:t>
            </w:r>
            <w:r>
              <w:rPr>
                <w:rFonts w:hint="eastAsia" w:ascii="宋体" w:hAnsi="宋体" w:eastAsia="宋体" w:cs="宋体"/>
                <w:i w:val="0"/>
                <w:iCs w:val="0"/>
                <w:sz w:val="21"/>
                <w:szCs w:val="21"/>
              </w:rPr>
              <w:t xml:space="preserve">提供相关证明材料并加盖投标人公章；</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rPr>
                <w:rFonts w:ascii="宋体" w:hAnsi="宋体" w:eastAsia="宋体" w:cs="宋体"/>
                <w:i w:val="0"/>
                <w:iCs w:val="0"/>
                <w:sz w:val="21"/>
                <w:szCs w:val="21"/>
              </w:rPr>
              <w:t xml:space="preserve">.云管平台须提供运维功能，支持计算、存储、网络、数据库等关键</w:t>
            </w:r>
            <w:r>
              <w:rPr>
                <w:rFonts w:hint="eastAsia" w:ascii="宋体" w:hAnsi="宋体" w:eastAsia="宋体" w:cs="宋体"/>
                <w:i w:val="0"/>
                <w:iCs w:val="0"/>
                <w:sz w:val="21"/>
                <w:szCs w:val="21"/>
              </w:rPr>
              <w:t xml:space="preserve">云服务</w:t>
            </w:r>
            <w:r>
              <w:rPr>
                <w:rFonts w:ascii="宋体" w:hAnsi="宋体" w:eastAsia="宋体" w:cs="宋体"/>
                <w:i w:val="0"/>
                <w:iCs w:val="0"/>
                <w:sz w:val="21"/>
                <w:szCs w:val="21"/>
              </w:rPr>
              <w:t xml:space="preserve">，并支持对典型业务故障进行白屏诊断和恢复</w:t>
            </w:r>
            <w:r>
              <w:rPr>
                <w:rFonts w:hint="eastAsia" w:ascii="宋体" w:hAnsi="宋体" w:eastAsia="宋体" w:cs="宋体"/>
                <w:i w:val="0"/>
                <w:iCs w:val="0"/>
                <w:sz w:val="21"/>
                <w:szCs w:val="21"/>
              </w:rPr>
              <w:t xml:space="preserve">。提供相关证明材料并加盖投标人公章；</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3.政务云资源区平台应提供标准接口，支持与第三方监管平台对接，实现云资源使用情况、计费情况等信息监管。支持展示专区资源使用情况和计费情况等。提供承诺函并加盖投标人公章。</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4.支持对计量历史的查询，支持服务目录自主定价和限额等设置，支持对账管理。</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w:t>
            </w:r>
            <w:r>
              <w:rPr>
                <w:rFonts w:ascii="宋体" w:hAnsi="宋体" w:eastAsia="宋体" w:cs="宋体"/>
                <w:i w:val="0"/>
                <w:iCs w:val="0"/>
                <w:sz w:val="21"/>
                <w:szCs w:val="21"/>
              </w:rPr>
              <w:t xml:space="preserve">.云平台管理节点须支持集群部署，可平滑升级扩展。</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w:t>
            </w:r>
            <w:r>
              <w:rPr>
                <w:rFonts w:ascii="宋体" w:hAnsi="宋体" w:eastAsia="宋体" w:cs="宋体"/>
                <w:i w:val="0"/>
                <w:iCs w:val="0"/>
                <w:sz w:val="21"/>
                <w:szCs w:val="21"/>
              </w:rPr>
              <w:t xml:space="preserve">.云平台应实现对底层计算、存储、网络、安全等资源进行统一管理。</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7.支持代维租户管理、权限管理等功能，支持单击代维用户名称，进入代维用户详情页面，可查看并修改代维用户基本信息。</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云平台运营展示流程管理界面，需支持SLA管理功能，SLA可以支持指定级别（紧急、重要、普通等）、流程类型（问题工单、变更工单）、服务时间、约定时间等字段，以便快速高效进行问题处理；9.云平台可在线生成例行服务报告，报告支持租户自定义模板，报告内容包括资源使用量、云资源变化趋势和高可用风险项等指标。</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c>
          <w:tcPr>
            <w:tcW w:w="1825"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2</w:t>
            </w:r>
            <w:r>
              <w:rPr>
                <w:rFonts w:ascii="宋体" w:hAnsi="宋体" w:eastAsia="宋体" w:cs="宋体"/>
                <w:i w:val="0"/>
                <w:iCs w:val="0"/>
                <w:sz w:val="21"/>
                <w:szCs w:val="21"/>
              </w:rPr>
              <w:t xml:space="preserve">计算服务</w:t>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2</w:t>
            </w:r>
            <w:r>
              <w:rPr>
                <w:rFonts w:ascii="宋体" w:hAnsi="宋体" w:eastAsia="宋体" w:cs="宋体"/>
                <w:i w:val="0"/>
                <w:iCs w:val="0"/>
                <w:sz w:val="21"/>
                <w:szCs w:val="21"/>
              </w:rPr>
              <w:t xml:space="preserve">.1弹性云服务器</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提供由CPU、内存、镜像、云硬盘组成，可随时获取、弹性可扩展的计算服务器，同时可以结合VPC、安全组、数据多副本保存等能力，打造高效、可靠、安全的计算环境，支撑服务持久稳定运行。具备以下特点：</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（1）高可靠：故障自动恢复、数据多副本、支持备份恢复。</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（2）高安全：支持VPC、WAF、漏洞扫描。</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（3）高弹性：支持横向纵向弹性、灵活自动伸缩策略。</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（4）易用：提供统一管理控制台、API、SDK，简化运维管理。</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（5）类型丰富：通用型、计算密集型、内存密集型、存储密集型、计算加速型。</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（6）丰富的云主机规格：支持</w:t>
            </w:r>
            <w:r>
              <w:rPr>
                <w:rFonts w:hint="eastAsia" w:ascii="宋体" w:hAnsi="宋体" w:eastAsia="宋体" w:cs="宋体"/>
                <w:i w:val="0"/>
                <w:iCs w:val="0"/>
                <w:sz w:val="21"/>
                <w:szCs w:val="21"/>
              </w:rPr>
              <w:t xml:space="preserve">不少于两种</w:t>
            </w:r>
            <w:r>
              <w:rPr>
                <w:rFonts w:ascii="宋体" w:hAnsi="宋体" w:eastAsia="宋体" w:cs="宋体"/>
                <w:i w:val="0"/>
                <w:iCs w:val="0"/>
                <w:sz w:val="21"/>
                <w:szCs w:val="21"/>
              </w:rPr>
              <w:t xml:space="preserve">国产化架构，提供多种类型的云主机规格。</w:t>
            </w:r>
            <w:r/>
          </w:p>
          <w:p>
            <w:pPr>
              <w:jc w:val="left"/>
              <w:pageBreakBefore w:val="0"/>
              <w:spacing w:after="0" w:line="360" w:lineRule="auto"/>
              <w:widowControl w:val="off"/>
              <w:rPr>
                <w:rFonts w:hint="eastAsia" w:ascii="宋体" w:hAnsi="宋体" w:eastAsia="宋体" w:cs="宋体"/>
                <w:i w:val="0"/>
                <w:iCs w:val="0"/>
                <w:sz w:val="21"/>
                <w:szCs w:val="21"/>
                <w:lang w:eastAsia="zh-CN"/>
              </w:rPr>
            </w:pPr>
            <w:r>
              <w:rPr>
                <w:rFonts w:ascii="宋体" w:hAnsi="宋体" w:eastAsia="宋体" w:cs="宋体"/>
                <w:i w:val="0"/>
                <w:iCs w:val="0"/>
                <w:sz w:val="21"/>
                <w:szCs w:val="21"/>
              </w:rPr>
              <w:t xml:space="preserve">（7）镜像类型全：</w:t>
            </w:r>
            <w:r>
              <w:rPr>
                <w:rFonts w:hint="eastAsia" w:ascii="宋体" w:hAnsi="宋体" w:eastAsia="宋体" w:cs="宋体"/>
                <w:i w:val="0"/>
                <w:iCs w:val="0"/>
                <w:sz w:val="21"/>
                <w:szCs w:val="21"/>
                <w:lang w:eastAsia="zh-CN"/>
              </w:rPr>
              <w:t xml:space="preserve">支持国产化操作系统和各种主流操作系统，支持私有镜像上传。</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（8）差异化云硬盘：支持高IO、超高IO</w:t>
            </w:r>
            <w:r>
              <w:rPr>
                <w:rFonts w:hint="eastAsia" w:ascii="宋体" w:hAnsi="宋体" w:eastAsia="宋体" w:cs="宋体"/>
                <w:i w:val="0"/>
                <w:iCs w:val="0"/>
                <w:sz w:val="21"/>
                <w:szCs w:val="21"/>
                <w:lang w:eastAsia="zh-CN"/>
              </w:rPr>
              <w:t xml:space="preserve">（</w:t>
            </w:r>
            <w:r>
              <w:rPr>
                <w:rFonts w:ascii="宋体" w:hAnsi="宋体" w:eastAsia="宋体" w:cs="宋体"/>
                <w:i w:val="0"/>
                <w:iCs w:val="0"/>
                <w:sz w:val="21"/>
                <w:szCs w:val="21"/>
              </w:rPr>
              <w:t xml:space="preserve">SSD）、本地盘等多种硬盘挂载方式。</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▲（9）资源池计算节点服务器单颗CPU物理核心数不少于3</w:t>
            </w: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核，不少于6</w:t>
            </w:r>
            <w:r>
              <w:rPr>
                <w:rFonts w:ascii="宋体" w:hAnsi="宋体" w:eastAsia="宋体" w:cs="宋体"/>
                <w:i w:val="0"/>
                <w:iCs w:val="0"/>
                <w:sz w:val="21"/>
                <w:szCs w:val="21"/>
              </w:rPr>
              <w:t xml:space="preserve">4</w:t>
            </w:r>
            <w:r>
              <w:rPr>
                <w:rFonts w:hint="eastAsia" w:ascii="宋体" w:hAnsi="宋体" w:eastAsia="宋体" w:cs="宋体"/>
                <w:i w:val="0"/>
                <w:iCs w:val="0"/>
                <w:sz w:val="21"/>
                <w:szCs w:val="21"/>
              </w:rPr>
              <w:t xml:space="preserve">线程，主频不少于2.6GHz（非超频）。提供相关证明材料并加盖投标人公章；</w:t>
            </w:r>
            <w:r/>
          </w:p>
          <w:p>
            <w:pPr>
              <w:numPr>
                <w:ilvl w:val="0"/>
                <w:numId w:val="12"/>
              </w:num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支持基础配置、网络配置、高级配置等功能，支持在基础配置中设置弹性云服务器的系统盘和数据盘为同一存储，提升云服务器安全性；</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▲（11）为满足政务云平台网络连接性能要求，要求所投云平台云主机需满足100GE网络能力，提供相关证明材料并加盖投标人公章。</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▲（12）OS需支持冷补丁和热补丁的批量、自动化升级，提供相关证明材料并加盖投标人公章；</w:t>
            </w:r>
            <w:r/>
          </w:p>
        </w:tc>
      </w:tr>
      <w:tr>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outlineLvl w:val="3"/>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2</w:t>
            </w: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云容器服务</w:t>
            </w:r>
            <w:r/>
          </w:p>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容器服务依托于硬件资源，以kubernetes和容器引擎构建轻量级存储容器平台，通过提供安全容器底座支撑客户容器应用按需动态部署，对外提供服务。</w:t>
            </w:r>
            <w:r>
              <w:rPr>
                <w:rFonts w:ascii="宋体" w:hAnsi="宋体" w:eastAsia="宋体" w:cs="宋体"/>
                <w:i w:val="0"/>
                <w:iCs w:val="0"/>
                <w:sz w:val="21"/>
                <w:szCs w:val="21"/>
              </w:rPr>
              <w:t xml:space="preserve">须具备以下能力要求：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（1）容器服务支持容器资源统一管理与调度，支持块存储、对象存储、文件存储，支持应用部署调度与弹性伸缩，支持容器镜像仓库和镜像生命周期管理，支持容器集群性能监控和系统日志。</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支持节点亲和/反亲和部署，可根据业务需求设置亲和性，实现工作负载的就近部署，容器间通信就近路由，减少网络消耗；支持对同个工作负载的多个实例设置反亲和部署，减少宕机影响，对互相干扰的应用反亲和部署，避免干扰。</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（3）支持集群节点、工作负载的弹性伸缩，支持手动伸缩和自动弹性伸缩，并可以自由组合多种弹性策略以应对业务高峰期的突发流量浪涌。</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（4）支持容器隧道网络、VPC网络、云原生网络三种网络模式，其中VPC网络支持与云主机网络直接互联互通。</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（5）支持节点池管理，方便对一组节点进行批量编辑和配置管理，提升用户管理效率。</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（6）支持块存储、对象存储、文件存储等存储类型，支持动态创建文件存储。</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2</w:t>
            </w:r>
            <w:r>
              <w:rPr>
                <w:rFonts w:ascii="宋体" w:hAnsi="宋体" w:eastAsia="宋体" w:cs="宋体"/>
                <w:i w:val="0"/>
                <w:iCs w:val="0"/>
                <w:sz w:val="21"/>
                <w:szCs w:val="21"/>
              </w:rPr>
              <w:t xml:space="preserve">.3镜像服务</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包含软件及必要配置的弹性云服务器模板，至少包含操作系统，还可以包含应用软件（例如，数据库软件）和私有软件。镜像分为公共镜像和私有镜像，公共镜像为系统默认提供的镜像，私有镜像为用户自己创建的镜像。用户可以灵活便捷地使用公共镜像或者私有镜像申请弹性云服务器。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（1）可以通过镜像共享，将私有镜像在多个租户间实现共享。</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（2）具备整机镜像功能。</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（3）具备ISO格式镜像文件导入生成私有镜像。</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（4）具备多种格式的镜像导入。</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（5）具备通过多种方法创建私有镜像，如弹性云服务器、裸金属服务器、外部镜像文件；私有镜像类型可覆盖系统盘、数据盘和整机镜像，满足多样化部署需求。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6</w:t>
            </w:r>
            <w:r>
              <w:rPr>
                <w:rFonts w:ascii="宋体" w:hAnsi="宋体" w:eastAsia="宋体" w:cs="宋体"/>
                <w:i w:val="0"/>
                <w:iCs w:val="0"/>
                <w:sz w:val="21"/>
                <w:szCs w:val="21"/>
              </w:rPr>
              <w:t xml:space="preserve">）镜像后端对应的镜像文件使用云对象存储服务进行多份冗余存储，具有高数据可靠性和持久性。</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7</w:t>
            </w:r>
            <w:r>
              <w:rPr>
                <w:rFonts w:ascii="宋体" w:hAnsi="宋体" w:eastAsia="宋体" w:cs="宋体"/>
                <w:i w:val="0"/>
                <w:iCs w:val="0"/>
                <w:sz w:val="21"/>
                <w:szCs w:val="21"/>
              </w:rPr>
              <w:t xml:space="preserve">）可以使用密钥管理服务提供服务对私有镜像进行加密，确保数据安全性。</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8</w:t>
            </w:r>
            <w:r>
              <w:rPr>
                <w:rFonts w:ascii="宋体" w:hAnsi="宋体" w:eastAsia="宋体" w:cs="宋体"/>
                <w:i w:val="0"/>
                <w:iCs w:val="0"/>
                <w:sz w:val="21"/>
                <w:szCs w:val="21"/>
              </w:rPr>
              <w:t xml:space="preserve">）通过管理控制台或API方式均能完成镜像的生命周期管理，用户可以按照需求灵活选择。</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▲（9）提供不少于三款国产操作系统，提供的国产化操作系统应匹配国家测评中心安全可靠测评结果。提供相关证明材料并加盖投标人公章。</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▲（10）支持将外部镜像文件导入注册为私有镜像，支持的镜像文件的格式需包括VHD、VMDK、QCOW2、QCOW、QED、VHDX、RAW。提供相关证明材料并加盖投标人公章；</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可以使用公共镜像部署基本的云服务器运行环境，也可使用自建的私有镜像搭建个性化应用环境。</w:t>
            </w:r>
            <w:r/>
          </w:p>
        </w:tc>
      </w:tr>
      <w:tr>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2</w:t>
            </w: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4 AI云主机</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提供AI云主机，</w:t>
            </w:r>
            <w:r>
              <w:rPr>
                <w:rFonts w:ascii="宋体" w:hAnsi="宋体" w:eastAsia="宋体" w:cs="宋体"/>
                <w:i w:val="0"/>
                <w:iCs w:val="0"/>
                <w:sz w:val="21"/>
                <w:szCs w:val="21"/>
              </w:rPr>
              <w:t xml:space="preserve">基于AI 芯片低功耗、高计算能力的特性，实现能效比的大幅提升，适用于高实时、高并发的海量计算场景，如AI推理、机器学习、视频编解码等</w:t>
            </w:r>
            <w:r>
              <w:rPr>
                <w:rFonts w:hint="eastAsia" w:ascii="宋体" w:hAnsi="宋体" w:eastAsia="宋体" w:cs="宋体"/>
                <w:i w:val="0"/>
                <w:iCs w:val="0"/>
                <w:sz w:val="21"/>
                <w:szCs w:val="21"/>
              </w:rPr>
              <w:t xml:space="preserve">。</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▲（1）支持国产化计算卡，CPU、AI加速卡、BMC管理芯片均为国产自研；提供证明材料并加盖投标人公章。</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（2）支持通过web管理控制台，让用户自主的完成服务实例的申请、释放、变更等操作，从而灵活使用AI云主机服务；</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（3）支持选择系统盘和数据盘是否为同一存储；</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（4）支持AI云主机的规格选择和变更；</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（5）支持整机快照和克隆；</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（6）支持冷迁移和HA；</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outlineLvl w:val="3"/>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2</w:t>
            </w: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5</w:t>
            </w:r>
            <w:r>
              <w:rPr>
                <w:rFonts w:ascii="宋体" w:hAnsi="宋体" w:eastAsia="宋体" w:cs="宋体"/>
                <w:i w:val="0"/>
                <w:iCs w:val="0"/>
                <w:sz w:val="21"/>
                <w:szCs w:val="21"/>
              </w:rPr>
              <w:t xml:space="preserve">裸金属服务器</w:t>
            </w:r>
            <w:r/>
          </w:p>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提供专属的物理服务器，满足核心应用场景对高性能、稳定性、高安全性的需求。发放后的裸金属服务器可以与VM网络互通。用户可以通过管理平台申请裸金属服务，</w:t>
            </w:r>
            <w:r>
              <w:rPr>
                <w:rFonts w:hint="eastAsia" w:ascii="宋体" w:hAnsi="宋体" w:eastAsia="宋体" w:cs="宋体"/>
                <w:i w:val="0"/>
                <w:iCs w:val="0"/>
                <w:sz w:val="21"/>
                <w:szCs w:val="21"/>
              </w:rPr>
              <w:t xml:space="preserve">按流程</w:t>
            </w:r>
            <w:r>
              <w:rPr>
                <w:rFonts w:ascii="宋体" w:hAnsi="宋体" w:eastAsia="宋体" w:cs="宋体"/>
                <w:i w:val="0"/>
                <w:iCs w:val="0"/>
                <w:sz w:val="21"/>
                <w:szCs w:val="21"/>
              </w:rPr>
              <w:t xml:space="preserve">配置裸金属的OS、IP地址、登录OS的用户密码、安全组、需要绑定的弹性IP以及指定服务器发放完成后登录信息，同时可以在申请时为裸金属增加多块数据盘，并设置部分数据盘为共享盘。具备以下能力要求：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（1）支持生命周期管理。</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（2）支持用户通过服务门户或API管理服务器生命周期。</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（3）支持OS重装，支持租户自助重装OS。</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（4）提供带外方式登录物理服务器的能力。</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（5）支持通过控制台或API方式管理镜像。镜像文件多份冗余存储，具有高数据持久性，并可以加密存储。</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（6）支持公共镜像，也支持基于公共镜像制作自定义的镜像，支持主流操作系统。</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（7）采用多副本机制，提供服务的高可用以及高数据持久性。</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（8）支持VPC服务，可以使用子网等资源，为物理机提供VPN、专线接入等能力。</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（9）支持对接云专线。</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（10）具备故障重建。故障场景下能够在新的物理机上恢复业务；支持整机备份，多卷一致性备份。</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（11）支持带外方式登录物理服务器的能力，以便在物理服务器OS出现故障时，通过带外方式远程登录，及时定位问题和处理故障。</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（12）支持故障重建。故障场景下能够在新的物理机上恢复业务。</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（13）支持安全组，申请时可以配置安全组。</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（14）支持防DDOS攻击和ARP欺骗。</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（15）支持自定义防火墙。</w:t>
            </w:r>
            <w:r/>
          </w:p>
        </w:tc>
      </w:tr>
      <w:tr>
        <w:trPr/>
        <w:tc>
          <w:tcPr>
            <w:tcW w:w="1825"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3</w:t>
            </w:r>
            <w:r>
              <w:rPr>
                <w:rFonts w:ascii="宋体" w:hAnsi="宋体" w:eastAsia="宋体" w:cs="宋体"/>
                <w:i w:val="0"/>
                <w:iCs w:val="0"/>
                <w:sz w:val="21"/>
                <w:szCs w:val="21"/>
              </w:rPr>
              <w:t xml:space="preserve">存储服务</w:t>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3</w:t>
            </w:r>
            <w:r>
              <w:rPr>
                <w:rFonts w:ascii="宋体" w:hAnsi="宋体" w:eastAsia="宋体" w:cs="宋体"/>
                <w:i w:val="0"/>
                <w:iCs w:val="0"/>
                <w:sz w:val="21"/>
                <w:szCs w:val="21"/>
              </w:rPr>
              <w:t xml:space="preserve">.1</w:t>
            </w:r>
            <w:r>
              <w:rPr>
                <w:rFonts w:hint="eastAsia" w:ascii="宋体" w:hAnsi="宋体" w:eastAsia="宋体" w:cs="宋体"/>
                <w:i w:val="0"/>
                <w:iCs w:val="0"/>
                <w:sz w:val="21"/>
                <w:szCs w:val="21"/>
              </w:rPr>
              <w:t xml:space="preserve">块存储</w:t>
            </w:r>
            <w:r>
              <w:rPr>
                <w:rFonts w:ascii="宋体" w:hAnsi="宋体" w:eastAsia="宋体" w:cs="宋体"/>
                <w:i w:val="0"/>
                <w:iCs w:val="0"/>
                <w:sz w:val="21"/>
                <w:szCs w:val="21"/>
              </w:rPr>
              <w:t xml:space="preserve">服务</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提供各种读写能力的虚拟块存储服务，主要给弹性云服务器和裸金属服务器提供块存储空间。像使用传统服务器硬盘一样，用户可以对挂载到云服务器上的云硬盘做格式化、创建文件系统等操作，并对数据做持久化存储。具备以下能力要求：</w:t>
            </w:r>
            <w:r/>
          </w:p>
          <w:p>
            <w:pPr>
              <w:numPr>
                <w:ilvl w:val="0"/>
                <w:numId w:val="13"/>
              </w:num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提供多种类型的磁盘。</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支持云硬盘扩容、申请快照、变更磁盘类型等基本操作，在变更磁盘类型操作中，支持将SATA盘变更为SAS盘</w:t>
            </w:r>
            <w:r>
              <w:rPr>
                <w:rFonts w:ascii="宋体" w:hAnsi="宋体" w:eastAsia="宋体" w:cs="宋体"/>
                <w:i w:val="0"/>
                <w:iCs w:val="0"/>
                <w:sz w:val="21"/>
                <w:szCs w:val="21"/>
              </w:rPr>
              <w:t xml:space="preserve">。</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3</w:t>
            </w:r>
            <w:r>
              <w:rPr>
                <w:rFonts w:ascii="宋体" w:hAnsi="宋体" w:eastAsia="宋体" w:cs="宋体"/>
                <w:i w:val="0"/>
                <w:iCs w:val="0"/>
                <w:sz w:val="21"/>
                <w:szCs w:val="21"/>
              </w:rPr>
              <w:t xml:space="preserve">）具备向云服务器挂卸载磁盘。</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4</w:t>
            </w:r>
            <w:r>
              <w:rPr>
                <w:rFonts w:ascii="宋体" w:hAnsi="宋体" w:eastAsia="宋体" w:cs="宋体"/>
                <w:i w:val="0"/>
                <w:iCs w:val="0"/>
                <w:sz w:val="21"/>
                <w:szCs w:val="21"/>
              </w:rPr>
              <w:t xml:space="preserve">）具备用户通过服务门户或API卸载指定的云硬盘，并进行删除。</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5</w:t>
            </w:r>
            <w:r>
              <w:rPr>
                <w:rFonts w:ascii="宋体" w:hAnsi="宋体" w:eastAsia="宋体" w:cs="宋体"/>
                <w:i w:val="0"/>
                <w:iCs w:val="0"/>
                <w:sz w:val="21"/>
                <w:szCs w:val="21"/>
              </w:rPr>
              <w:t xml:space="preserve">）云硬盘服务支持按IOPSBurst方式的QoS控制。云硬盘服务支持按带宽Burst方式的QoS控制。</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6</w:t>
            </w:r>
            <w:r>
              <w:rPr>
                <w:rFonts w:ascii="宋体" w:hAnsi="宋体" w:eastAsia="宋体" w:cs="宋体"/>
                <w:i w:val="0"/>
                <w:iCs w:val="0"/>
                <w:sz w:val="21"/>
                <w:szCs w:val="21"/>
              </w:rPr>
              <w:t xml:space="preserve">）云存储底层采用</w:t>
            </w:r>
            <w:r>
              <w:rPr>
                <w:rFonts w:hint="eastAsia" w:ascii="宋体" w:hAnsi="宋体" w:eastAsia="宋体" w:cs="宋体"/>
                <w:i w:val="0"/>
                <w:iCs w:val="0"/>
                <w:sz w:val="21"/>
                <w:szCs w:val="21"/>
              </w:rPr>
              <w:t xml:space="preserve">三副本或EC</w:t>
            </w:r>
            <w:r>
              <w:rPr>
                <w:rFonts w:ascii="宋体" w:hAnsi="宋体" w:eastAsia="宋体" w:cs="宋体"/>
                <w:i w:val="0"/>
                <w:iCs w:val="0"/>
                <w:sz w:val="21"/>
                <w:szCs w:val="21"/>
              </w:rPr>
              <w:t xml:space="preserve">冗余，数据持久性高。</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7</w:t>
            </w:r>
            <w:r>
              <w:rPr>
                <w:rFonts w:ascii="宋体" w:hAnsi="宋体" w:eastAsia="宋体" w:cs="宋体"/>
                <w:i w:val="0"/>
                <w:iCs w:val="0"/>
                <w:sz w:val="21"/>
                <w:szCs w:val="21"/>
              </w:rPr>
              <w:t xml:space="preserve">）云硬盘服务节点与计算节点分离物理机部署，保证服务可靠性和性能。</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8</w:t>
            </w:r>
            <w:r>
              <w:rPr>
                <w:rFonts w:ascii="宋体" w:hAnsi="宋体" w:eastAsia="宋体" w:cs="宋体"/>
                <w:i w:val="0"/>
                <w:iCs w:val="0"/>
                <w:sz w:val="21"/>
                <w:szCs w:val="21"/>
              </w:rPr>
              <w:t xml:space="preserve">）具备云硬盘快照的创建，删除，恢复到原磁盘，回滚等功能。</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9</w:t>
            </w:r>
            <w:r>
              <w:rPr>
                <w:rFonts w:ascii="宋体" w:hAnsi="宋体" w:eastAsia="宋体" w:cs="宋体"/>
                <w:i w:val="0"/>
                <w:iCs w:val="0"/>
                <w:sz w:val="21"/>
                <w:szCs w:val="21"/>
              </w:rPr>
              <w:t xml:space="preserve">）具备在线备份，并能够从任意点进行回滚恢复。</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10</w:t>
            </w:r>
            <w:r>
              <w:rPr>
                <w:rFonts w:ascii="宋体" w:hAnsi="宋体" w:eastAsia="宋体" w:cs="宋体"/>
                <w:i w:val="0"/>
                <w:iCs w:val="0"/>
                <w:sz w:val="21"/>
                <w:szCs w:val="21"/>
              </w:rPr>
              <w:t xml:space="preserve">）具备专属存储集群，为关键业务系统或部门提供隔离的存储集群。</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w:t>
            </w:r>
            <w:r>
              <w:rPr>
                <w:rFonts w:ascii="宋体" w:hAnsi="宋体" w:eastAsia="宋体" w:cs="宋体"/>
                <w:i w:val="0"/>
                <w:iCs w:val="0"/>
                <w:sz w:val="21"/>
                <w:szCs w:val="21"/>
              </w:rPr>
              <w:t xml:space="preserve">（1</w:t>
            </w:r>
            <w:r>
              <w:rPr>
                <w:rFonts w:hint="eastAsia" w:ascii="宋体" w:hAnsi="宋体" w:eastAsia="宋体" w:cs="宋体"/>
                <w:i w:val="0"/>
                <w:iCs w:val="0"/>
                <w:sz w:val="21"/>
                <w:szCs w:val="21"/>
              </w:rPr>
              <w:t xml:space="preserve">1</w:t>
            </w:r>
            <w:r>
              <w:rPr>
                <w:rFonts w:ascii="宋体" w:hAnsi="宋体" w:eastAsia="宋体" w:cs="宋体"/>
                <w:i w:val="0"/>
                <w:iCs w:val="0"/>
                <w:sz w:val="21"/>
                <w:szCs w:val="21"/>
              </w:rPr>
              <w:t xml:space="preserve">）系统盘和数据盘均支持数据加密，保护数据安全；支持备份、快照等数据备份保护功能</w:t>
            </w:r>
            <w:r>
              <w:rPr>
                <w:rFonts w:hint="eastAsia" w:ascii="宋体" w:hAnsi="宋体" w:eastAsia="宋体" w:cs="宋体"/>
                <w:i w:val="0"/>
                <w:iCs w:val="0"/>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ascii="宋体" w:hAnsi="宋体" w:eastAsia="宋体" w:cs="宋体"/>
                <w:i w:val="0"/>
                <w:iCs w:val="0"/>
                <w:sz w:val="21"/>
                <w:szCs w:val="21"/>
              </w:rPr>
              <w:t xml:space="preserve">。</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▲（12）块存储服务支持快照服务，支持通过快照回滚数据，支持使用快照创建云硬盘。提供相关证明材料并加盖投标人公章；</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▲（13）块存储服务所采用的CPU采用精简指令集且满足中国信息安全测评中心的安全可靠测评名单内。须提供证明文件并加盖投标人公章；</w:t>
            </w:r>
            <w:r/>
          </w:p>
          <w:p>
            <w:pPr>
              <w:numPr>
                <w:ilvl w:val="0"/>
                <w:numId w:val="14"/>
              </w:num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支持数据源、磁盘类型、容量等配置，在数据源中支持选择从快照、磁盘、镜像创建云硬盘</w:t>
            </w:r>
            <w:r>
              <w:rPr>
                <w:rFonts w:ascii="宋体" w:hAnsi="宋体" w:eastAsia="宋体" w:cs="宋体"/>
                <w:i w:val="0"/>
                <w:iCs w:val="0"/>
                <w:sz w:val="21"/>
                <w:szCs w:val="21"/>
              </w:rPr>
              <w:t xml:space="preserve">；</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（15）支持图形化对象存储客户端工具，提供大文件</w:t>
            </w:r>
            <w:r>
              <w:rPr>
                <w:rFonts w:hint="eastAsia" w:ascii="宋体" w:hAnsi="宋体" w:eastAsia="宋体" w:cs="宋体"/>
                <w:i w:val="0"/>
                <w:iCs w:val="0"/>
                <w:sz w:val="21"/>
                <w:szCs w:val="21"/>
                <w:lang w:eastAsia="zh-CN"/>
              </w:rPr>
              <w:t xml:space="preserve">（</w:t>
            </w:r>
            <w:r>
              <w:rPr>
                <w:rFonts w:hint="eastAsia" w:ascii="宋体" w:hAnsi="宋体" w:eastAsia="宋体" w:cs="宋体"/>
                <w:i w:val="0"/>
                <w:iCs w:val="0"/>
                <w:sz w:val="21"/>
                <w:szCs w:val="21"/>
              </w:rPr>
              <w:t xml:space="preserve">大于5G</w:t>
            </w:r>
            <w:r>
              <w:rPr>
                <w:rFonts w:hint="eastAsia" w:ascii="宋体" w:hAnsi="宋体" w:eastAsia="宋体" w:cs="宋体"/>
                <w:i w:val="0"/>
                <w:iCs w:val="0"/>
                <w:sz w:val="21"/>
                <w:szCs w:val="21"/>
                <w:lang w:eastAsia="zh-CN"/>
              </w:rPr>
              <w:t xml:space="preserve">）</w:t>
            </w:r>
            <w:r>
              <w:rPr>
                <w:rFonts w:hint="eastAsia" w:ascii="宋体" w:hAnsi="宋体" w:eastAsia="宋体" w:cs="宋体"/>
                <w:i w:val="0"/>
                <w:iCs w:val="0"/>
                <w:sz w:val="21"/>
                <w:szCs w:val="21"/>
              </w:rPr>
              <w:t xml:space="preserve">上传、批量上传下载、权限控制等功能；</w:t>
            </w:r>
            <w:r/>
          </w:p>
        </w:tc>
      </w:tr>
      <w:tr>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3</w:t>
            </w:r>
            <w:r>
              <w:rPr>
                <w:rFonts w:ascii="宋体" w:hAnsi="宋体" w:eastAsia="宋体" w:cs="宋体"/>
                <w:i w:val="0"/>
                <w:iCs w:val="0"/>
                <w:sz w:val="21"/>
                <w:szCs w:val="21"/>
              </w:rPr>
              <w:t xml:space="preserve">.2弹性文件服务</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为用户的弹性云服务器（ECS）提供一个完全托管的共享文件存储，符合标准文件协议（NFS、CIFS），能够弹性伸缩至PB规模，具备可扩展的性能，为海量数据、高带宽型应用提供有力支持。具备以下能力要求：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（1）支持文件同步，不同云服务器可以访问同一文件系统，实现多台云服务器共同访问和分享文件，支持NFS文件协议。</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（2）支持云监控实时监测性能指标，包括IOPS、读/写带宽等。</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（3）具备数据多副本冗余存储，保障数据的高持久度，满足业务增长需求。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（4）文件系统支持备份，备份可跨region保存，支持KMS加密，保护文件安全。</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（5）文件系统扩容，不中断应用，容量和性能呈线性弹性扩展。</w:t>
            </w:r>
            <w:r/>
          </w:p>
        </w:tc>
      </w:tr>
      <w:tr>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3</w:t>
            </w:r>
            <w:r>
              <w:rPr>
                <w:rFonts w:ascii="宋体" w:hAnsi="宋体" w:eastAsia="宋体" w:cs="宋体"/>
                <w:i w:val="0"/>
                <w:iCs w:val="0"/>
                <w:sz w:val="21"/>
                <w:szCs w:val="21"/>
              </w:rPr>
              <w:t xml:space="preserve">.3对象存储服务</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提供对象存储服务，能够为镜像文件、数据库备份文件、非结构化对象（如文件、图片、视频等）提供数据存储能力，包括：创建、修改、删除桶，上传、下载、复制、修改、删除对象等。支持对象语义、文件语义、HDFS等多种协议。须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（1）要求对象存储服务为委办局提供海量、安全、高可靠的数据存储能力，支持存储任意数量和形式的非结构化数据，具体操作包括创建、修改、删除桶，上传、下载、删除对象等。</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（2）提供日志记录功能，方便追查访问来源以及进行多维度的统计分析。</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（3）支持访问记录，对当前桶的访问进行记录。</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（4）具备完善的多用户隔离机制，保障用户数据的私密性。</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（5）支持用户、用户组、桶访问权限控制。</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（6）具备多层次安全防护功能，如服务端加密模式，防盗链，HTTPS传输加密。</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（7）支持对象存储系统跨区域部署，数据进行跨区域复制。</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（8）在多可用区部署时，通过多级可靠性架构，保障数据持久性。</w:t>
            </w:r>
            <w:r/>
          </w:p>
        </w:tc>
      </w:tr>
      <w:tr>
        <w:trPr/>
        <w:tc>
          <w:tcPr>
            <w:tcW w:w="1825"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w:t>
            </w: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4</w:t>
            </w:r>
            <w:r>
              <w:rPr>
                <w:rFonts w:ascii="宋体" w:hAnsi="宋体" w:eastAsia="宋体" w:cs="宋体"/>
                <w:i w:val="0"/>
                <w:iCs w:val="0"/>
                <w:sz w:val="21"/>
                <w:szCs w:val="21"/>
              </w:rPr>
              <w:t xml:space="preserve">网络服务</w:t>
            </w:r>
            <w:r/>
          </w:p>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4</w:t>
            </w: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1</w:t>
            </w:r>
            <w:r>
              <w:rPr>
                <w:rFonts w:ascii="宋体" w:hAnsi="宋体" w:eastAsia="宋体" w:cs="宋体"/>
                <w:i w:val="0"/>
                <w:iCs w:val="0"/>
                <w:sz w:val="21"/>
                <w:szCs w:val="21"/>
              </w:rPr>
              <w:t xml:space="preserve">弹性</w:t>
            </w:r>
            <w:r>
              <w:rPr>
                <w:rFonts w:hint="eastAsia" w:ascii="宋体" w:hAnsi="宋体" w:eastAsia="宋体" w:cs="宋体"/>
                <w:i w:val="0"/>
                <w:iCs w:val="0"/>
                <w:sz w:val="21"/>
                <w:szCs w:val="21"/>
              </w:rPr>
              <w:t xml:space="preserve">公网</w:t>
            </w:r>
            <w:r>
              <w:rPr>
                <w:rFonts w:ascii="宋体" w:hAnsi="宋体" w:eastAsia="宋体" w:cs="宋体"/>
                <w:i w:val="0"/>
                <w:iCs w:val="0"/>
                <w:sz w:val="21"/>
                <w:szCs w:val="21"/>
              </w:rPr>
              <w:t xml:space="preserve">IP</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提供从公网访问云数据中心内虚拟机的能力，弹性IP业务需结合虚拟机或负载均衡业务使用，用户可以自主将申请的公网IP绑定到虚拟机或者负载均衡器上，从而实现将云数据中心的业务开放到公网。须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（1）支持从internet访问虚机的目的IP地址转换。</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（2）支持从虚机访问internet的源IP地址转换。</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（3）支持从internet访问</w:t>
            </w:r>
            <w:r>
              <w:rPr>
                <w:rFonts w:hint="eastAsia" w:ascii="宋体" w:hAnsi="宋体" w:eastAsia="宋体" w:cs="宋体"/>
                <w:i w:val="0"/>
                <w:iCs w:val="0"/>
                <w:sz w:val="21"/>
                <w:szCs w:val="21"/>
              </w:rPr>
              <w:t xml:space="preserve">负载均衡</w:t>
            </w:r>
            <w:r>
              <w:rPr>
                <w:rFonts w:ascii="宋体" w:hAnsi="宋体" w:eastAsia="宋体" w:cs="宋体"/>
                <w:i w:val="0"/>
                <w:iCs w:val="0"/>
                <w:sz w:val="21"/>
                <w:szCs w:val="21"/>
              </w:rPr>
              <w:t xml:space="preserve">的虚</w:t>
            </w:r>
            <w:r>
              <w:rPr>
                <w:rFonts w:hint="eastAsia" w:ascii="宋体" w:hAnsi="宋体" w:eastAsia="宋体" w:cs="宋体"/>
                <w:i w:val="0"/>
                <w:iCs w:val="0"/>
                <w:sz w:val="21"/>
                <w:szCs w:val="21"/>
              </w:rPr>
              <w:t xml:space="preserve">拟</w:t>
            </w:r>
            <w:r>
              <w:rPr>
                <w:rFonts w:ascii="宋体" w:hAnsi="宋体" w:eastAsia="宋体" w:cs="宋体"/>
                <w:i w:val="0"/>
                <w:iCs w:val="0"/>
                <w:sz w:val="21"/>
                <w:szCs w:val="21"/>
              </w:rPr>
              <w:t xml:space="preserve">IP。</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（4）管理：管理方便，用户可以通过web页面或者开放API，同时管理一个、数十个，甚至上百个EIP实例。</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（5）安全：完全控制，用户可以完全控制自己创建的EIP实例。</w:t>
            </w:r>
            <w:r/>
          </w:p>
        </w:tc>
      </w:tr>
      <w:tr>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4</w:t>
            </w: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2</w:t>
            </w:r>
            <w:r>
              <w:rPr>
                <w:rFonts w:ascii="宋体" w:hAnsi="宋体" w:eastAsia="宋体" w:cs="宋体"/>
                <w:i w:val="0"/>
                <w:iCs w:val="0"/>
                <w:sz w:val="21"/>
                <w:szCs w:val="21"/>
              </w:rPr>
              <w:t xml:space="preserve">弹性负载均衡</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将访问流量自动分发到多台弹性云服务器，扩展应用系统对外的服务能力，实现更高水平的应用程序容错性能。须具备以下能力要求：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（1）具备将访问流量根据转发策略分发到后端多台云服务器，具备流量分发控制服务，可以通过流量分发扩展应用系统对外的服务能力。</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（2）根据定义的分配策略将请求流量分发至后端服务器；支持分发流量到指定IP；支持私网IP可更改。</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（3）定期检查后端服务器的业务可用性，确保将请求发送到健康检查正常的弹性云主机上。</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（4）负载均衡支持将请求流量转发到云上、云下的服务器上。</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（5）负载均衡支持按照域名/URL/HTTP请求方法/HTTP请求头/查询字符串/网段的转发规则，将请求转发至后端服务器组/重定向至监听器/重定向至URL/返回固定响应。</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（6）与弹性伸缩服务无缝集成，根据业务流量自动扩展负载分发，保障业务灵活可用。</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（7）支持在网络控制台中创建项目级子网，提供IP地址管理、DNS服务。</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（8）负载均衡支持在后端主机组配置TCP协议或端口号进行健康检查。</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outlineLvl w:val="3"/>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4</w:t>
            </w: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3</w:t>
            </w:r>
            <w:r>
              <w:rPr>
                <w:rFonts w:ascii="宋体" w:hAnsi="宋体" w:eastAsia="宋体" w:cs="宋体"/>
                <w:i w:val="0"/>
                <w:iCs w:val="0"/>
                <w:sz w:val="21"/>
                <w:szCs w:val="21"/>
              </w:rPr>
              <w:t xml:space="preserve">NAT</w:t>
            </w:r>
            <w:r>
              <w:rPr>
                <w:rFonts w:hint="eastAsia" w:ascii="宋体" w:hAnsi="宋体" w:eastAsia="宋体" w:cs="宋体"/>
                <w:i w:val="0"/>
                <w:iCs w:val="0"/>
                <w:sz w:val="21"/>
                <w:szCs w:val="21"/>
              </w:rPr>
              <w:t xml:space="preserve">网关</w:t>
            </w:r>
            <w:r>
              <w:rPr>
                <w:rFonts w:ascii="宋体" w:hAnsi="宋体" w:eastAsia="宋体" w:cs="宋体"/>
                <w:i w:val="0"/>
                <w:iCs w:val="0"/>
                <w:sz w:val="21"/>
                <w:szCs w:val="21"/>
              </w:rPr>
              <w:t xml:space="preserve">服务</w:t>
            </w:r>
            <w:r/>
          </w:p>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能够为VPC内的弹性云服务器提供SNAT和DNAT功能，通过灵活简易的配置，即可轻松构建VPC的一体化业务出入口。须具备以下能力要求：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（1）公网SNAT功能</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实现私有IP向公有IP的转换，可实现VPC内跨可用区的多个云主机共享弹性公网IP，安全、高效地访问互联网。</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（2）公网DNAT功能</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可通过IP映射或端口映射两种方式，实现VPC内跨可用区的多个云主机共享弹性公网IP，为互联网提供服务。</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（3）私网SNAT功能</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可实现VPC内跨可用区的多个云主机共享中转IP，访问外部数据中心或其他VPC。</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（4）私网DNAT功能</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可实现IP映射或端口映射，使VPC内跨可用区的多个云主机共享中转IP，为外部私网提供服务。</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（5）私网NAT网关服务，支持重叠网段通信，用户可保留原有组网上云、无需重新规划。</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（6）基于私网NAT网关的大小网映射能力，可支持云上的重叠网段互通，助力上云后网络零冲突。</w:t>
            </w:r>
            <w:r/>
          </w:p>
        </w:tc>
      </w:tr>
      <w:tr>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outlineLvl w:val="3"/>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4</w:t>
            </w: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4虚拟私有云</w:t>
            </w:r>
            <w:r/>
          </w:p>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用户可在云中虚拟出一个私有的应用运行环境和安全域。构建隔离的、用户自主配置和管理的虚拟网络环境，提升云资源的安全性，简化用户的网络部署。用户可以自行创建自己要的多个网段，指定每个要创建的网络的网段、掩码、DNS等，也可以指定这个网络内的路由规则以及NAT规则。须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具备为弹性云服务器构建隔离的、用户自主配置和管理的虚拟网络环境。租户可以在VPC中定义安全组、VPN、IP地址段、带宽等网络特性。同时，租户可以自定义安全组内与组间弹性云服务器的访问规则，加强弹性云服务器的安全保护。</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（2）支持网络ACL，通过与子网关联的出方向/入方向规则控制出入子网的数据，网络ACL的规则支持导入导出。</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（3）具备安全组，为同一个VPC内具有相同安全保护需求并相互信任的云服务器、云容器、云数据库等实例提供访问策略。</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（4）具备对等连接，可以使用私有IP地址在两个VPC之间进行通信，多个对等连接之间支持通过路由传递互通。</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（5）可以在VPC内提供大二层互联等增强网络转发能力，实现灵活构建大规模、高性能、高可靠的云上/云下网络。</w:t>
            </w:r>
            <w:r/>
          </w:p>
        </w:tc>
      </w:tr>
      <w:tr>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outlineLvl w:val="3"/>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4</w:t>
            </w: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5安全组</w:t>
            </w:r>
            <w:r/>
          </w:p>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实现组和组间的访问控制，将虚拟机加入安全组后，可对进出虚拟机端口的网络报文进行限制的安全过滤规则。关联虚拟机端口与安全组后，该安全组的规则会对进出该虚拟机端口的网络报文进行过滤，只有规则允许的报文才能通过。须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（1）允许IPv4出方向访问。</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（2）不允许IPv4入方向访问。</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（3）同一个安全组成员可以互相访问。</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（4）不同安全组成员不可以互相访问。</w:t>
            </w:r>
            <w:r/>
          </w:p>
        </w:tc>
      </w:tr>
      <w:tr>
        <w:trPr/>
        <w:tc>
          <w:tcPr>
            <w:tcW w:w="1825"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5</w:t>
            </w:r>
            <w:r>
              <w:rPr>
                <w:rFonts w:ascii="宋体" w:hAnsi="宋体" w:eastAsia="宋体" w:cs="宋体"/>
                <w:i w:val="0"/>
                <w:iCs w:val="0"/>
                <w:sz w:val="21"/>
                <w:szCs w:val="21"/>
              </w:rPr>
              <w:t xml:space="preserve">安全服务</w:t>
            </w:r>
            <w:r/>
          </w:p>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5</w:t>
            </w:r>
            <w:r>
              <w:rPr>
                <w:rFonts w:ascii="宋体" w:hAnsi="宋体" w:eastAsia="宋体" w:cs="宋体"/>
                <w:i w:val="0"/>
                <w:iCs w:val="0"/>
                <w:sz w:val="21"/>
                <w:szCs w:val="21"/>
              </w:rPr>
              <w:t xml:space="preserve">.1主机安全服务</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用于对主机进行安全加固，使用专业的主机安全防护功能防止对应用服务器的恶意攻击，同时，应支持防毒能力阻止恶意程序在业务主机上的执行。须具备以下能力要求：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资产管理：支持收集并展示账号、开放端口、进程、Web目录、软件等主机资产信息，帮助用户进行监控和管理。支持主机自启动项管理，帮助用户快速识别木马程序创建的自启动项、定时任务或者预加载动态库。</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（2）漏洞扫描：支持检测</w:t>
            </w:r>
            <w:r>
              <w:rPr>
                <w:rFonts w:hint="eastAsia" w:ascii="宋体" w:hAnsi="宋体" w:eastAsia="宋体" w:cs="宋体"/>
                <w:i w:val="0"/>
                <w:iCs w:val="0"/>
                <w:sz w:val="21"/>
                <w:szCs w:val="21"/>
                <w:lang w:eastAsia="zh-CN"/>
              </w:rPr>
              <w:t xml:space="preserve">主流</w:t>
            </w:r>
            <w:r>
              <w:rPr>
                <w:rFonts w:ascii="宋体" w:hAnsi="宋体" w:eastAsia="宋体" w:cs="宋体"/>
                <w:i w:val="0"/>
                <w:iCs w:val="0"/>
                <w:sz w:val="21"/>
                <w:szCs w:val="21"/>
              </w:rPr>
              <w:t xml:space="preserve">操作系统、应用及应用相关三方件、Web-CMS漏洞。支持显示漏洞名称、风险程度、漏洞描述和漏洞详情，给出修复建议，并提供一键修复能力。</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基线检查：支持检测系统中的口令复杂度策略，给出修改建议，帮助用户提升口令安全性。支持检测系统账户的弱口令，针对弱口令提示用户修改，防止账户口令被轻易猜解。支持用户自定义弱口令库。检测常见的Tomcat配置、Nginx配置、SSH登录配置，帮助用户识别不安全的配置项。</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入侵检测：支持检测口令破解攻击，并对识别出的攻击源IP进行封锁，防止主机因账户破解被入侵。支持检测恶意程序，通过程序特征、行为检测等技术，有效识别病毒、木马、后门和挖矿软件等恶意程序，并提供一键隔离查杀能力。支持对系统关键文件进行监控，一旦文件被修改就进行告警，提醒用户关键文件存在被篡改的可能。实时检测主机内部的风险异变，如进行异常行为、网站后门、高危命令执行、异常自启动、风险账户、提权操作等，及时触发告警。</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300"/>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5</w:t>
            </w:r>
            <w:r>
              <w:rPr>
                <w:rFonts w:ascii="宋体" w:hAnsi="宋体" w:eastAsia="宋体" w:cs="宋体"/>
                <w:i w:val="0"/>
                <w:iCs w:val="0"/>
                <w:sz w:val="21"/>
                <w:szCs w:val="21"/>
              </w:rPr>
              <w:t xml:space="preserve">.2网页防篡改服务</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支持实时监控网站目录，并通过备份恢复被篡改的文件或目录，保障重要系统的网站信息不被恶意篡改，从而保护网站的网页、电子文档、图片等文件不被黑客篡改和破坏。须具备以下能力要求：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功能要求：支持多服务器、多站点、各种文件类型的防护，防止静态和动态网页内容被非法篡改。支持设置本地备份和远端备份，若本地主机上的文件目录和备份目录失效，用户可通过远端备份服务恢复被篡改的网页。</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（2）管理要求：支持基于目录、进程、文件、文件类型等进行设置防篡改规则。在添加防护目录时，支持排除子目录设置，便于按需灵活配置。支持一键启停所有监控端对文件的保护。</w:t>
            </w:r>
            <w:r/>
          </w:p>
        </w:tc>
      </w:tr>
      <w:tr>
        <w:trPr>
          <w:trHeight w:val="300"/>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outlineLvl w:val="3"/>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5.</w:t>
            </w:r>
            <w:r>
              <w:rPr>
                <w:rFonts w:ascii="宋体" w:hAnsi="宋体" w:eastAsia="宋体" w:cs="宋体"/>
                <w:i w:val="0"/>
                <w:iCs w:val="0"/>
                <w:sz w:val="21"/>
                <w:szCs w:val="21"/>
              </w:rPr>
              <w:t xml:space="preserve">3</w:t>
            </w:r>
            <w:r>
              <w:rPr>
                <w:rFonts w:hint="eastAsia" w:ascii="宋体" w:hAnsi="宋体" w:eastAsia="宋体" w:cs="宋体"/>
                <w:i w:val="0"/>
                <w:iCs w:val="0"/>
                <w:sz w:val="21"/>
                <w:szCs w:val="21"/>
              </w:rPr>
              <w:t xml:space="preserve">云</w:t>
            </w:r>
            <w:r>
              <w:rPr>
                <w:rFonts w:ascii="宋体" w:hAnsi="宋体" w:eastAsia="宋体" w:cs="宋体"/>
                <w:i w:val="0"/>
                <w:iCs w:val="0"/>
                <w:sz w:val="21"/>
                <w:szCs w:val="21"/>
              </w:rPr>
              <w:t xml:space="preserve">防火墙服务</w:t>
            </w:r>
            <w:r/>
          </w:p>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支持云上互联网边界的防护，包括实时入侵检测与防御、全局统一访问控制、全流量分析可视化、日志审计与溯源分析等。在开启多重防护的情况下仍能保持高性能。灵活扩展和业务加速，有效节省网络结算费用并保障关键业务体验。须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访问控制：支持基于五元组、地址组、服务组、黑白名单设置访问控制策略。防护规则至少包含源地址、目的地址、协议类型以及源端口、目的端口等。黑/白名单支持IP、端口、协议类型的设置。支持基于域名/泛域名的访问控制。</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（2）入侵防御：提供入侵防御引擎，对恶意流量实时检测和拦截，防御木马蠕虫、注入攻击、漏洞扫描、网络钓鱼、暴力破解等攻击。包括检测模式与阻断模式。</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（3）流量分析：支持流量分析，包括互联网出入口流量、业务外联的分析，支持流量统计、TOP访问IP、流量趋势等。</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日志记录：支持访问控制日志、入侵事件日志及流量日志等类型日志记录。访问控制日志至少包括时间、源IP、源端口、目的IP、目的端口、协议、动作及规则；攻击事件日志支持包括发生时间、类型、危险等级、规则ID、源IP、源端口、目的IP、目的端口、协议及应用。流量日志至少包括开始/结束时间、源IP、源端口、目的IP、目的端口、协议、流字节数等。</w:t>
            </w:r>
            <w:r/>
          </w:p>
        </w:tc>
      </w:tr>
      <w:tr>
        <w:trPr>
          <w:trHeight w:val="300"/>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5</w:t>
            </w:r>
            <w:r>
              <w:rPr>
                <w:rFonts w:ascii="宋体" w:hAnsi="宋体" w:eastAsia="宋体" w:cs="宋体"/>
                <w:i w:val="0"/>
                <w:iCs w:val="0"/>
                <w:sz w:val="21"/>
                <w:szCs w:val="21"/>
              </w:rPr>
              <w:t xml:space="preserve">.4漏洞检测服务</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实现各业务系统或主机脆弱性的统一管理。漏洞扫描主要包括系统漏扫、web漏扫和数据库漏扫，其中web漏扫主要面向web服务器漏洞进行发现和扫描，系统漏扫和数据库漏扫主要针对内部服务器区的重要应用和数据库进行安全检查与风险评估。须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（1）Web漏洞扫描：提供Web应用漏洞扫描能力，支持扫描使用Ajax、JavaScript、Flash等技术构建的网站，支持扫描使用Tomcat、Apache、Nginx、IIS等Web容器部署的网站支持；支持HTTP和HTTPS协议的扫描。</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支持对网站的远程扫描，覆盖OWASPTop10、WASC等22类常见Web漏洞检测，如攻击注入、信息泄露、跨站脚本攻击、路径遍历、授权问题等。</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提供多种扫描模式，支持目标网站进行仅检测合规类问题的快速扫描，支持进行深度扫描，包含常见Web漏洞、CVE漏洞等问题。</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支持网站目录结构发现能力，扫描之后可呈现出有漏洞的网站目录结构。</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（2）操作系统漏洞扫描：支持操作系统漏洞扫描，</w:t>
            </w:r>
            <w:r>
              <w:rPr>
                <w:rFonts w:hint="eastAsia" w:ascii="宋体" w:hAnsi="宋体" w:eastAsia="宋体" w:cs="宋体"/>
                <w:i w:val="0"/>
                <w:iCs w:val="0"/>
                <w:sz w:val="21"/>
                <w:szCs w:val="21"/>
                <w:lang w:eastAsia="zh-CN"/>
              </w:rPr>
              <w:t xml:space="preserve">支持主流操作系统漏洞扫描</w:t>
            </w:r>
            <w:r>
              <w:rPr>
                <w:rFonts w:ascii="宋体" w:hAnsi="宋体" w:eastAsia="宋体" w:cs="宋体"/>
                <w:i w:val="0"/>
                <w:iCs w:val="0"/>
                <w:sz w:val="21"/>
                <w:szCs w:val="21"/>
              </w:rPr>
              <w:t xml:space="preserve">。</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支持对主机进行非认证扫描，识别主机开放的端口和服务；支持SSH、SSL/TLS、FTP、Telnet、SMB的协议识别，支持对弱密码算法、证书合规及已知漏洞扫描。</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（3）基线检查：支持安全配置核查功能，能够对主流操作系统、中间件的安全配置项目进行检查，</w:t>
            </w:r>
            <w:r>
              <w:rPr>
                <w:rFonts w:hint="eastAsia" w:ascii="宋体" w:hAnsi="宋体" w:eastAsia="宋体" w:cs="宋体"/>
                <w:i w:val="0"/>
                <w:iCs w:val="0"/>
                <w:sz w:val="21"/>
                <w:szCs w:val="21"/>
                <w:lang w:eastAsia="zh-CN"/>
              </w:rPr>
              <w:t xml:space="preserve">包含但不限于常见的操作系统</w:t>
            </w:r>
            <w:r>
              <w:rPr>
                <w:rFonts w:ascii="宋体" w:hAnsi="宋体" w:eastAsia="宋体" w:cs="宋体"/>
                <w:i w:val="0"/>
                <w:iCs w:val="0"/>
                <w:sz w:val="21"/>
                <w:szCs w:val="21"/>
              </w:rPr>
              <w:t xml:space="preserve">，还支持Apache、Tomcat等中间件。支持等保合规基线检查。</w:t>
            </w:r>
            <w:r/>
          </w:p>
        </w:tc>
      </w:tr>
      <w:tr>
        <w:trPr>
          <w:trHeight w:val="300"/>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5</w:t>
            </w:r>
            <w:r>
              <w:rPr>
                <w:rFonts w:ascii="宋体" w:hAnsi="宋体" w:eastAsia="宋体" w:cs="宋体"/>
                <w:i w:val="0"/>
                <w:iCs w:val="0"/>
                <w:sz w:val="21"/>
                <w:szCs w:val="21"/>
              </w:rPr>
              <w:t xml:space="preserve">.5日志审计服务</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用于业务应用涉及的操作系统、应用以及服务等日志进行统一收集和存储，通过对日志数据的接收、解析、管理，对各种安全威胁和异常行为事件进行溯源取证，满足等保合规需求。同时，为业务管理人员提供全局的视角，确保业务的不间断运营安全。须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（1）日志采集：支持Syslog、SNMPTrap、HTTP、WMI、FTP等协议，对网络安全设备、交换设备、路由设备、操作系统、应用系统等资产所产生的日志信息进行收集。</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（2）日志解析：支持对不同设备进行细粒度解析，预置解析规则，同时可自定义。</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支持日志过滤和日志聚合，过滤无关和重复日志，减少日志分析和存储压力。</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（3）事件检索：支持海量日志的高速检索，检索结果秒级返回，支持指定多个条件的组合查询。</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（4）合规报表：内置SOX、ISO27001、等级保护等合规性报表，支持报表导出为OFD、PDF、Word类格式文件。</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（5）日志转存：支持通过网络传输协议将日志备份到远端服务器。</w:t>
            </w:r>
            <w:r/>
          </w:p>
        </w:tc>
      </w:tr>
      <w:tr>
        <w:trPr>
          <w:trHeight w:val="300"/>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5</w:t>
            </w:r>
            <w:r>
              <w:rPr>
                <w:rFonts w:ascii="宋体" w:hAnsi="宋体" w:eastAsia="宋体" w:cs="宋体"/>
                <w:i w:val="0"/>
                <w:iCs w:val="0"/>
                <w:sz w:val="21"/>
                <w:szCs w:val="21"/>
              </w:rPr>
              <w:t xml:space="preserve">.6Web应用防火墙服务</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用于防护Web通用攻击，如SQL注入、文件注入、命令注入、配置注入、LDAP注入、跨站脚本等，以及协议规范性检查，如通过HTTP协议规范性检查可以实现Web主动防御功能。须具备以下能力要求：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（1）防护功能：支持对OWASPTop攻击进行安全防护，支持包括XSS、SQL注入、命令注入、CSRF、代码注入、远程溢出攻击、Webshell检测等。</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支持CC防御，支持基于IP/Cookie/Referer的源和目的限速，限速的防护动作至少要支持设置验证码、动态阻断IP/用户一段时间，限速的响应页面支持用户自定义。</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支持精准访问防护规则，用户可以对HTTP字段如IP、URL、Referer、UserAgent、Params等进行条件组合，配置强大的精准访问控制策略。</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支持网站静态页面防篡改能力。</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w:t>
            </w:r>
            <w:r>
              <w:rPr>
                <w:rFonts w:ascii="宋体" w:hAnsi="宋体" w:eastAsia="宋体" w:cs="宋体"/>
                <w:i w:val="0"/>
                <w:iCs w:val="0"/>
                <w:sz w:val="21"/>
                <w:szCs w:val="21"/>
              </w:rPr>
              <w:t xml:space="preserve">（2）防护日志：支持记录防护日志，日志中至少包括攻击发生时间、源站IP、域名、URL、事件类型、防护动作等信息</w:t>
            </w:r>
            <w:r>
              <w:rPr>
                <w:rFonts w:hint="eastAsia" w:ascii="宋体" w:hAnsi="宋体" w:eastAsia="宋体" w:cs="宋体"/>
                <w:i w:val="0"/>
                <w:iCs w:val="0"/>
                <w:sz w:val="21"/>
                <w:szCs w:val="21"/>
              </w:rPr>
              <w:t xml:space="preserve">，提供证明材料并加盖投标人公章</w:t>
            </w:r>
            <w:r>
              <w:rPr>
                <w:rFonts w:ascii="宋体" w:hAnsi="宋体" w:eastAsia="宋体" w:cs="宋体"/>
                <w:i w:val="0"/>
                <w:iCs w:val="0"/>
                <w:sz w:val="21"/>
                <w:szCs w:val="21"/>
              </w:rPr>
              <w:t xml:space="preserve">。</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（3）证书管理：支持HTTPS卸载，支持国际证书和国密证书。</w:t>
            </w:r>
            <w:r/>
          </w:p>
        </w:tc>
      </w:tr>
      <w:tr>
        <w:trPr>
          <w:trHeight w:val="300"/>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outlineLvl w:val="3"/>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5</w:t>
            </w:r>
            <w:r>
              <w:rPr>
                <w:rFonts w:ascii="宋体" w:hAnsi="宋体" w:eastAsia="宋体" w:cs="宋体"/>
                <w:i w:val="0"/>
                <w:iCs w:val="0"/>
                <w:sz w:val="21"/>
                <w:szCs w:val="21"/>
              </w:rPr>
              <w:t xml:space="preserve">.7数据库审计服务</w:t>
            </w:r>
            <w:r/>
          </w:p>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基于大数据分析技术，提供数据库审计、SQL注入攻击检测、风险操作识别等功能，保障云上数据库的安全。数据库安全服务的数据库审计功能，可以针对普通用户，管理员账户的所有活动情况进行审计，并生成合规性报告。数据库审计通过记录流量、入侵、异常监控、数据脱敏、远程工作等日志，锁定异常操作到人，对特定事件实时告警，对TOP活动进行可视化呈现，满足ISO27001、信息安全等级保护测评等合规场景下对数据库审计的要求。须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（1）SQL审计：支持按照风险等级、客户端IP、数据库、语句类型等不同维度的条件进行检索。记录内容包括时间、语句信息、响应信息、客户端信息、数据库信息等。</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提供内置或自定义隐私数据保护规则，防止审计日志中的隐私数据（例如，账号密码）泄露。</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（2）报表输出：支持报表定时推送功能，自定义推送周期（日、周、月）以邮件形式推送报表文档。</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（3）风险识别：能够检测SQL注入攻击，可以基于SQL命令特征或风险等级发现数据库异常行为，并告警。</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支持自定义风险规则，支持通过操作类型、操作对象、风险等级等多种元素细粒度定义要求监控的风险操作行为。</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（4）兼容性：审计组件需采用旁路部署模式，当审计组件出现故障后，不能影响业务运行。</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既支持云数据库，也支持在弹性云服务器和裸金属服务器上自建的数据库。</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支持MySQL、Oracle、SQLServer、PostgreSQL、Greenplum等主流数据库类型。</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支持南大通用、达梦、瀚高、高斯、神通、金仓等国产数据库类型。</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300"/>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outlineLvl w:val="3"/>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5</w:t>
            </w:r>
            <w:r>
              <w:rPr>
                <w:rFonts w:ascii="宋体" w:hAnsi="宋体" w:eastAsia="宋体" w:cs="宋体"/>
                <w:i w:val="0"/>
                <w:iCs w:val="0"/>
                <w:sz w:val="21"/>
                <w:szCs w:val="21"/>
              </w:rPr>
              <w:t xml:space="preserve">.8云堡垒机服务</w:t>
            </w:r>
            <w:r/>
          </w:p>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作为租户运维的唯一入口，运维人员连接各类资产都必须经过堡垒机，使用统一身份管理，所有运作操作过程应全程审计记录。云堡垒机还能实现运维账号管理、权限（运维对象）管理、授权管理和审计管理T3等功能的细粒度访问控制管理，通过定制任务计划还可实现定期改密等自动运维功能。须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（1）身份管理：支持集中管理系统用户和资源账号信息，对账号全生命周期建立可视、可控、可管运维体系。</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支持多因子和远程认证技术，加强用户身份认证管理。多因子支持手机短信、手机令牌、USBKey、动态令牌等方式，远程认证支持微信小程序、AD域、RADIUS、LDAP等多种身份认证源。</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（2）资产管理：支持自动改密，用户设置改密策略的执行时间和改密方式，支持手动、定时和周期的执行方式，支持改密日志的查看与下载。</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支持SSH、RDP、VNC、TELNET、FTP、SFTP、DB2、MySQL、SQLServer、Oracle、SCP、Rlogin等多种运维协议。</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支持</w:t>
            </w:r>
            <w:r>
              <w:rPr>
                <w:rFonts w:hint="eastAsia" w:ascii="宋体" w:hAnsi="宋体" w:eastAsia="宋体" w:cs="宋体"/>
                <w:i w:val="0"/>
                <w:iCs w:val="0"/>
                <w:sz w:val="21"/>
                <w:szCs w:val="21"/>
                <w:lang w:eastAsia="zh-CN"/>
              </w:rPr>
              <w:t xml:space="preserve">主流</w:t>
            </w:r>
            <w:r>
              <w:rPr>
                <w:rFonts w:ascii="宋体" w:hAnsi="宋体" w:eastAsia="宋体" w:cs="宋体"/>
                <w:i w:val="0"/>
                <w:iCs w:val="0"/>
                <w:sz w:val="21"/>
                <w:szCs w:val="21"/>
              </w:rPr>
              <w:t xml:space="preserve">操作系统。</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（3）访问控制：支持协同分享，允许多人进入同一会话，协同进行运维工作，提高运维效率和技术共享。</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支持对特殊访问命令操作进行二次审批功能，进一步加大管控力度。</w:t>
            </w:r>
            <w:r/>
          </w:p>
          <w:p>
            <w:pPr>
              <w:numPr>
                <w:ilvl w:val="0"/>
                <w:numId w:val="15"/>
              </w:num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运维审计：可视化运维行为监控，及时预警发现违规操作；实时记录管理员的资源管理、用户管理和策略管理等所有行为日志，以便监控和审计。</w:t>
            </w:r>
            <w:r/>
          </w:p>
          <w:p>
            <w:pPr>
              <w:jc w:val="left"/>
              <w:pageBreakBefore w:val="0"/>
              <w:spacing w:after="0" w:line="360" w:lineRule="auto"/>
              <w:widowControl/>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▲（5）堡垒机可自动纳管多种资产账号，资产类型需包括：物理服务器、网路设备、安全设备、虚拟机、数据库、应用平台等，提供相关证明材料并加盖投标人公章；</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网页方式运维主机，无需安装调用任何客户端工具，只需通过浏览器就能登录主机进行运维，方便快捷；使用浏览器即可上传下载文件，同时拥有个人共享网盘，实现多主机的文件共享。</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支持文件传输和RDP剪切板审计，支持水印操作，支持系统操作事件告警。</w:t>
            </w:r>
            <w:r/>
          </w:p>
        </w:tc>
      </w:tr>
      <w:tr>
        <w:trPr>
          <w:trHeight w:val="300"/>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outlineLvl w:val="3"/>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5</w:t>
            </w: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9</w:t>
            </w:r>
            <w:r>
              <w:rPr>
                <w:rFonts w:ascii="宋体" w:hAnsi="宋体" w:eastAsia="宋体" w:cs="宋体"/>
                <w:i w:val="0"/>
                <w:iCs w:val="0"/>
                <w:sz w:val="21"/>
                <w:szCs w:val="21"/>
              </w:rPr>
              <w:t xml:space="preserve">DDoS防护服务</w:t>
            </w:r>
            <w:r/>
          </w:p>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为云平台云上租户业务提供DDoS攻击防护功能，避免拥塞网络带宽、避免有状态设备（防火墙、负载均衡器等）的会话资源消耗、避免云主机（DNS服务器、Web服务器等）计算资源消耗等问题，支撑常规用户提供正常业务访问。须具备以下能力要求：</w:t>
            </w:r>
            <w:r>
              <w:rPr>
                <w:rFonts w:ascii="宋体" w:hAnsi="宋体" w:eastAsia="宋体" w:cs="宋体"/>
                <w:i w:val="0"/>
                <w:iCs w:val="0"/>
                <w:sz w:val="21"/>
                <w:szCs w:val="21"/>
              </w:rPr>
              <w:br/>
            </w:r>
            <w:r>
              <w:rPr>
                <w:rFonts w:ascii="宋体" w:hAnsi="宋体" w:eastAsia="宋体" w:cs="宋体"/>
                <w:i w:val="0"/>
                <w:iCs w:val="0"/>
                <w:sz w:val="21"/>
                <w:szCs w:val="21"/>
              </w:rPr>
              <w:t xml:space="preserve">网络层泛洪攻击检测及防御：支持对SYNFlood、SYN-ACKFlood、ACKFlood、FINFlood、RSTFlood、TCPMalformed、TCP链接耗尽、TCPFragmentFlood、UDPFlood、UDPFragmentFlood、ICMPFlood等常见网络层泛洪攻击识别及防御，支持各类TCP反射、UDP反射攻击的识别和阻断。</w:t>
            </w:r>
            <w:r>
              <w:rPr>
                <w:rFonts w:ascii="宋体" w:hAnsi="宋体" w:eastAsia="宋体" w:cs="宋体"/>
                <w:i w:val="0"/>
                <w:iCs w:val="0"/>
                <w:sz w:val="21"/>
                <w:szCs w:val="21"/>
              </w:rPr>
              <w:br/>
            </w:r>
            <w:r>
              <w:rPr>
                <w:rFonts w:ascii="宋体" w:hAnsi="宋体" w:eastAsia="宋体" w:cs="宋体"/>
                <w:i w:val="0"/>
                <w:iCs w:val="0"/>
                <w:sz w:val="21"/>
                <w:szCs w:val="21"/>
              </w:rPr>
              <w:t xml:space="preserve">常见应用层攻击检测及防御：支持HTTP应用层Flood/HTTPCC识别及防御，支持HTTPS应用层Flood/HTTPSCC识别及防御，支持DNSQueryFlood识别及防御。</w:t>
            </w:r>
            <w:r>
              <w:rPr>
                <w:rFonts w:ascii="宋体" w:hAnsi="宋体" w:eastAsia="宋体" w:cs="宋体"/>
                <w:i w:val="0"/>
                <w:iCs w:val="0"/>
                <w:sz w:val="21"/>
                <w:szCs w:val="21"/>
              </w:rPr>
              <w:br/>
            </w:r>
            <w:r>
              <w:rPr>
                <w:rFonts w:ascii="宋体" w:hAnsi="宋体" w:eastAsia="宋体" w:cs="宋体"/>
                <w:i w:val="0"/>
                <w:iCs w:val="0"/>
                <w:sz w:val="21"/>
                <w:szCs w:val="21"/>
              </w:rPr>
              <w:t xml:space="preserve">扫段攻击防御：支持网段防护对象以及防护网段自定义配置，能基于网段进行扫段攻击防御，至少包括SYN扫段、SYN-ACK扫段、ACK扫段和UDP扫段攻击检测和防御；支持自定义引流掩码，加快引流。</w:t>
            </w:r>
            <w:r>
              <w:rPr>
                <w:rFonts w:ascii="宋体" w:hAnsi="宋体" w:eastAsia="宋体" w:cs="宋体"/>
                <w:i w:val="0"/>
                <w:iCs w:val="0"/>
                <w:sz w:val="21"/>
                <w:szCs w:val="21"/>
              </w:rPr>
              <w:br/>
            </w:r>
            <w:r>
              <w:rPr>
                <w:rFonts w:ascii="宋体" w:hAnsi="宋体" w:eastAsia="宋体" w:cs="宋体"/>
                <w:i w:val="0"/>
                <w:iCs w:val="0"/>
                <w:sz w:val="21"/>
                <w:szCs w:val="21"/>
              </w:rPr>
              <w:t xml:space="preserve">基于TLS指纹动态学习防御加密攻击：支持基于TLS指纹不解密防御针对WEB网站、APP的HTTPS应用层攻击。</w:t>
            </w:r>
            <w:r>
              <w:rPr>
                <w:rFonts w:ascii="宋体" w:hAnsi="宋体" w:eastAsia="宋体" w:cs="宋体"/>
                <w:i w:val="0"/>
                <w:iCs w:val="0"/>
                <w:sz w:val="21"/>
                <w:szCs w:val="21"/>
              </w:rPr>
              <w:br/>
            </w:r>
            <w:r>
              <w:rPr>
                <w:rFonts w:ascii="宋体" w:hAnsi="宋体" w:eastAsia="宋体" w:cs="宋体"/>
                <w:i w:val="0"/>
                <w:iCs w:val="0"/>
                <w:sz w:val="21"/>
                <w:szCs w:val="21"/>
              </w:rPr>
              <w:t xml:space="preserve">不解密防御高频HTTPS加密攻击:支持基于行为分析不解密防御针对WEB网站、APP的HTTPS应用层攻击。</w:t>
            </w:r>
            <w:r>
              <w:rPr>
                <w:rFonts w:ascii="宋体" w:hAnsi="宋体" w:eastAsia="宋体" w:cs="宋体"/>
                <w:i w:val="0"/>
                <w:iCs w:val="0"/>
                <w:sz w:val="21"/>
                <w:szCs w:val="21"/>
              </w:rPr>
              <w:br/>
            </w:r>
            <w:r>
              <w:rPr>
                <w:rFonts w:ascii="宋体" w:hAnsi="宋体" w:eastAsia="宋体" w:cs="宋体"/>
                <w:i w:val="0"/>
                <w:iCs w:val="0"/>
                <w:sz w:val="21"/>
                <w:szCs w:val="21"/>
              </w:rPr>
              <w:t xml:space="preserve">智能防御：系统支持DDoS攻击智能化自动防御，防御全程自动化，无需人工干预。</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300"/>
        </w:trPr>
        <w:tc>
          <w:tcPr>
            <w:tcW w:w="1825"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2.6密码服务</w:t>
            </w:r>
            <w:r/>
          </w:p>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云平台满足《信息安全技术信息系统密码应用基本要求》（GB/T39786-2021）第三级及以上安全要求；为租户提供满足《信息安全技术信息系统密码应用基本要求》（GB/T39786-2021）第三级要求的密码组件；相关产品应具备由国家密码管理局商用密码检测中心颁发的《商用密码产品认证证书》。</w:t>
            </w:r>
            <w:r/>
          </w:p>
        </w:tc>
      </w:tr>
      <w:tr>
        <w:trPr>
          <w:trHeight w:val="300"/>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outlineLvl w:val="3"/>
            </w:pPr>
            <w:r>
              <w:rPr>
                <w:rFonts w:hint="eastAsia" w:ascii="宋体" w:hAnsi="宋体" w:eastAsia="宋体" w:cs="宋体"/>
                <w:i w:val="0"/>
                <w:iCs w:val="0"/>
                <w:sz w:val="21"/>
                <w:szCs w:val="21"/>
              </w:rPr>
              <w:t xml:space="preserve">2.6.1数据加解密</w:t>
            </w:r>
            <w:r/>
          </w:p>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（1）提供业务服务端可调用的数据加解密API接口；</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（2）支持国密算法，包含但不限于SM2、SM3、SM4等；</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（3）支持采用不同的加密/解密策略。</w:t>
            </w:r>
            <w:r/>
          </w:p>
        </w:tc>
      </w:tr>
      <w:tr>
        <w:trPr>
          <w:trHeight w:val="300"/>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2.6.2数据库加密</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（1）支持通过安全可靠测评的国产化数据库加密；</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（2）支持通过对数据库表的扫描，根据自定义的敏感数据发现策略，实现库表加密；</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（3）实施数据加密后，非授权的数据库查询结果为密文，授权的数据库查询结果为明文。</w:t>
            </w:r>
            <w:r/>
          </w:p>
        </w:tc>
      </w:tr>
      <w:tr>
        <w:trPr>
          <w:trHeight w:val="300"/>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2.6.3签名验签</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（1）提供签名验签服务，实现对有数字签名需求的业务数据提供签名验签服务，保证业务数据的完整性、以及关键操作的不可否认性；</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（2）支持可信证书管理，可灵活配置CA等验证证书；</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（3）支持应用授权管理和访问控制，对授权应用进行分级管理；</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（4）支持PKCS#7等格式的数据签名、签名验证功能。</w:t>
            </w:r>
            <w:r/>
          </w:p>
        </w:tc>
      </w:tr>
      <w:tr>
        <w:trPr>
          <w:trHeight w:val="846"/>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2.6.4密钥管理</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（1）支持密钥生命周期管理，包括创建、查看、启用、禁用、删除；</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（2）支持创建、加密、解密数据密钥；</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（3）支持对接符合国密要求的密码机；</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（4）支持可靠的密钥备份机制；支持安全密钥存储，保证关键密钥在任何时候不以明文形式出现在设备外；</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（5）支持集中管理自身的密码设备密钥，保证用户密钥的安全性；</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（6）支持运行多个虚拟化实例（VSM）。</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46"/>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outlineLvl w:val="3"/>
            </w:pPr>
            <w:r>
              <w:rPr>
                <w:rFonts w:hint="eastAsia" w:ascii="宋体" w:hAnsi="宋体" w:eastAsia="宋体" w:cs="宋体"/>
                <w:i w:val="0"/>
                <w:iCs w:val="0"/>
                <w:sz w:val="21"/>
                <w:szCs w:val="21"/>
              </w:rPr>
              <w:t xml:space="preserve">2.6.5SSL安全网关</w:t>
            </w:r>
            <w:r/>
          </w:p>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（1）提供国密VPN安全接入服务，提供通信双方身份鉴别、网络通道加密，建立安全的信息传输通道，通过对数据包的加密和数据包目标地址的转换实现远程访问，进行加密通信；</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（2）支持管理SSL网关服务，包括新增、删除、配置和查看详情等功能；</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（3）支持管理SSL网关服务证书，包括可信证书链、CSR请求、导入证书、下载证书、查看和停用等功能；</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（4）支持管理VPN隧道服务，包括新增、删除、配置和查看详情等功能</w:t>
            </w:r>
            <w:r>
              <w:rPr>
                <w:rFonts w:hint="eastAsia" w:ascii="宋体" w:hAnsi="宋体" w:eastAsia="宋体" w:cs="宋体"/>
                <w:i w:val="0"/>
                <w:iCs w:val="0"/>
                <w:sz w:val="21"/>
                <w:szCs w:val="21"/>
              </w:rPr>
              <w:t xml:space="preserve">。</w:t>
            </w:r>
            <w:r/>
          </w:p>
        </w:tc>
      </w:tr>
      <w:tr>
        <w:trPr>
          <w:trHeight w:val="846"/>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2.6.6时间戳</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（1）支持通过调用时间戳系统的标准API接口，实现具体可信时间服务的调用；</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（2）支持国密SM2/SM3/SM4算法，SM2签名1000次/秒，SM2验证500次/秒；</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（3）提供时间戳签名、验证等密码服务功能；</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（4）支持RFC3161标准时间戳协议。</w:t>
            </w:r>
            <w:r/>
          </w:p>
        </w:tc>
      </w:tr>
      <w:tr>
        <w:trPr>
          <w:trHeight w:val="846"/>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2.6.7协同签名</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（1）支持关键数据存储和传输保护，为业务应用系统提供密钥分割、协同签名、传输加密、密钥产生、证书存储等能力；</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（2）提供SM2密钥分割生成与存储和安全管理的功能；</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（3）采用客户端与服务端协同运算的方式，实现协同签名和协同解密的功能；</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（4）支持对接第三方CA系统签发的证书。</w:t>
            </w:r>
            <w:r/>
          </w:p>
        </w:tc>
      </w:tr>
      <w:tr>
        <w:trPr>
          <w:trHeight w:val="846"/>
        </w:trPr>
        <w:tc>
          <w:tcPr>
            <w:tcW w:w="1825"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7</w:t>
            </w:r>
            <w:r>
              <w:rPr>
                <w:rFonts w:ascii="宋体" w:hAnsi="宋体" w:eastAsia="宋体" w:cs="宋体"/>
                <w:i w:val="0"/>
                <w:iCs w:val="0"/>
                <w:sz w:val="21"/>
                <w:szCs w:val="21"/>
              </w:rPr>
              <w:t xml:space="preserve">备份服务</w:t>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7</w:t>
            </w:r>
            <w:r>
              <w:rPr>
                <w:rFonts w:ascii="宋体" w:hAnsi="宋体" w:eastAsia="宋体" w:cs="宋体"/>
                <w:i w:val="0"/>
                <w:iCs w:val="0"/>
                <w:sz w:val="21"/>
                <w:szCs w:val="21"/>
              </w:rPr>
              <w:t xml:space="preserve">.1本地备份服务</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为各类应用提供不同等级的保护服务，实时/定时保护与恢复、海量文件保护、操作系统保护、数据库保护，以及虚拟化平台保护等，满足各种类型的结构化、非结构化数据以及半结构化数据的保护要求。当业务系统发生意外事故导致数据损坏或丢失时，依托灾备平台提供应急恢复能力，不仅可恢复到数据最新版本，而且能够恢复到保存了备份文件的周期内的任意时间点，保障数据的完整性、可用性，降低数据丢失或逻辑问题所导致的损失。</w:t>
            </w:r>
            <w:r/>
          </w:p>
        </w:tc>
      </w:tr>
      <w:tr>
        <w:trPr>
          <w:trHeight w:val="846"/>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7</w:t>
            </w:r>
            <w:r>
              <w:rPr>
                <w:rFonts w:ascii="宋体" w:hAnsi="宋体" w:eastAsia="宋体" w:cs="宋体"/>
                <w:i w:val="0"/>
                <w:iCs w:val="0"/>
                <w:sz w:val="21"/>
                <w:szCs w:val="21"/>
              </w:rPr>
              <w:t xml:space="preserve">.2异地备份服务</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在本地备份基础上进一步提高数据安全性与可靠性，能够保障关键数据异地同步后的一定周期内的存储量，由灾备平台进行集中管控，提供实时或定时的同步机制，满足不同业务系统的灾备等级要求。从而规避电子政务外网和互联网单一数据中心运行风险，消除数据丢失和损坏隐患，实现数据中心运行环境下政务数据安全保存。</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r>
      <w:tr>
        <w:trPr>
          <w:trHeight w:val="846"/>
        </w:trPr>
        <w:tc>
          <w:tcPr>
            <w:tcW w:w="1825"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8</w:t>
            </w:r>
            <w:r>
              <w:rPr>
                <w:rFonts w:ascii="宋体" w:hAnsi="宋体" w:eastAsia="宋体" w:cs="宋体"/>
                <w:i w:val="0"/>
                <w:iCs w:val="0"/>
                <w:sz w:val="21"/>
                <w:szCs w:val="21"/>
              </w:rPr>
              <w:t xml:space="preserve">平台层服务</w:t>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outlineLvl w:val="3"/>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8</w:t>
            </w:r>
            <w:r>
              <w:rPr>
                <w:rFonts w:ascii="宋体" w:hAnsi="宋体" w:eastAsia="宋体" w:cs="宋体"/>
                <w:i w:val="0"/>
                <w:iCs w:val="0"/>
                <w:sz w:val="21"/>
                <w:szCs w:val="21"/>
              </w:rPr>
              <w:t xml:space="preserve">.1数据库服务</w:t>
            </w:r>
            <w:r/>
          </w:p>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提供满足各部门关系型数据库、非关系型数据库以及分布式数据库使用需求。在数据库层面上实现统一建设、统一管理、统一运维</w:t>
            </w:r>
            <w:r>
              <w:rPr>
                <w:rFonts w:hint="eastAsia" w:ascii="宋体" w:hAnsi="宋体" w:eastAsia="宋体" w:cs="宋体"/>
                <w:i w:val="0"/>
                <w:iCs w:val="0"/>
                <w:sz w:val="21"/>
                <w:szCs w:val="21"/>
              </w:rPr>
              <w:t xml:space="preserve">。</w:t>
            </w:r>
            <w:r>
              <w:rPr>
                <w:rFonts w:ascii="宋体" w:hAnsi="宋体" w:eastAsia="宋体" w:cs="宋体"/>
                <w:i w:val="0"/>
                <w:iCs w:val="0"/>
                <w:sz w:val="21"/>
                <w:szCs w:val="21"/>
              </w:rPr>
              <w:t xml:space="preserve">须具备以下能力要求：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（1）数据安全：多种安全策略保护数据库和用户隐私，例如：VPC、子网、安全组、VPN、SSL等</w:t>
            </w:r>
            <w:r>
              <w:rPr>
                <w:rFonts w:hint="eastAsia" w:ascii="宋体" w:hAnsi="宋体" w:eastAsia="宋体" w:cs="宋体"/>
                <w:i w:val="0"/>
                <w:iCs w:val="0"/>
                <w:sz w:val="21"/>
                <w:szCs w:val="21"/>
              </w:rPr>
              <w:t xml:space="preserve">，通过中国信息安全测评中心安全可靠测评中的分布式数据库。</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（2）数据高可靠：数据库存储支持三副本冗余，数据库数据可靠性高。</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▲（3）关系型数据库需通过中国信息安全测评中心安全可靠测评，能够兼容</w:t>
            </w:r>
            <w:r>
              <w:rPr>
                <w:rFonts w:ascii="宋体" w:hAnsi="宋体" w:eastAsia="宋体" w:cs="宋体"/>
                <w:i w:val="0"/>
                <w:iCs w:val="0"/>
                <w:sz w:val="21"/>
                <w:szCs w:val="21"/>
              </w:rPr>
              <w:t xml:space="preserve">MySQL、PostgreSQL</w:t>
            </w:r>
            <w:r>
              <w:rPr>
                <w:rFonts w:hint="eastAsia" w:ascii="宋体" w:hAnsi="宋体" w:eastAsia="宋体" w:cs="宋体"/>
                <w:i w:val="0"/>
                <w:iCs w:val="0"/>
                <w:sz w:val="21"/>
                <w:szCs w:val="21"/>
              </w:rPr>
              <w:t xml:space="preserve">对应的开源版本，提供证明材料并加盖投标人公章。</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4</w:t>
            </w:r>
            <w:r>
              <w:rPr>
                <w:rFonts w:ascii="宋体" w:hAnsi="宋体" w:eastAsia="宋体" w:cs="宋体"/>
                <w:i w:val="0"/>
                <w:iCs w:val="0"/>
                <w:sz w:val="21"/>
                <w:szCs w:val="21"/>
              </w:rPr>
              <w:t xml:space="preserve">）服务高可用：主备实例支持AZ内或跨AZ部署，服务可用性高，在99.95%以上。</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5</w:t>
            </w:r>
            <w:r>
              <w:rPr>
                <w:rFonts w:ascii="宋体" w:hAnsi="宋体" w:eastAsia="宋体" w:cs="宋体"/>
                <w:i w:val="0"/>
                <w:iCs w:val="0"/>
                <w:sz w:val="21"/>
                <w:szCs w:val="21"/>
              </w:rPr>
              <w:t xml:space="preserve">）实例访问：多种访问方式，包括：内网IP访问、公网IP访问、VPN访问。</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6</w:t>
            </w:r>
            <w:r>
              <w:rPr>
                <w:rFonts w:ascii="宋体" w:hAnsi="宋体" w:eastAsia="宋体" w:cs="宋体"/>
                <w:i w:val="0"/>
                <w:iCs w:val="0"/>
                <w:sz w:val="21"/>
                <w:szCs w:val="21"/>
              </w:rPr>
              <w:t xml:space="preserve">）实例管理：支持实例的增、删、改、查、重启等生命周期管理。</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7</w:t>
            </w:r>
            <w:r>
              <w:rPr>
                <w:rFonts w:ascii="宋体" w:hAnsi="宋体" w:eastAsia="宋体" w:cs="宋体"/>
                <w:i w:val="0"/>
                <w:iCs w:val="0"/>
                <w:sz w:val="21"/>
                <w:szCs w:val="21"/>
              </w:rPr>
              <w:t xml:space="preserve">）实例监控：支持监控数据库实例OS及DB引擎的关键性能指标，包括计算/内存/存储容量使用率、I/O活动、数据库连接数、缓冲池等。</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8</w:t>
            </w:r>
            <w:r>
              <w:rPr>
                <w:rFonts w:ascii="宋体" w:hAnsi="宋体" w:eastAsia="宋体" w:cs="宋体"/>
                <w:i w:val="0"/>
                <w:iCs w:val="0"/>
                <w:sz w:val="21"/>
                <w:szCs w:val="21"/>
              </w:rPr>
              <w:t xml:space="preserve">）弹性伸缩：水平伸缩：增删只读实例；垂直伸缩：实例规格变更，存储空间扩容。</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9</w:t>
            </w:r>
            <w:r>
              <w:rPr>
                <w:rFonts w:ascii="宋体" w:hAnsi="宋体" w:eastAsia="宋体" w:cs="宋体"/>
                <w:i w:val="0"/>
                <w:iCs w:val="0"/>
                <w:sz w:val="21"/>
                <w:szCs w:val="21"/>
              </w:rPr>
              <w:t xml:space="preserve">）备份与恢复：备份：自动备份、手动备份，全量备份、增量备份，备份文件的增、删、查、复制等生命周期管理。恢复：恢复到备份保留期内任意时间点/某个全量备份时间点，恢复到新实例/原实例。</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10</w:t>
            </w:r>
            <w:r>
              <w:rPr>
                <w:rFonts w:ascii="宋体" w:hAnsi="宋体" w:eastAsia="宋体" w:cs="宋体"/>
                <w:i w:val="0"/>
                <w:iCs w:val="0"/>
                <w:sz w:val="21"/>
                <w:szCs w:val="21"/>
              </w:rPr>
              <w:t xml:space="preserve">）日志管理：支持查看SQL日志、错误日志、下载等。</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w:t>
            </w:r>
            <w:r>
              <w:rPr>
                <w:rFonts w:hint="eastAsia" w:ascii="宋体" w:hAnsi="宋体" w:eastAsia="宋体" w:cs="宋体"/>
                <w:i w:val="0"/>
                <w:iCs w:val="0"/>
                <w:sz w:val="21"/>
                <w:szCs w:val="21"/>
              </w:rPr>
              <w:t xml:space="preserve">1</w:t>
            </w:r>
            <w:r>
              <w:rPr>
                <w:rFonts w:ascii="宋体" w:hAnsi="宋体" w:eastAsia="宋体" w:cs="宋体"/>
                <w:i w:val="0"/>
                <w:iCs w:val="0"/>
                <w:sz w:val="21"/>
                <w:szCs w:val="21"/>
              </w:rPr>
              <w:t xml:space="preserve">）参数配置：数据库管理员可以根据监控和日志等信息，对数据库引擎参数进行自定义设置，从而优化数据库。参数组的增、删、改、查、重置、比较、复制等生命周期管理，方便用户批量管理实例的数据库引擎参数。</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（12）为保障文档数据库数据安全，需要采用3节点的部署方式满足文档数据安全可靠。</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▲（13）数据库通过中国信息安全测评中心的安全可靠产品测评，提供相关证明材料并加盖投标人公章；</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▲（14）数据库支持密态计算、透明加密、SSL加密和数据动态脱敏，满足数据安全要求。提供相关证明材料并加盖投标人公章；</w:t>
            </w:r>
            <w:r/>
          </w:p>
        </w:tc>
      </w:tr>
      <w:tr>
        <w:trPr>
          <w:trHeight w:val="846"/>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2.8.2分布式缓存服务</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提供易用、快捷、安全可靠的分布式缓存服务，为应用的快速访问、发布提供支持。</w:t>
            </w:r>
            <w:r>
              <w:rPr>
                <w:rFonts w:ascii="宋体" w:hAnsi="宋体" w:eastAsia="宋体" w:cs="宋体"/>
                <w:i w:val="0"/>
                <w:iCs w:val="0"/>
                <w:sz w:val="21"/>
                <w:szCs w:val="21"/>
              </w:rPr>
              <w:t xml:space="preserve">须具备以下能力要求：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（1）兼容Redis，支持主备、集群等高可用实例类型。支持同城双中心部署模式，提高系统可靠性。</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（2）支持查看慢日志、大key、热key、运行日志。</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（3）支持客户进行手工或按策略的定时备份，以及数据恢复功能，提高数据可靠性。</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（4）支持租户界面触发实例在线扩容，提升性能规格和容量，满足委办局个性化的需求。</w:t>
            </w:r>
            <w:r/>
          </w:p>
        </w:tc>
      </w:tr>
      <w:tr>
        <w:trPr>
          <w:trHeight w:val="846"/>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8</w:t>
            </w:r>
            <w:r>
              <w:rPr>
                <w:rFonts w:ascii="宋体" w:hAnsi="宋体" w:eastAsia="宋体" w:cs="宋体"/>
                <w:i w:val="0"/>
                <w:iCs w:val="0"/>
                <w:sz w:val="21"/>
                <w:szCs w:val="21"/>
              </w:rPr>
              <w:t xml:space="preserve">.</w:t>
            </w:r>
            <w:r>
              <w:rPr>
                <w:rFonts w:hint="eastAsia" w:ascii="宋体" w:hAnsi="宋体" w:eastAsia="宋体" w:cs="宋体"/>
                <w:i w:val="0"/>
                <w:iCs w:val="0"/>
                <w:sz w:val="21"/>
                <w:szCs w:val="21"/>
              </w:rPr>
              <w:t xml:space="preserve">3大</w:t>
            </w:r>
            <w:r>
              <w:rPr>
                <w:rFonts w:ascii="宋体" w:hAnsi="宋体" w:eastAsia="宋体" w:cs="宋体"/>
                <w:i w:val="0"/>
                <w:iCs w:val="0"/>
                <w:sz w:val="21"/>
                <w:szCs w:val="21"/>
              </w:rPr>
              <w:t xml:space="preserve">数据服务</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提供即开即用、稳定可靠、弹性伸缩、便捷管理的数据处理分析服务，支持高可靠、高安全，并提供大容量数据的存储和分析能力。</w:t>
            </w:r>
            <w:r>
              <w:rPr>
                <w:rFonts w:ascii="宋体" w:hAnsi="宋体" w:eastAsia="宋体" w:cs="宋体"/>
                <w:i w:val="0"/>
                <w:iCs w:val="0"/>
                <w:sz w:val="21"/>
                <w:szCs w:val="21"/>
              </w:rPr>
              <w:t xml:space="preserve">须具备以下能力要求：</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1）支持基于HADOOP架构的大数据服务，支持多租户能力，支持所有管理节点高可靠性，支持用户通过图形化界面管理大数据集群，支持KERBEROS认证，支持认证鉴权，支持表和列加密以及数据加密，支持全系统的审计能力，支持服务资源周期调整，支持在不同的时间段设置不同的服务资源比例，支持流式处理组件STORM、KAFKA、FLUME、SPARKSTREAMING等组件。</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支持Hive组件，支持Hive元数据存储降压，突破元数据量级瓶颈，管理亿级分区和百万级表的能力。支持对表的某一列或者多列进行加密。支持HDFS的Colocation功能，即在创建Hive表时，设置表文件分布的locator信息，当使用insert语句向该表中插入数据时会将该表的数据文件存放在相同的存储节点上。支持指定不同的字符或字符组合作为Hive文本数据的行分隔符。</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3）支持Spark组件，支持配置多主实例模式、多租户模式，支持多租户并行执行，租户任务提交到不同的队列执行，租户间资源隔离。支持配置executor堆外内存大小，防止物理内存超限。支持Spark输出的小文件自动合并，减少小文件带来的各种问题。</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4）支持Hbase组件，支持全局索引加速，解决表region过多时查询效率下降、查询非索引列效率下降、无法提供原生索引列排序等问题。支持数据冷热分离存储，支持将老数据、不经常访问数据放到冷存储中（OBS），从而降低成本。支持直接通过SQL将Hive/Spark表的数据转换成Hfile并导入到指定的HBase表。</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5）支持Flink组件，支持在流上执行类SQL任务，SQL能力至少包括：过滤、转换、基于窗口的计算能力、提供窗口数据的统计能力、关联能力、流数据的拆分与合并等。提供可视化FlinkSQL作业提交和任务管理能力。FlinkSQL支持写入多种数据源：Kafka、HDFS、HBase、ClickHouse、Hudi、Redis。</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6）支持数据仓库技术，数据仓库服务支持免运维、在线扩展能力，支持超高并发全局事务处理。支持标准SQL查询对象存储数据，支持多租户，不同租户间隔离计算资源和数据访问权限（控制粒度支持到列）。支持按租户申请资源队列，隔离计算资源。支持从kafka、flink导入数据，支持一键入湖。支持数据并行导入，包括对象存储数据并行导入、远端大数据并行导入，大幅提升外部数据导入效率。支持分区自动管理，能够自动创建新分区和删除过期分区，降低分区表的维护成本。</w:t>
            </w:r>
            <w:r/>
          </w:p>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（7）大数据平台支持标准加密算法AES、国密算法SM4，并支持自定义加密算法。</w:t>
            </w:r>
            <w:r/>
          </w:p>
        </w:tc>
      </w:tr>
      <w:tr>
        <w:trPr>
          <w:trHeight w:val="846"/>
        </w:trPr>
        <w:tc>
          <w:tcPr>
            <w:tcW w:w="1825"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9</w:t>
            </w:r>
            <w:r>
              <w:rPr>
                <w:rFonts w:ascii="宋体" w:hAnsi="宋体" w:eastAsia="宋体" w:cs="宋体"/>
                <w:i w:val="0"/>
                <w:iCs w:val="0"/>
                <w:sz w:val="21"/>
                <w:szCs w:val="21"/>
              </w:rPr>
              <w:t xml:space="preserve">保障服务</w:t>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9</w:t>
            </w:r>
            <w:r>
              <w:rPr>
                <w:rFonts w:ascii="宋体" w:hAnsi="宋体" w:eastAsia="宋体" w:cs="宋体"/>
                <w:i w:val="0"/>
                <w:iCs w:val="0"/>
                <w:sz w:val="21"/>
                <w:szCs w:val="21"/>
              </w:rPr>
              <w:t xml:space="preserve">.1运维服务</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运维服务要遵循ITIL流程，包含事件</w:t>
            </w:r>
            <w:r>
              <w:rPr>
                <w:rFonts w:ascii="宋体" w:hAnsi="宋体" w:eastAsia="宋体" w:cs="宋体"/>
                <w:i w:val="0"/>
                <w:iCs w:val="0"/>
                <w:sz w:val="21"/>
                <w:szCs w:val="21"/>
              </w:rPr>
              <w:t xml:space="preserve">管理、问题管理、配置管理、变更管理、发布管理等。事件管理在不影响业务的情况下，尽可能快速地恢复服务，从而保证最佳的效率和服务的可持续性。事件管理流程的建立包括事件分类，确定事件的优先级和建立事件的升级机制。问题管理调查基础设施和所有可用信息，包括事件数据库，来确定引起事件发生的真正潜在原因，以及提供的服务中可能存在的故障。配置管理定义和控制服务与基础设施的部件，并保持准确的配置信息。变更管理以受控的方式，确保所有变更得到评估、批准、实施和评审。发布管理在实际运行环境的发布中，交付、分发并跟踪一个或多个变更。</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运维服务的目标是保障盐城市政务云数据部署的安全、稳定、高效运行，以支撑包括各级委办局在内使用单位的政务应用系统安全稳定运行。运维服务由专业运维团队负责，提供一站式服务平台，按首问负责、全网保障的服务模式，以减少由于多厂商、各环节衔接造成的不确定性和风险。运维团队需设计云平台运维服务流程，提升云平台的运维标准化、保障服务水平，提升云资源利用率，节约信息化投资，最大程度地发挥云平台的集约化效益。</w:t>
            </w:r>
            <w:r/>
          </w:p>
        </w:tc>
      </w:tr>
      <w:tr>
        <w:trPr>
          <w:trHeight w:val="846"/>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9</w:t>
            </w:r>
            <w:r>
              <w:rPr>
                <w:rFonts w:ascii="宋体" w:hAnsi="宋体" w:eastAsia="宋体" w:cs="宋体"/>
                <w:i w:val="0"/>
                <w:iCs w:val="0"/>
                <w:sz w:val="21"/>
                <w:szCs w:val="21"/>
              </w:rPr>
              <w:t xml:space="preserve">.2运营保障体系</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运营服务由专业运营团队提供相关服务，协助政府制定业务上云流程规范，负责委办局业务和需求调研，协助委办局设计应用国产化改造适配方案及上云迁移方案，协助委办局云资源申请，负责为通过的申请开通云资源，同时负责为使用单位提供业务上云咨询和技术支持，协助与政府进行云资源费用结算，持续提高用户满意度。</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运营服务的目标是保障盐城市政务云资源部署项目的健康运行，为委办局用户单位提供各类用云、上云的现场技术支持，推动用户单位业务系统迁移上云，确保云平台资源高效利用，通过与政府的云资源使用量结算，最终实现项目既定盈利的目标。</w:t>
            </w:r>
            <w:r/>
          </w:p>
        </w:tc>
      </w:tr>
      <w:tr>
        <w:trPr>
          <w:trHeight w:val="846"/>
        </w:trPr>
        <w:tc>
          <w:tcPr>
            <w:tcW w:w="1825"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2.10运营服务要求</w:t>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2.10.1运营总体要求</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云服务商须保障政务云运营服务投入，运营服务工作须由专业技术服务团队承担。运营服务须</w:t>
            </w:r>
            <w:r>
              <w:rPr>
                <w:rFonts w:hint="eastAsia" w:ascii="宋体" w:hAnsi="宋体" w:eastAsia="宋体" w:cs="宋体"/>
                <w:i w:val="0"/>
                <w:iCs w:val="0"/>
                <w:sz w:val="21"/>
                <w:szCs w:val="21"/>
              </w:rPr>
              <w:t xml:space="preserve">7</w:t>
            </w:r>
            <w:r>
              <w:rPr>
                <w:rFonts w:ascii="宋体" w:hAnsi="宋体" w:eastAsia="宋体" w:cs="宋体"/>
                <w:i w:val="0"/>
                <w:iCs w:val="0"/>
                <w:sz w:val="21"/>
                <w:szCs w:val="21"/>
              </w:rPr>
              <w:t xml:space="preserve">*24小时响应采购人及部门（单位）关于政务云资源咨询、系统测试、迁移部署上云、业务信息系统运行监测及问题处理等全方位的技术支撑和不间断技术服务。</w:t>
            </w:r>
            <w:r/>
          </w:p>
        </w:tc>
      </w:tr>
      <w:tr>
        <w:trPr>
          <w:trHeight w:val="846"/>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2.10.</w:t>
            </w:r>
            <w:r>
              <w:rPr>
                <w:rFonts w:ascii="宋体" w:hAnsi="宋体" w:eastAsia="宋体" w:cs="宋体"/>
                <w:i w:val="0"/>
                <w:iCs w:val="0"/>
                <w:sz w:val="21"/>
                <w:szCs w:val="21"/>
              </w:rPr>
              <w:t xml:space="preserve">2</w:t>
            </w:r>
            <w:r>
              <w:rPr>
                <w:rFonts w:hint="eastAsia" w:ascii="宋体" w:hAnsi="宋体" w:eastAsia="宋体" w:cs="宋体"/>
                <w:i w:val="0"/>
                <w:iCs w:val="0"/>
                <w:sz w:val="21"/>
                <w:szCs w:val="21"/>
              </w:rPr>
              <w:t xml:space="preserve">安全监管要求</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云服务商须接受采购人或其委派的第三方机构的安全监管，监管内容</w:t>
            </w:r>
            <w:r>
              <w:rPr>
                <w:rFonts w:hint="eastAsia" w:ascii="宋体" w:hAnsi="宋体" w:eastAsia="宋体" w:cs="宋体"/>
                <w:i w:val="0"/>
                <w:iCs w:val="0"/>
                <w:sz w:val="21"/>
                <w:szCs w:val="21"/>
                <w:lang w:eastAsia="zh-CN"/>
              </w:rPr>
              <w:t xml:space="preserve">至少包括但不限于</w:t>
            </w:r>
            <w:r>
              <w:rPr>
                <w:rFonts w:hint="eastAsia" w:ascii="宋体" w:hAnsi="宋体" w:eastAsia="宋体" w:cs="宋体"/>
                <w:i w:val="0"/>
                <w:iCs w:val="0"/>
                <w:sz w:val="21"/>
                <w:szCs w:val="21"/>
              </w:rPr>
              <w:t xml:space="preserve">：系统与通信保护、访问控制、配置管理、维护、应急响应与灾备、审计、风险评估与持续监控、安全组织与人员、供应链安全、物理与环境安全。云服务商须按约定的内容、形式、频率、人工或自动机制等提交监管所需交付件，并确保交付件真实可靠。云服务商须根据安全监管结果对相关管理和技术措施进行整改。</w:t>
            </w:r>
            <w:r/>
          </w:p>
        </w:tc>
      </w:tr>
      <w:tr>
        <w:trPr>
          <w:trHeight w:val="846"/>
        </w:trPr>
        <w:tc>
          <w:tcPr>
            <w:tcW w:w="1825" w:type="dxa"/>
            <w:vAlign w:val="center"/>
            <w:vMerge w:val="restart"/>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2.11运维服务要求</w:t>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2.11.1运维总体要求</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云服务商要以保障提供云服务的云平台安全可靠运行为目标，遵照国家和省关于政务云运行维护的标准、规范、办法、要求，通过对云平台软硬件和网络进行科学运行维护，确保云平台不间断稳定运行，确保不因云平台侧问题影响各上云业务信息系统安全稳定运行。</w:t>
            </w:r>
            <w:r/>
          </w:p>
        </w:tc>
      </w:tr>
      <w:tr>
        <w:trPr>
          <w:trHeight w:val="846"/>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2.1</w:t>
            </w:r>
            <w:r>
              <w:rPr>
                <w:rFonts w:hint="eastAsia" w:ascii="宋体" w:hAnsi="宋体" w:eastAsia="宋体" w:cs="宋体"/>
                <w:i w:val="0"/>
                <w:iCs w:val="0"/>
                <w:sz w:val="21"/>
                <w:szCs w:val="21"/>
              </w:rPr>
              <w:t xml:space="preserve">1</w:t>
            </w:r>
            <w:r>
              <w:rPr>
                <w:rFonts w:ascii="宋体" w:hAnsi="宋体" w:eastAsia="宋体" w:cs="宋体"/>
                <w:i w:val="0"/>
                <w:iCs w:val="0"/>
                <w:sz w:val="21"/>
                <w:szCs w:val="21"/>
              </w:rPr>
              <w:t xml:space="preserve">.2运行安全保障要求</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云服务商要以保障提供云服务的云平台网络数据安全为目标，遵照国家和省关于网络数据安全的标准、规范、办法、要求，通过网络数据安全防护手段和运行安全管理，确保云平台不发生网络数据安全事件，确保不因云平台侧安全防护问题导致各上云业务信息系统发生网络数据安全事件。</w:t>
            </w:r>
            <w:r/>
          </w:p>
        </w:tc>
      </w:tr>
      <w:tr>
        <w:trPr>
          <w:trHeight w:val="846"/>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2.1</w:t>
            </w:r>
            <w:r>
              <w:rPr>
                <w:rFonts w:hint="eastAsia" w:ascii="宋体" w:hAnsi="宋体" w:eastAsia="宋体" w:cs="宋体"/>
                <w:i w:val="0"/>
                <w:iCs w:val="0"/>
                <w:sz w:val="21"/>
                <w:szCs w:val="21"/>
              </w:rPr>
              <w:t xml:space="preserve">1</w:t>
            </w:r>
            <w:r>
              <w:rPr>
                <w:rFonts w:ascii="宋体" w:hAnsi="宋体" w:eastAsia="宋体" w:cs="宋体"/>
                <w:i w:val="0"/>
                <w:iCs w:val="0"/>
                <w:sz w:val="21"/>
                <w:szCs w:val="21"/>
              </w:rPr>
              <w:t xml:space="preserve">.3重要活动保障服务要求</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云服务商应根据各项重要活动保障工作安排做好保障服务，</w:t>
            </w:r>
            <w:r>
              <w:rPr>
                <w:rFonts w:hint="eastAsia" w:ascii="宋体" w:hAnsi="宋体" w:eastAsia="宋体" w:cs="宋体"/>
                <w:i w:val="0"/>
                <w:iCs w:val="0"/>
                <w:sz w:val="21"/>
                <w:szCs w:val="21"/>
                <w:lang w:eastAsia="zh-CN"/>
              </w:rPr>
              <w:t xml:space="preserve">至少包括但不限于</w:t>
            </w:r>
            <w:r>
              <w:rPr>
                <w:rFonts w:ascii="宋体" w:hAnsi="宋体" w:eastAsia="宋体" w:cs="宋体"/>
                <w:i w:val="0"/>
                <w:iCs w:val="0"/>
                <w:sz w:val="21"/>
                <w:szCs w:val="21"/>
              </w:rPr>
              <w:t xml:space="preserve">两会保障，国家重大会议保障，重大政治事件保障，重要节假日保障、网络安全攻防演练专项保障等任务。重保工作期间，云服务商应按照采购人要求，增加维护管理人员、增加巡检次数、加强监测预警等，提升响应速度和服务等级，缩短故障到场及处置时间，加强后台支持力量，以满足重保阶段保障的需求。</w:t>
            </w:r>
            <w:r/>
          </w:p>
        </w:tc>
      </w:tr>
      <w:tr>
        <w:trPr>
          <w:trHeight w:val="846"/>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2.1</w:t>
            </w:r>
            <w:r>
              <w:rPr>
                <w:rFonts w:hint="eastAsia" w:ascii="宋体" w:hAnsi="宋体" w:eastAsia="宋体" w:cs="宋体"/>
                <w:i w:val="0"/>
                <w:iCs w:val="0"/>
                <w:sz w:val="21"/>
                <w:szCs w:val="21"/>
              </w:rPr>
              <w:t xml:space="preserve">1</w:t>
            </w:r>
            <w:r>
              <w:rPr>
                <w:rFonts w:ascii="宋体" w:hAnsi="宋体" w:eastAsia="宋体" w:cs="宋体"/>
                <w:i w:val="0"/>
                <w:iCs w:val="0"/>
                <w:sz w:val="21"/>
                <w:szCs w:val="21"/>
              </w:rPr>
              <w:t xml:space="preserve">.4保密要求</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云服务商与采购人签署保密协议，云服务商应对提供政务云服务相关的运营运维人员进行背景调查，签署保密协议。</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云上业务信息系统和数据归属于上云单位，云服务商未经上云单位确认，不得查看、修改、拷贝业务信息系统数据。云平台及云平台运行产生的数据归采购人所有，云服务商不得使用、修改、泄露、丢失等。</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云平台所有设备享受硬盘维修不返还服务，已损坏及已报废硬盘由采购人指派专人上门收取，按保密相关规定进行销毁。</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云服务商做好人员及货物进出云平台所在机房的管理，未经采购人同意，云服务商不得私自允许人员或者货物进出机房。</w:t>
            </w:r>
            <w:r/>
          </w:p>
        </w:tc>
      </w:tr>
      <w:tr>
        <w:trPr>
          <w:trHeight w:val="846"/>
        </w:trPr>
        <w:tc>
          <w:tcPr>
            <w:tcW w:w="182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W w:w="1800" w:type="dxa"/>
            <w:vAlign w:val="center"/>
            <w:textDirection w:val="lrTb"/>
            <w:noWrap w:val="false"/>
          </w:tcPr>
          <w:p>
            <w:pPr>
              <w:jc w:val="center"/>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2.1</w:t>
            </w:r>
            <w:r>
              <w:rPr>
                <w:rFonts w:hint="eastAsia" w:ascii="宋体" w:hAnsi="宋体" w:eastAsia="宋体" w:cs="宋体"/>
                <w:i w:val="0"/>
                <w:iCs w:val="0"/>
                <w:sz w:val="21"/>
                <w:szCs w:val="21"/>
              </w:rPr>
              <w:t xml:space="preserve">1</w:t>
            </w:r>
            <w:r>
              <w:rPr>
                <w:rFonts w:ascii="宋体" w:hAnsi="宋体" w:eastAsia="宋体" w:cs="宋体"/>
                <w:i w:val="0"/>
                <w:iCs w:val="0"/>
                <w:sz w:val="21"/>
                <w:szCs w:val="21"/>
              </w:rPr>
              <w:t xml:space="preserve">.5退出规则</w:t>
            </w:r>
            <w:r/>
          </w:p>
        </w:tc>
        <w:tc>
          <w:tcPr>
            <w:tcW w:w="4897" w:type="dxa"/>
            <w:vAlign w:val="center"/>
            <w:textDirection w:val="lrTb"/>
            <w:noWrap w:val="false"/>
          </w:tcPr>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若云服务商退出服务，应免费提供3个月的过渡期，云服务商须制定退出方案，无条件免费配合采购人、上云单位完成业务信息系统迁移与切换、数据迁移、数据移交与清理等工作，妥善处置政务云的设施设备，确保退出省级政务云的安全及云上业务信息系统的安全，不得以任何技术手段进行数据恢复。正式退出前，退出云服务商应确保退出前云上所承载业务信息系统的稳定性，不得对业务信息系统造成影响，否则将追究退出云服务商的责任。重点要配合做好以下工作：</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（1）提供数据和业务信息系统迁移出云平台的接口和方案。</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（2）在退出服务过程中，云服务商须完整返还数据，数据范围</w:t>
            </w:r>
            <w:r>
              <w:rPr>
                <w:rFonts w:hint="eastAsia" w:ascii="宋体" w:hAnsi="宋体" w:eastAsia="宋体" w:cs="宋体"/>
                <w:i w:val="0"/>
                <w:iCs w:val="0"/>
                <w:sz w:val="21"/>
                <w:szCs w:val="21"/>
                <w:lang w:eastAsia="zh-CN"/>
              </w:rPr>
              <w:t xml:space="preserve">至少包括但不限于</w:t>
            </w:r>
            <w:r>
              <w:rPr>
                <w:rFonts w:ascii="宋体" w:hAnsi="宋体" w:eastAsia="宋体" w:cs="宋体"/>
                <w:i w:val="0"/>
                <w:iCs w:val="0"/>
                <w:sz w:val="21"/>
                <w:szCs w:val="21"/>
              </w:rPr>
              <w:t xml:space="preserve">采购人、业务信息系统管理单位移交给云服务商的数据和资料、业务信息系统在云平台上运行期间产生、收集的数据以及相关文档资料，如数据文件、程序代码、说明书、技术资料、运行日志等。</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（3）在将数据和业务信息系统迁移至其他政务云平台的过程中，应满足应用可用性和持续性要求，如采取原业务信息系统与新部署业务信息系统并行运行一段时间等措施。</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（4）退出服务时，云服务商应安全处理数据，并承担相关的责任和义务，如保密要求等。</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（5）退出服务时，云服务商应按照采购人书面授权和要求删除相应数据及备份，并出具承诺函。</w:t>
            </w:r>
            <w:r/>
          </w:p>
          <w:p>
            <w:pPr>
              <w:jc w:val="left"/>
              <w:pageBreakBefore w:val="0"/>
              <w:spacing w:after="0" w:line="360" w:lineRule="auto"/>
              <w:widowControl w:val="off"/>
              <w:rPr>
                <w:rFonts w:hint="eastAsia" w:ascii="宋体" w:hAnsi="宋体" w:eastAsia="宋体" w:cs="宋体"/>
                <w:i w:val="0"/>
                <w:iCs w:val="0"/>
                <w:sz w:val="21"/>
                <w:szCs w:val="21"/>
              </w:rPr>
            </w:pPr>
            <w:r>
              <w:rPr>
                <w:rFonts w:ascii="宋体" w:hAnsi="宋体" w:eastAsia="宋体" w:cs="宋体"/>
                <w:i w:val="0"/>
                <w:iCs w:val="0"/>
                <w:sz w:val="21"/>
                <w:szCs w:val="21"/>
              </w:rPr>
              <w:t xml:space="preserve">（6）退出服务时，对应云服务商的结算费用须等待该云服务商顺利完成迁移并由采购人确认后，方能启动服务费用的结算和支付。</w:t>
            </w:r>
            <w:r/>
          </w:p>
        </w:tc>
      </w:tr>
    </w:tbl>
    <w:p>
      <w:pPr>
        <w:ind w:firstLine="482"/>
        <w:jc w:val="both"/>
        <w:pageBreakBefore w:val="0"/>
        <w:spacing w:after="0" w:line="360" w:lineRule="auto"/>
        <w:widowControl w:val="off"/>
        <w:rPr>
          <w:rFonts w:ascii="Calibri" w:hAnsi="Calibri" w:eastAsia="宋体" w:cs="Times New Roman"/>
          <w:b/>
          <w:bCs/>
          <w:i w:val="0"/>
          <w:iCs w:val="0"/>
          <w:sz w:val="24"/>
          <w:szCs w:val="32"/>
          <w:u w:val="single"/>
        </w:rPr>
      </w:pPr>
      <w:r>
        <w:rPr>
          <w:rFonts w:ascii="Calibri" w:hAnsi="Calibri" w:eastAsia="宋体" w:cs="Times New Roman"/>
          <w:b/>
          <w:bCs/>
          <w:i w:val="0"/>
          <w:iCs w:val="0"/>
          <w:sz w:val="24"/>
          <w:szCs w:val="32"/>
          <w:u w:val="single"/>
        </w:rPr>
      </w:r>
      <w:r/>
    </w:p>
    <w:p>
      <w:pPr>
        <w:ind w:firstLine="482"/>
        <w:jc w:val="both"/>
        <w:keepLines/>
        <w:keepNext/>
        <w:pageBreakBefore w:val="0"/>
        <w:spacing w:before="320" w:after="200" w:line="360" w:lineRule="auto"/>
        <w:widowControl w:val="off"/>
        <w:rPr>
          <w:rFonts w:hint="eastAsia" w:ascii="宋体" w:hAnsi="宋体" w:eastAsia="宋体" w:cs="Times New Roman"/>
          <w:b/>
          <w:bCs/>
          <w:i w:val="0"/>
          <w:iCs w:val="0"/>
          <w:sz w:val="24"/>
          <w:szCs w:val="24"/>
          <w:lang w:val="en-US" w:eastAsia="zh-CN" w:bidi="ar-SA"/>
        </w:rPr>
        <w:outlineLvl w:val="5"/>
      </w:pPr>
      <w:r>
        <w:rPr>
          <w:rFonts w:hint="eastAsia" w:ascii="宋体" w:hAnsi="宋体" w:eastAsia="宋体" w:cs="Times New Roman"/>
          <w:b/>
          <w:bCs/>
          <w:i w:val="0"/>
          <w:iCs w:val="0"/>
          <w:sz w:val="24"/>
          <w:szCs w:val="24"/>
          <w:lang w:val="en-US" w:eastAsia="zh-CN" w:bidi="ar-SA"/>
        </w:rPr>
        <w:t xml:space="preserve">2.12服务要求</w:t>
      </w:r>
      <w:r/>
    </w:p>
    <w:p>
      <w:pPr>
        <w:numPr>
          <w:ilvl w:val="6"/>
          <w:numId w:val="0"/>
        </w:numPr>
        <w:ind w:left="482"/>
        <w:jc w:val="both"/>
        <w:keepLines/>
        <w:keepNext/>
        <w:pageBreakBefore w:val="0"/>
        <w:spacing w:before="240" w:after="64" w:line="360" w:lineRule="auto"/>
        <w:widowControl w:val="off"/>
        <w:rPr>
          <w:rFonts w:hint="eastAsia" w:ascii="宋体" w:hAnsi="宋体" w:eastAsia="宋体" w:cs="Times New Roman"/>
          <w:b/>
          <w:bCs/>
          <w:i w:val="0"/>
          <w:iCs w:val="0"/>
          <w:sz w:val="24"/>
          <w:szCs w:val="24"/>
          <w:lang w:val="en-US" w:eastAsia="zh-CN" w:bidi="ar-SA"/>
        </w:rPr>
        <w:outlineLvl w:val="6"/>
      </w:pPr>
      <w:r>
        <w:rPr>
          <w:rFonts w:hint="eastAsia" w:ascii="宋体" w:hAnsi="宋体" w:eastAsia="宋体" w:cs="Times New Roman"/>
          <w:b/>
          <w:bCs/>
          <w:i w:val="0"/>
          <w:iCs w:val="0"/>
          <w:sz w:val="24"/>
          <w:szCs w:val="24"/>
          <w:lang w:val="en-US" w:eastAsia="zh-CN" w:bidi="ar-SA"/>
        </w:rPr>
        <w:t xml:space="preserve">2.12.1人员要求</w:t>
      </w:r>
      <w:r/>
    </w:p>
    <w:p>
      <w:pPr>
        <w:ind w:firstLine="480"/>
        <w:jc w:val="both"/>
        <w:pageBreakBefore w:val="0"/>
        <w:spacing w:after="0" w:line="360" w:lineRule="auto"/>
        <w:widowControl w:val="off"/>
        <w:rPr>
          <w:rFonts w:hint="eastAsia" w:ascii="宋体" w:hAnsi="宋体" w:eastAsia="宋体" w:cs="Times New Roman"/>
          <w:i w:val="0"/>
          <w:iCs w:val="0"/>
          <w:sz w:val="24"/>
          <w:szCs w:val="24"/>
          <w:lang w:val="en-US" w:eastAsia="zh-CN"/>
        </w:rPr>
      </w:pPr>
      <w:r>
        <w:rPr>
          <w:rFonts w:hint="eastAsia" w:ascii="宋体" w:hAnsi="宋体" w:eastAsia="宋体" w:cs="Times New Roman"/>
          <w:i w:val="0"/>
          <w:iCs w:val="0"/>
          <w:sz w:val="24"/>
          <w:szCs w:val="24"/>
          <w:lang w:val="en-US" w:eastAsia="zh-CN"/>
        </w:rPr>
        <w:t xml:space="preserve">项目团队需配备一名项目负责人、技术负责人，除负责人外项目团队成员至少六人。</w:t>
      </w:r>
      <w:r/>
    </w:p>
    <w:p>
      <w:pPr>
        <w:ind w:firstLine="480"/>
        <w:jc w:val="both"/>
        <w:pageBreakBefore w:val="0"/>
        <w:spacing w:after="0" w:line="360" w:lineRule="auto"/>
        <w:widowControl w:val="off"/>
        <w:rPr>
          <w:rFonts w:hint="eastAsia" w:ascii="宋体" w:hAnsi="宋体" w:eastAsia="宋体" w:cs="Times New Roman"/>
          <w:i w:val="0"/>
          <w:iCs w:val="0"/>
          <w:sz w:val="24"/>
          <w:szCs w:val="24"/>
          <w:lang w:val="en-US" w:eastAsia="zh-CN"/>
        </w:rPr>
      </w:pPr>
      <w:r>
        <w:rPr>
          <w:rFonts w:hint="eastAsia" w:ascii="宋体" w:hAnsi="宋体" w:eastAsia="宋体" w:cs="Times New Roman"/>
          <w:i w:val="0"/>
          <w:iCs w:val="0"/>
          <w:sz w:val="24"/>
          <w:szCs w:val="24"/>
          <w:lang w:val="en-US" w:eastAsia="zh-CN"/>
        </w:rPr>
        <w:t xml:space="preserve">投标人需为本项目配备相应能力的项目团队成员：</w:t>
      </w:r>
      <w:r/>
    </w:p>
    <w:p>
      <w:pPr>
        <w:ind w:firstLine="480"/>
        <w:jc w:val="both"/>
        <w:pageBreakBefore w:val="0"/>
        <w:spacing w:after="0" w:line="360" w:lineRule="auto"/>
        <w:widowControl w:val="off"/>
        <w:rPr>
          <w:rFonts w:hint="eastAsia" w:ascii="宋体" w:hAnsi="宋体" w:eastAsia="宋体" w:cs="Times New Roman"/>
          <w:i w:val="0"/>
          <w:iCs w:val="0"/>
          <w:sz w:val="24"/>
          <w:szCs w:val="24"/>
          <w:lang w:val="en-US" w:eastAsia="zh-CN"/>
        </w:rPr>
      </w:pPr>
      <w:r>
        <w:rPr>
          <w:rFonts w:hint="eastAsia" w:ascii="宋体" w:hAnsi="宋体" w:eastAsia="宋体" w:cs="Times New Roman"/>
          <w:i w:val="0"/>
          <w:iCs w:val="0"/>
          <w:sz w:val="24"/>
          <w:szCs w:val="24"/>
          <w:lang w:val="en-US" w:eastAsia="zh-CN"/>
        </w:rPr>
        <w:t xml:space="preserve">1.项目负责人：</w:t>
      </w:r>
      <w:r/>
    </w:p>
    <w:p>
      <w:pPr>
        <w:ind w:firstLine="480"/>
        <w:jc w:val="both"/>
        <w:pageBreakBefore w:val="0"/>
        <w:spacing w:after="0" w:line="360" w:lineRule="auto"/>
        <w:widowControl w:val="off"/>
        <w:rPr>
          <w:rFonts w:hint="eastAsia" w:ascii="宋体" w:hAnsi="宋体" w:eastAsia="宋体" w:cs="Times New Roman"/>
          <w:i w:val="0"/>
          <w:iCs w:val="0"/>
          <w:sz w:val="24"/>
          <w:szCs w:val="24"/>
          <w:lang w:val="en-US" w:eastAsia="zh-CN"/>
        </w:rPr>
      </w:pPr>
      <w:r>
        <w:rPr>
          <w:rFonts w:hint="eastAsia" w:ascii="宋体" w:hAnsi="宋体" w:eastAsia="宋体" w:cs="Times New Roman"/>
          <w:i w:val="0"/>
          <w:iCs w:val="0"/>
          <w:sz w:val="24"/>
          <w:szCs w:val="24"/>
          <w:lang w:val="en-US" w:eastAsia="zh-CN"/>
        </w:rPr>
        <w:t xml:space="preserve">具备高级工程师及以上职称、系统架构设计师、CISAW信息安全保障人员认证证书、系统规划与管理师、注册信息安全专业人员（CISP）的优先。</w:t>
      </w:r>
      <w:r/>
    </w:p>
    <w:p>
      <w:pPr>
        <w:ind w:firstLine="480"/>
        <w:jc w:val="both"/>
        <w:pageBreakBefore w:val="0"/>
        <w:spacing w:after="0" w:line="360" w:lineRule="auto"/>
        <w:widowControl w:val="off"/>
        <w:rPr>
          <w:rFonts w:hint="eastAsia" w:ascii="宋体" w:hAnsi="宋体" w:eastAsia="宋体" w:cs="Times New Roman"/>
          <w:i w:val="0"/>
          <w:iCs w:val="0"/>
          <w:sz w:val="24"/>
          <w:szCs w:val="24"/>
          <w:lang w:val="en-US" w:eastAsia="zh-CN"/>
        </w:rPr>
      </w:pPr>
      <w:r>
        <w:rPr>
          <w:rFonts w:hint="eastAsia" w:ascii="宋体" w:hAnsi="宋体" w:eastAsia="宋体" w:cs="Times New Roman"/>
          <w:i w:val="0"/>
          <w:iCs w:val="0"/>
          <w:sz w:val="24"/>
          <w:szCs w:val="24"/>
          <w:lang w:val="en-US" w:eastAsia="zh-CN"/>
        </w:rPr>
        <w:t xml:space="preserve">2.技术负责人：</w:t>
      </w:r>
      <w:r/>
    </w:p>
    <w:p>
      <w:pPr>
        <w:ind w:firstLine="480"/>
        <w:jc w:val="both"/>
        <w:pageBreakBefore w:val="0"/>
        <w:spacing w:after="0" w:line="360" w:lineRule="auto"/>
        <w:widowControl w:val="off"/>
        <w:rPr>
          <w:rFonts w:hint="eastAsia" w:ascii="宋体" w:hAnsi="宋体" w:eastAsia="宋体" w:cs="Times New Roman"/>
          <w:i w:val="0"/>
          <w:iCs w:val="0"/>
          <w:sz w:val="24"/>
          <w:szCs w:val="24"/>
          <w:lang w:val="en-US" w:eastAsia="zh-CN"/>
        </w:rPr>
      </w:pPr>
      <w:r>
        <w:rPr>
          <w:rFonts w:hint="eastAsia" w:ascii="宋体" w:hAnsi="宋体" w:eastAsia="宋体" w:cs="Times New Roman"/>
          <w:i w:val="0"/>
          <w:iCs w:val="0"/>
          <w:sz w:val="24"/>
          <w:szCs w:val="24"/>
          <w:lang w:val="en-US" w:eastAsia="zh-CN"/>
        </w:rPr>
        <w:t xml:space="preserve">具有注册信息安全工程师 CISP 认证证书、系统集成项目管理工程师、ITSS IT 服务项目经理、注册安全工程师的优先。</w:t>
      </w:r>
      <w:r/>
    </w:p>
    <w:p>
      <w:pPr>
        <w:ind w:firstLine="480"/>
        <w:jc w:val="both"/>
        <w:pageBreakBefore w:val="0"/>
        <w:spacing w:after="0" w:line="360" w:lineRule="auto"/>
        <w:widowControl w:val="off"/>
        <w:rPr>
          <w:rFonts w:hint="eastAsia" w:ascii="宋体" w:hAnsi="宋体" w:eastAsia="宋体" w:cs="Times New Roman"/>
          <w:i w:val="0"/>
          <w:iCs w:val="0"/>
          <w:sz w:val="24"/>
          <w:szCs w:val="24"/>
          <w:lang w:val="en-US" w:eastAsia="zh-CN"/>
        </w:rPr>
      </w:pPr>
      <w:r>
        <w:rPr>
          <w:rFonts w:hint="eastAsia" w:ascii="宋体" w:hAnsi="宋体" w:eastAsia="宋体" w:cs="Times New Roman"/>
          <w:i w:val="0"/>
          <w:iCs w:val="0"/>
          <w:sz w:val="24"/>
          <w:szCs w:val="24"/>
          <w:lang w:val="en-US" w:eastAsia="zh-CN"/>
        </w:rPr>
        <w:t xml:space="preserve">3.项目团队成员（项目负责人、技术负责人除外）：</w:t>
      </w:r>
      <w:r/>
    </w:p>
    <w:p>
      <w:pPr>
        <w:ind w:firstLine="480"/>
        <w:jc w:val="both"/>
        <w:pageBreakBefore w:val="0"/>
        <w:spacing w:after="0" w:line="360" w:lineRule="auto"/>
        <w:widowControl w:val="off"/>
        <w:rPr>
          <w:rFonts w:hint="eastAsia" w:ascii="宋体" w:hAnsi="宋体" w:eastAsia="宋体" w:cs="Times New Roman"/>
          <w:i w:val="0"/>
          <w:iCs w:val="0"/>
          <w:sz w:val="24"/>
          <w:szCs w:val="24"/>
          <w:lang w:val="en-US" w:eastAsia="zh-CN"/>
        </w:rPr>
      </w:pPr>
      <w:r>
        <w:rPr>
          <w:rFonts w:hint="eastAsia" w:ascii="宋体" w:hAnsi="宋体" w:eastAsia="宋体" w:cs="Times New Roman"/>
          <w:i w:val="0"/>
          <w:iCs w:val="0"/>
          <w:sz w:val="24"/>
          <w:szCs w:val="24"/>
          <w:lang w:val="en-US" w:eastAsia="zh-CN"/>
        </w:rPr>
        <w:t xml:space="preserve">团队成员中有高级网络规划设计师、数据库系统工程师、ITSS IT 服务工程师、网络工程师、系统分析师、网络安全能力认证证书 CCSC的优先。</w:t>
      </w:r>
      <w:r/>
    </w:p>
    <w:p>
      <w:pPr>
        <w:ind w:firstLine="480"/>
        <w:jc w:val="both"/>
        <w:pageBreakBefore w:val="0"/>
        <w:spacing w:after="0" w:line="360" w:lineRule="auto"/>
        <w:widowControl w:val="off"/>
        <w:rPr>
          <w:rFonts w:hint="eastAsia" w:ascii="宋体" w:hAnsi="宋体" w:eastAsia="宋体" w:cs="Times New Roman"/>
          <w:i w:val="0"/>
          <w:iCs w:val="0"/>
          <w:sz w:val="24"/>
          <w:szCs w:val="24"/>
          <w:lang w:val="en-US" w:eastAsia="zh-CN"/>
        </w:rPr>
      </w:pPr>
      <w:r>
        <w:rPr>
          <w:rFonts w:hint="eastAsia" w:ascii="宋体" w:hAnsi="宋体" w:eastAsia="宋体" w:cs="Times New Roman"/>
          <w:i w:val="0"/>
          <w:iCs w:val="0"/>
          <w:sz w:val="24"/>
          <w:szCs w:val="24"/>
          <w:lang w:val="en-US" w:eastAsia="zh-CN"/>
        </w:rPr>
      </w:r>
      <w:r/>
    </w:p>
    <w:p>
      <w:pPr>
        <w:ind w:firstLine="482"/>
        <w:jc w:val="both"/>
        <w:keepLines/>
        <w:keepNext/>
        <w:pageBreakBefore w:val="0"/>
        <w:spacing w:before="240" w:after="64" w:line="360" w:lineRule="auto"/>
        <w:widowControl w:val="off"/>
        <w:rPr>
          <w:rFonts w:hint="eastAsia" w:ascii="宋体" w:hAnsi="宋体" w:eastAsia="宋体" w:cs="Times New Roman"/>
          <w:b/>
          <w:i w:val="0"/>
          <w:iCs w:val="0"/>
          <w:sz w:val="24"/>
          <w:szCs w:val="24"/>
          <w:lang w:val="en-US" w:eastAsia="zh-CN" w:bidi="ar-SA"/>
        </w:rPr>
        <w:outlineLvl w:val="6"/>
      </w:pPr>
      <w:r>
        <w:rPr>
          <w:rFonts w:hint="eastAsia" w:ascii="宋体" w:hAnsi="宋体" w:eastAsia="宋体" w:cs="Times New Roman"/>
          <w:b/>
          <w:i w:val="0"/>
          <w:iCs w:val="0"/>
          <w:sz w:val="24"/>
          <w:szCs w:val="24"/>
          <w:lang w:val="en-US" w:eastAsia="zh-CN" w:bidi="ar-SA"/>
        </w:rPr>
        <w:t xml:space="preserve">2.12.2项目服务期限</w:t>
      </w:r>
      <w:r/>
    </w:p>
    <w:p>
      <w:pPr>
        <w:ind w:firstLine="480"/>
        <w:pageBreakBefore w:val="0"/>
        <w:spacing w:line="360" w:lineRule="auto"/>
        <w:rPr>
          <w:rFonts w:hint="eastAsia" w:ascii="宋体" w:hAnsi="宋体" w:eastAsia="宋体" w:cs="Times New Roman"/>
          <w:sz w:val="24"/>
          <w:lang w:eastAsia="zh-CN"/>
        </w:rPr>
      </w:pPr>
      <w:r>
        <w:rPr>
          <w:rFonts w:hint="eastAsia" w:ascii="宋体" w:hAnsi="宋体" w:eastAsia="宋体" w:cs="Times New Roman"/>
          <w:sz w:val="24"/>
          <w:lang w:eastAsia="zh-CN"/>
        </w:rPr>
        <w:t xml:space="preserve">合同签订生效后的1个合同年。</w:t>
      </w:r>
      <w:r/>
    </w:p>
    <w:p>
      <w:pPr>
        <w:ind w:firstLine="480"/>
        <w:pageBreakBefore w:val="0"/>
        <w:spacing w:line="360" w:lineRule="auto"/>
        <w:rPr>
          <w:rFonts w:hint="eastAsia" w:ascii="宋体" w:hAnsi="宋体" w:eastAsia="宋体" w:cs="Times New Roman"/>
          <w:sz w:val="24"/>
        </w:rPr>
      </w:pPr>
      <w:r>
        <w:rPr>
          <w:rFonts w:ascii="Times New Roman Regular" w:hAnsi="Times New Roman Regular" w:eastAsia="宋体" w:cs="Times New Roman Regular"/>
          <w:i w:val="0"/>
          <w:iCs w:val="0"/>
          <w:sz w:val="24"/>
          <w:lang w:val="zh-CN"/>
        </w:rPr>
        <w:t xml:space="preserve">合同年：指从</w:t>
      </w:r>
      <w:r>
        <w:rPr>
          <w:rFonts w:hint="eastAsia" w:ascii="Times New Roman Regular" w:hAnsi="Times New Roman Regular" w:eastAsia="宋体" w:cs="Times New Roman Regular"/>
          <w:i w:val="0"/>
          <w:iCs w:val="0"/>
          <w:sz w:val="24"/>
          <w:lang w:val="en-US" w:eastAsia="zh-CN"/>
        </w:rPr>
        <w:t xml:space="preserve">项目验收通过</w:t>
      </w:r>
      <w:r>
        <w:rPr>
          <w:rFonts w:ascii="Times New Roman Regular" w:hAnsi="Times New Roman Regular" w:eastAsia="宋体" w:cs="Times New Roman Regular"/>
          <w:i w:val="0"/>
          <w:iCs w:val="0"/>
          <w:sz w:val="24"/>
          <w:lang w:val="zh-CN"/>
        </w:rPr>
        <w:t xml:space="preserve">之日起</w:t>
      </w:r>
      <w:r>
        <w:rPr>
          <w:rFonts w:hint="eastAsia"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到下一年相同日期的前一天为一个合同年</w:t>
      </w:r>
      <w:r>
        <w:rPr>
          <w:rFonts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本项目为一个合同年</w:t>
      </w:r>
      <w:r>
        <w:rPr>
          <w:rFonts w:ascii="Times New Roman Regular" w:hAnsi="Times New Roman Regular" w:eastAsia="宋体" w:cs="Times New Roman Regular"/>
          <w:i w:val="0"/>
          <w:iCs w:val="0"/>
          <w:sz w:val="24"/>
          <w:lang w:val="zh-CN"/>
        </w:rPr>
        <w:t xml:space="preserve">。</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2.12.2为保证业务稳定，投标人在未经甲方同意情况下，不允许更换云平台所在的数据中心机房。</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2.12.3服务期内，投标人保证其提供云服务的安全性，交付当日起半年内云平台通过家信息安全等级保护三级认证、国家商用密码应用安全性评估，服务期内通过</w:t>
      </w:r>
      <w:r>
        <w:rPr>
          <w:rFonts w:hint="eastAsia" w:ascii="宋体" w:hAnsi="宋体" w:eastAsia="宋体" w:cs="Times New Roman"/>
          <w:i w:val="0"/>
          <w:iCs w:val="0"/>
          <w:sz w:val="24"/>
          <w:szCs w:val="24"/>
          <w:lang w:eastAsia="zh-CN"/>
        </w:rPr>
        <w:t xml:space="preserve">云计算服务安全</w:t>
      </w:r>
      <w:r>
        <w:rPr>
          <w:rFonts w:hint="eastAsia" w:ascii="宋体" w:hAnsi="宋体" w:eastAsia="宋体" w:cs="Times New Roman"/>
          <w:i w:val="0"/>
          <w:iCs w:val="0"/>
          <w:sz w:val="24"/>
          <w:szCs w:val="24"/>
        </w:rPr>
        <w:t xml:space="preserve">评估。因云服务（云平台）原因造成的各类安全事故，责任由投标人承担。提供承诺函，格式自拟。</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2.12.4交货期：自合同签订之日起90日内通过初验并交付使用。</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2.12.5交货方式：甲方指定方式。</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2.12.6交货地点：盐城市政务云数据中心。</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2.12.7付款方式</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Times New Roman Regular" w:hAnsi="Times New Roman Regular" w:eastAsia="宋体" w:cs="Times New Roman Regular"/>
          <w:i w:val="0"/>
          <w:iCs w:val="0"/>
          <w:sz w:val="24"/>
          <w:lang w:val="en-US" w:eastAsia="zh-CN"/>
        </w:rPr>
        <w:t xml:space="preserve">本项目遵循“先用后付、按实结算”的原则，根据云资源实际使用量进行计费，但不超过合同总价。云资源开通当日开始计费，从项目验收通过后起，每半年为一个结算周期，每个结算周期结束后10个工作日中标人提供资源使用情况清单，经采购人审核后，中标人向采购人开具发票，采购人收到发票后10个工作日内付款。</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2.13 综合实力</w:t>
      </w:r>
      <w:r/>
    </w:p>
    <w:p>
      <w:pPr>
        <w:ind w:firstLine="480"/>
        <w:jc w:val="both"/>
        <w:pageBreakBefore w:val="0"/>
        <w:spacing w:after="0" w:line="360" w:lineRule="auto"/>
        <w:widowControl w:val="off"/>
        <w:rPr>
          <w:rFonts w:hint="default" w:ascii="宋体" w:hAnsi="宋体" w:eastAsia="宋体" w:cs="Times New Roman"/>
          <w:i w:val="0"/>
          <w:iCs w:val="0"/>
          <w:sz w:val="24"/>
          <w:szCs w:val="24"/>
          <w:lang w:val="en-US" w:eastAsia="zh-CN"/>
        </w:rPr>
      </w:pPr>
      <w:r>
        <w:rPr>
          <w:rFonts w:hint="eastAsia" w:ascii="宋体" w:hAnsi="宋体" w:eastAsia="宋体" w:cs="Times New Roman"/>
          <w:i w:val="0"/>
          <w:iCs w:val="0"/>
          <w:sz w:val="24"/>
          <w:szCs w:val="24"/>
        </w:rPr>
        <w:t xml:space="preserve">1.投标人具有ISO/IEC 27001信息安全管理体系认证</w:t>
      </w:r>
      <w:r>
        <w:rPr>
          <w:rFonts w:hint="eastAsia" w:ascii="宋体" w:hAnsi="宋体" w:eastAsia="宋体" w:cs="Times New Roman"/>
          <w:i w:val="0"/>
          <w:iCs w:val="0"/>
          <w:sz w:val="24"/>
          <w:szCs w:val="24"/>
          <w:lang w:eastAsia="zh-CN"/>
        </w:rPr>
        <w:t xml:space="preserve">、</w:t>
      </w:r>
      <w:r>
        <w:rPr>
          <w:rFonts w:hint="eastAsia" w:ascii="宋体" w:hAnsi="宋体" w:eastAsia="宋体" w:cs="Times New Roman"/>
          <w:i w:val="0"/>
          <w:iCs w:val="0"/>
          <w:sz w:val="24"/>
          <w:szCs w:val="24"/>
        </w:rPr>
        <w:t xml:space="preserve">ISO9001质量管理体系认证</w:t>
      </w:r>
      <w:r>
        <w:rPr>
          <w:rFonts w:hint="eastAsia" w:ascii="宋体" w:hAnsi="宋体" w:eastAsia="宋体" w:cs="Times New Roman"/>
          <w:i w:val="0"/>
          <w:iCs w:val="0"/>
          <w:sz w:val="24"/>
          <w:szCs w:val="24"/>
          <w:lang w:eastAsia="zh-CN"/>
        </w:rPr>
        <w:t xml:space="preserve">、</w:t>
      </w:r>
      <w:r>
        <w:rPr>
          <w:rFonts w:hint="eastAsia" w:ascii="宋体" w:hAnsi="宋体" w:eastAsia="宋体" w:cs="Times New Roman"/>
          <w:i w:val="0"/>
          <w:iCs w:val="0"/>
          <w:sz w:val="24"/>
          <w:szCs w:val="24"/>
        </w:rPr>
        <w:t xml:space="preserve">ISO20000信息技术服务管理体系认证</w:t>
      </w:r>
      <w:r>
        <w:rPr>
          <w:rFonts w:hint="eastAsia" w:ascii="宋体" w:hAnsi="宋体" w:eastAsia="宋体" w:cs="Times New Roman"/>
          <w:i w:val="0"/>
          <w:iCs w:val="0"/>
          <w:sz w:val="24"/>
          <w:szCs w:val="24"/>
          <w:lang w:val="en-US" w:eastAsia="zh-CN"/>
        </w:rPr>
        <w:t xml:space="preserve">证书的优先。</w:t>
      </w:r>
      <w:r/>
    </w:p>
    <w:p>
      <w:pPr>
        <w:ind w:firstLine="480"/>
        <w:jc w:val="both"/>
        <w:pageBreakBefore w:val="0"/>
        <w:spacing w:after="0" w:line="360" w:lineRule="auto"/>
        <w:widowControl w:val="off"/>
        <w:rPr>
          <w:rFonts w:hint="eastAsia" w:ascii="宋体" w:hAnsi="宋体" w:eastAsia="宋体" w:cs="Times New Roman"/>
          <w:i w:val="0"/>
          <w:iCs w:val="0"/>
          <w:sz w:val="24"/>
          <w:szCs w:val="24"/>
          <w:lang w:eastAsia="zh-CN"/>
        </w:rPr>
      </w:pPr>
      <w:r>
        <w:rPr>
          <w:rFonts w:hint="eastAsia" w:ascii="宋体" w:hAnsi="宋体" w:eastAsia="宋体" w:cs="Times New Roman"/>
          <w:i w:val="0"/>
          <w:iCs w:val="0"/>
          <w:sz w:val="24"/>
          <w:szCs w:val="24"/>
        </w:rPr>
        <w:t xml:space="preserve">2.投标人具有云服务信息安全管理体系认证证书、数据</w:t>
      </w:r>
      <w:r>
        <w:rPr>
          <w:rFonts w:hint="eastAsia" w:ascii="宋体" w:hAnsi="宋体" w:eastAsia="宋体" w:cs="Times New Roman"/>
          <w:i w:val="0"/>
          <w:iCs w:val="0"/>
          <w:sz w:val="24"/>
          <w:szCs w:val="24"/>
          <w:lang w:val="en-US" w:eastAsia="zh-CN"/>
        </w:rPr>
        <w:t xml:space="preserve">存储</w:t>
      </w:r>
      <w:r>
        <w:rPr>
          <w:rFonts w:hint="eastAsia" w:ascii="宋体" w:hAnsi="宋体" w:eastAsia="宋体" w:cs="Times New Roman"/>
          <w:i w:val="0"/>
          <w:iCs w:val="0"/>
          <w:sz w:val="24"/>
          <w:szCs w:val="24"/>
        </w:rPr>
        <w:t xml:space="preserve">安全管理体系认证证书</w:t>
      </w:r>
      <w:r>
        <w:rPr>
          <w:rFonts w:hint="eastAsia" w:ascii="宋体" w:hAnsi="宋体" w:eastAsia="宋体" w:cs="Times New Roman"/>
          <w:i w:val="0"/>
          <w:iCs w:val="0"/>
          <w:sz w:val="24"/>
          <w:szCs w:val="24"/>
          <w:lang w:val="en-US" w:eastAsia="zh-CN"/>
        </w:rPr>
        <w:t xml:space="preserve">的优先</w:t>
      </w:r>
      <w:r>
        <w:rPr>
          <w:rFonts w:hint="eastAsia" w:ascii="宋体" w:hAnsi="宋体" w:eastAsia="宋体" w:cs="Times New Roman"/>
          <w:i w:val="0"/>
          <w:iCs w:val="0"/>
          <w:sz w:val="24"/>
          <w:szCs w:val="24"/>
          <w:lang w:eastAsia="zh-CN"/>
        </w:rPr>
        <w:t xml:space="preserve">。</w:t>
      </w:r>
      <w:r/>
    </w:p>
    <w:p>
      <w:pPr>
        <w:ind w:firstLine="480"/>
        <w:jc w:val="both"/>
        <w:pageBreakBefore w:val="0"/>
        <w:spacing w:after="0" w:line="360" w:lineRule="auto"/>
        <w:widowControl w:val="off"/>
        <w:rPr>
          <w:rFonts w:hint="default" w:ascii="宋体" w:hAnsi="宋体" w:eastAsia="宋体" w:cs="Times New Roman"/>
          <w:i w:val="0"/>
          <w:iCs w:val="0"/>
          <w:sz w:val="24"/>
          <w:szCs w:val="24"/>
          <w:lang w:val="en-US" w:eastAsia="zh-CN"/>
        </w:rPr>
      </w:pPr>
      <w:r>
        <w:rPr>
          <w:rFonts w:hint="eastAsia" w:ascii="宋体" w:hAnsi="宋体" w:eastAsia="宋体" w:cs="Times New Roman"/>
          <w:i w:val="0"/>
          <w:iCs w:val="0"/>
          <w:sz w:val="24"/>
          <w:szCs w:val="24"/>
          <w:lang w:val="en-US" w:eastAsia="zh-CN"/>
        </w:rPr>
        <w:t xml:space="preserve">3.为保障云服务自主可控性，投标人提供云服务的云底层技术平台具有软件产品可信评估证书的优先。</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2.14业绩要求</w:t>
      </w:r>
      <w:r/>
    </w:p>
    <w:p>
      <w:pPr>
        <w:ind w:firstLine="480"/>
        <w:jc w:val="both"/>
        <w:pageBreakBefore w:val="0"/>
        <w:spacing w:after="0" w:line="360" w:lineRule="auto"/>
        <w:widowControl w:val="off"/>
        <w:rPr>
          <w:rFonts w:ascii="宋体" w:hAnsi="宋体" w:eastAsia="宋体" w:cs="宋体"/>
          <w:b/>
          <w:bCs/>
          <w:i w:val="0"/>
          <w:iCs w:val="0"/>
          <w:sz w:val="24"/>
          <w:szCs w:val="24"/>
        </w:rPr>
      </w:pPr>
      <w:r>
        <w:rPr>
          <w:rFonts w:hint="eastAsia" w:ascii="Times New Roman Regular" w:hAnsi="Times New Roman Regular" w:eastAsia="宋体" w:cs="Times New Roman Regular"/>
          <w:i w:val="0"/>
          <w:iCs w:val="0"/>
          <w:sz w:val="24"/>
          <w:lang w:val="en-US" w:eastAsia="zh-CN"/>
        </w:rPr>
        <w:t xml:space="preserve">投标人自2022年1月1日（以合同签订时间为准）以来，具有承接过同类业绩的，合同中包含云服务类、云建设类或智算中心类等相关业绩案例的优先。</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2.15 技术方案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（一）项目需求分析</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投标人需阐述对本项目具体需求的认识和理解，并编制详尽的需求分析方案。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现状分析：需对现有IT基础设施、应用系统进行全面调研与评估，为需求分析提供基线。</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用户需求分析：需从最终用户、运维人员、运营人员等不同用户角色的视角进行需求分析。</w:t>
      </w:r>
      <w:r/>
    </w:p>
    <w:p>
      <w:pPr>
        <w:pStyle w:val="1054"/>
        <w:ind w:firstLine="480"/>
        <w:spacing w:after="156"/>
        <w:rPr>
          <w:rFonts w:ascii="Times New Roman Regular" w:hAnsi="Times New Roman Regular" w:eastAsia="宋体" w:cs="Times New Roman Regular"/>
        </w:rPr>
      </w:pPr>
      <w:r>
        <w:rPr>
          <w:rFonts w:hint="eastAsia" w:ascii="Times New Roman Regular" w:hAnsi="Times New Roman Regular" w:eastAsia="宋体" w:cs="Times New Roman Regular"/>
        </w:rPr>
        <w:t xml:space="preserve">业务需求分析：</w:t>
      </w:r>
      <w:r>
        <w:rPr>
          <w:rFonts w:ascii="Times New Roman Regular" w:hAnsi="Times New Roman Regular" w:eastAsia="宋体" w:cs="Times New Roman Regular"/>
        </w:rPr>
        <w:t xml:space="preserve">需对当前业务系统的运行模式、技术栈等方面</w:t>
      </w:r>
      <w:r>
        <w:rPr>
          <w:rFonts w:hint="eastAsia" w:ascii="Times New Roman Regular" w:hAnsi="Times New Roman Regular" w:eastAsia="宋体" w:cs="Times New Roman Regular"/>
        </w:rPr>
        <w:t xml:space="preserve">进行具体分析</w:t>
      </w:r>
      <w:r>
        <w:rPr>
          <w:rFonts w:ascii="Times New Roman Regular" w:hAnsi="Times New Roman Regular" w:eastAsia="宋体" w:cs="Times New Roman Regular"/>
        </w:rPr>
        <w:t xml:space="preserve">。</w:t>
      </w:r>
      <w:r/>
    </w:p>
    <w:p>
      <w:pPr>
        <w:pStyle w:val="1054"/>
        <w:ind w:firstLine="480"/>
        <w:spacing w:after="156"/>
        <w:rPr>
          <w:rFonts w:hint="eastAsia" w:ascii="Times New Roman Regular" w:hAnsi="Times New Roman Regular" w:eastAsia="宋体" w:cs="Times New Roman Regular"/>
          <w:lang w:eastAsia="zh-CN"/>
        </w:rPr>
      </w:pPr>
      <w:r>
        <w:rPr>
          <w:rFonts w:hint="eastAsia" w:ascii="Times New Roman Regular" w:hAnsi="Times New Roman Regular" w:eastAsia="宋体" w:cs="Times New Roman Regular"/>
        </w:rPr>
        <w:t xml:space="preserve">功能需求分析：需阐述计算存储网络等基础资源服务，提供数据安全保障能力，并确保与现有系统兼容、支持弹性扩展等功能</w:t>
      </w:r>
      <w:r>
        <w:rPr>
          <w:rFonts w:hint="eastAsia" w:ascii="Times New Roman Regular" w:hAnsi="Times New Roman Regular" w:eastAsia="宋体" w:cs="Times New Roman Regular"/>
          <w:lang w:eastAsia="zh-CN"/>
        </w:rPr>
        <w:t xml:space="preserve">。</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性能需求分析：</w:t>
      </w:r>
      <w:r>
        <w:rPr>
          <w:rFonts w:ascii="Times New Roman Regular" w:hAnsi="Times New Roman Regular" w:eastAsia="宋体" w:cs="Times New Roman Regular"/>
        </w:rPr>
        <w:t xml:space="preserve">需对当前业务系统</w:t>
      </w:r>
      <w:r>
        <w:rPr>
          <w:rFonts w:hint="eastAsia" w:ascii="Times New Roman Regular" w:hAnsi="Times New Roman Regular" w:eastAsia="宋体" w:cs="Times New Roman Regular"/>
        </w:rPr>
        <w:t xml:space="preserve">并发用户数、响应时间、吞吐量等性能需求进行分析。</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国产化适配需求分析：需对业务系统的软硬件国产化适配需求进行详细分析。</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（二）服务方案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投标人针对本项目的总体采购内容的认识和理解编制服务方案，包括但不限于云平台总体方案、云服务方案、国产化服务方案、安全服务方案等。</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总体服务原则：需详细描述本次云平台的总体服务原则，按照“集约高效、共享开放、安全可靠、按需建设”集约提供政务云资源，提升区县政务云服务能力。</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云平台服务：需详细描述云平台提供的服务功能，包括计算服务、存储服务、网络服务、平台层服务等。</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安全保障体系服务：需阐述云平台提供的安全服务能力，包括平台和租户相关安全防护能力。</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密码保障体系服务：需采用国产商用密码，覆盖全生命周期，确保合规、安全、可控、可管，并实现统一密钥管理与安全审计。</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机房及工程配套服务：响应本文件政务云机房选址的相关要求，提供符合要求的机房及工程配套服务。</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（三）运营运维方案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投标人需阐述对本项目运营运维的认识和理解，并编制科学、高效的运营运维方案。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运营组织方案：需提出清晰的平台运营组织架构建议，明确运营团队的角色划分、岗位职责（如平台运营、用户支持、生态合作等）以及协作流程。</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绩效管理方案：建立量化考核指标，定期评估可用性、安全事件响应、故障恢复及用户满意度，以持续驱动服务质量和效率提升</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项目实施进度：需遵循既定计划，严格管理关键节点与里程碑。需定期（如周/月）汇报进度，并设立偏差预警与变更管理机制。所有变更均需书面审批，确保项目全程可控、可追溯、按时交付。</w:t>
      </w:r>
      <w:r/>
    </w:p>
    <w:p>
      <w:pPr>
        <w:pStyle w:val="1054"/>
        <w:ind w:firstLine="480"/>
        <w:spacing w:after="156"/>
        <w:rPr>
          <w:rFonts w:ascii="Times New Roman Regular" w:hAnsi="Times New Roman Regular" w:eastAsia="宋体" w:cs="Times New Roman Regular"/>
        </w:rPr>
      </w:pPr>
      <w:r>
        <w:rPr>
          <w:rFonts w:hint="eastAsia" w:ascii="Times New Roman Regular" w:hAnsi="Times New Roman Regular" w:eastAsia="宋体" w:cs="Times New Roman Regular"/>
        </w:rPr>
        <w:t xml:space="preserve">风险分析及对策：须建立常态化风险分析机制，系统识别技术、管理和合规风险。针对核心风险制定应急预案与处置流程，并定期演练、评审和更新，确保风险可控、业务连续。</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培训方案：需根据项目整体进度和用户角色，制定分阶段、分批次的培训总体计划，提供线上与线下相结合、理论与实践相结合的多种培训方式。</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（四）国产化适配方案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投标人需阐述对本项目的国产化适配服务要求的认识和理解，并编制相应的服务方案。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国产化技术选型方案：须进行充分技术验证与生态兼容性评估，确保安全可靠与平滑替代；</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国产化适配流程方案：政务云国产化适配应遵循相关流程，建立严格的测试体系，包括功能、性能与安全测试，最终通过评审后方可上线，确保平滑稳定。</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集成验证和调优方案：政务云国产化集成验证需从兼容性、功能、性能及安全等方面进行测试。进行系统性调优，确保整体服务能力达标，并输出验证报告。</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国产化改造经验：政务云国产化改造应基于已验证的经验方法，重点积累异构适配、数据迁移、平滑切换及生态兼容性调优经验，形成可复用的知识库与标准操作流程。</w:t>
      </w:r>
      <w:r/>
    </w:p>
    <w:p>
      <w:pPr>
        <w:ind w:firstLine="480"/>
        <w:jc w:val="both"/>
        <w:pageBreakBefore w:val="0"/>
        <w:spacing w:after="0" w:line="360" w:lineRule="auto"/>
        <w:widowControl w:val="off"/>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r>
      <w:r/>
    </w:p>
    <w:p>
      <w:pPr>
        <w:ind w:firstLine="482"/>
        <w:jc w:val="both"/>
        <w:keepNext/>
        <w:pageBreakBefore w:val="0"/>
        <w:spacing w:after="200" w:line="360" w:lineRule="auto"/>
        <w:widowControl w:val="off"/>
        <w:rPr>
          <w:rFonts w:hint="eastAsia" w:ascii="宋体" w:hAnsi="宋体" w:eastAsia="宋体" w:cs="Times New Roman"/>
          <w:b/>
          <w:i w:val="0"/>
          <w:iCs w:val="0"/>
          <w:color w:val="auto"/>
          <w:sz w:val="24"/>
          <w:szCs w:val="24"/>
          <w:lang w:val="en-US" w:eastAsia="zh-CN" w:bidi="ar-SA"/>
        </w:rPr>
        <w:outlineLvl w:val="4"/>
      </w:pPr>
      <w:r>
        <w:rPr>
          <w:rFonts w:ascii="宋体" w:hAnsi="宋体" w:eastAsia="宋体" w:cs="Times New Roman"/>
          <w:b/>
          <w:i w:val="0"/>
          <w:iCs w:val="0"/>
          <w:color w:val="auto"/>
          <w:sz w:val="24"/>
          <w:szCs w:val="24"/>
          <w:lang w:val="en-US" w:eastAsia="zh-CN" w:bidi="ar-SA"/>
        </w:rPr>
        <w:t xml:space="preserve">（三）平台演示</w:t>
      </w:r>
      <w:r/>
    </w:p>
    <w:p>
      <w:pPr>
        <w:ind w:firstLine="482"/>
        <w:jc w:val="both"/>
        <w:keepLines/>
        <w:keepNext/>
        <w:pageBreakBefore w:val="0"/>
        <w:spacing w:before="320" w:after="200" w:line="360" w:lineRule="auto"/>
        <w:widowControl w:val="off"/>
        <w:rPr>
          <w:rFonts w:hint="eastAsia" w:ascii="宋体" w:hAnsi="宋体" w:eastAsia="宋体" w:cs="仿宋"/>
          <w:b/>
          <w:bCs/>
          <w:i w:val="0"/>
          <w:iCs w:val="0"/>
          <w:sz w:val="24"/>
          <w:szCs w:val="22"/>
          <w:lang w:val="en-US" w:eastAsia="zh-CN" w:bidi="ar-SA"/>
        </w:rPr>
        <w:outlineLvl w:val="5"/>
      </w:pPr>
      <w:r>
        <w:rPr>
          <w:rFonts w:ascii="宋体" w:hAnsi="宋体" w:eastAsia="宋体" w:cs="仿宋"/>
          <w:b/>
          <w:bCs/>
          <w:i w:val="0"/>
          <w:iCs w:val="0"/>
          <w:sz w:val="24"/>
          <w:szCs w:val="22"/>
          <w:lang w:val="en-US" w:eastAsia="zh-CN" w:bidi="ar-SA"/>
        </w:rPr>
        <w:t xml:space="preserve">3.1 内容要求</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4"/>
          <w:szCs w:val="24"/>
        </w:rPr>
      </w:pPr>
      <w:r>
        <w:rPr>
          <w:rFonts w:ascii="Times New Roman Regular" w:hAnsi="Times New Roman Regular" w:eastAsia="宋体" w:cs="Times New Roman Regular"/>
          <w:i w:val="0"/>
          <w:iCs w:val="0"/>
          <w:sz w:val="24"/>
          <w:szCs w:val="24"/>
        </w:rPr>
        <w:t xml:space="preserve">投标人应根据采购需求和本项目实际进行演示，</w:t>
      </w:r>
      <w:r>
        <w:rPr>
          <w:rFonts w:hint="eastAsia" w:ascii="Times New Roman Regular" w:hAnsi="Times New Roman Regular" w:eastAsia="宋体" w:cs="Times New Roman Regular"/>
          <w:i w:val="0"/>
          <w:iCs w:val="0"/>
          <w:sz w:val="24"/>
          <w:szCs w:val="24"/>
          <w:lang w:eastAsia="zh-CN"/>
        </w:rPr>
        <w:t xml:space="preserve">至少包括但不限于</w:t>
      </w:r>
      <w:r>
        <w:rPr>
          <w:rFonts w:ascii="Times New Roman Regular" w:hAnsi="Times New Roman Regular" w:eastAsia="宋体" w:cs="Times New Roman Regular"/>
          <w:i w:val="0"/>
          <w:iCs w:val="0"/>
          <w:sz w:val="24"/>
          <w:szCs w:val="24"/>
        </w:rPr>
        <w:t xml:space="preserve">以下内容:</w:t>
      </w:r>
      <w:r/>
    </w:p>
    <w:p>
      <w:pPr>
        <w:pStyle w:val="1140"/>
        <w:ind w:right="109"/>
        <w:jc w:val="both"/>
        <w:keepLines w:val="0"/>
        <w:keepNext w:val="0"/>
        <w:pageBreakBefore w:val="0"/>
        <w:spacing w:line="360" w:lineRule="auto"/>
        <w:widowControl/>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演示一：计算服务功能演示</w:t>
      </w:r>
      <w:r/>
    </w:p>
    <w:p>
      <w:pPr>
        <w:pStyle w:val="1140"/>
        <w:ind w:right="109"/>
        <w:jc w:val="both"/>
        <w:keepLines w:val="0"/>
        <w:keepNext w:val="0"/>
        <w:pageBreakBefore w:val="0"/>
        <w:spacing w:line="360" w:lineRule="auto"/>
        <w:widowControl/>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模块 1：投标人计算服务展示弹性云服务器配置界面，支持基础配置、网络配置、高级配置等功能，支持在基础配置中设置弹性云服务器的系统盘和数据盘为同一存储类型，提升云服务器安全性。支持在高级配置中设置云主机组反亲和性，提升业务系统的高可用性和容灾能力。</w:t>
      </w:r>
      <w:r/>
    </w:p>
    <w:p>
      <w:pPr>
        <w:pStyle w:val="1140"/>
        <w:ind w:right="109"/>
        <w:jc w:val="both"/>
        <w:keepLines w:val="0"/>
        <w:keepNext w:val="0"/>
        <w:pageBreakBefore w:val="0"/>
        <w:spacing w:line="360" w:lineRule="auto"/>
        <w:widowControl/>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模块 2：投标人存储服务展示云硬盘申请界面，支持数据源、磁盘类型 、容量等配置 ，在数据源中支持选择从快照、磁盘、镜像创建云硬盘；</w:t>
      </w:r>
      <w:r/>
    </w:p>
    <w:p>
      <w:pPr>
        <w:pStyle w:val="1140"/>
        <w:ind w:right="109"/>
        <w:jc w:val="both"/>
        <w:keepLines w:val="0"/>
        <w:keepNext w:val="0"/>
        <w:pageBreakBefore w:val="0"/>
        <w:spacing w:line="360" w:lineRule="auto"/>
        <w:widowControl/>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演示二：网络服务功能演示</w:t>
      </w:r>
      <w:r/>
    </w:p>
    <w:p>
      <w:pPr>
        <w:pStyle w:val="1140"/>
        <w:ind w:right="109"/>
        <w:jc w:val="both"/>
        <w:keepLines w:val="0"/>
        <w:keepNext w:val="0"/>
        <w:pageBreakBefore w:val="0"/>
        <w:spacing w:line="360" w:lineRule="auto"/>
        <w:widowControl/>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模块 1：支持在网络控制台中创建项目级子网，提供 IP 地址管理、DNS 服务。</w:t>
      </w:r>
      <w:r/>
    </w:p>
    <w:p>
      <w:pPr>
        <w:pStyle w:val="1140"/>
        <w:ind w:right="109"/>
        <w:jc w:val="both"/>
        <w:keepLines w:val="0"/>
        <w:keepNext w:val="0"/>
        <w:pageBreakBefore w:val="0"/>
        <w:spacing w:line="360" w:lineRule="auto"/>
        <w:widowControl/>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模块 2：负载均衡支持在后端主机组配置 TCP 协议或端口号进行健康检查。</w:t>
      </w:r>
      <w:r/>
    </w:p>
    <w:p>
      <w:pPr>
        <w:pStyle w:val="1140"/>
        <w:ind w:right="109"/>
        <w:jc w:val="both"/>
        <w:keepLines w:val="0"/>
        <w:keepNext w:val="0"/>
        <w:pageBreakBefore w:val="0"/>
        <w:spacing w:line="360" w:lineRule="auto"/>
        <w:widowControl/>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演示三：存储服务功能演示</w:t>
      </w:r>
      <w:r/>
    </w:p>
    <w:p>
      <w:pPr>
        <w:pStyle w:val="1140"/>
        <w:ind w:right="109"/>
        <w:jc w:val="both"/>
        <w:keepLines w:val="0"/>
        <w:keepNext w:val="0"/>
        <w:pageBreakBefore w:val="0"/>
        <w:spacing w:line="360" w:lineRule="auto"/>
        <w:widowControl/>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模块 1：投标人存储服务展示云硬盘管理界面，支持云硬盘扩容、申请快照、变更磁盘类型等基本操作。</w:t>
      </w:r>
      <w:r/>
    </w:p>
    <w:p>
      <w:pPr>
        <w:pStyle w:val="1140"/>
        <w:ind w:right="109"/>
        <w:jc w:val="both"/>
        <w:keepLines w:val="0"/>
        <w:keepNext w:val="0"/>
        <w:pageBreakBefore w:val="0"/>
        <w:spacing w:line="360" w:lineRule="auto"/>
        <w:widowControl/>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模块 2：支持块存储、对象存储、文件存储等存储类型，支持创建文件存储，文件存储支持加密功能。</w:t>
      </w:r>
      <w:r/>
    </w:p>
    <w:p>
      <w:pPr>
        <w:pStyle w:val="1140"/>
        <w:ind w:right="109"/>
        <w:jc w:val="both"/>
        <w:keepLines w:val="0"/>
        <w:keepNext w:val="0"/>
        <w:pageBreakBefore w:val="0"/>
        <w:spacing w:line="360" w:lineRule="auto"/>
        <w:widowControl/>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模块 3：支持图形化对象存储客户端工具，提供大文件(大于 5G)上传、批量上传下载、权限控制等功能；</w:t>
      </w:r>
      <w:r/>
    </w:p>
    <w:p>
      <w:pPr>
        <w:pStyle w:val="1140"/>
        <w:ind w:right="109"/>
        <w:jc w:val="both"/>
        <w:keepLines w:val="0"/>
        <w:keepNext w:val="0"/>
        <w:pageBreakBefore w:val="0"/>
        <w:spacing w:line="360" w:lineRule="auto"/>
        <w:widowControl/>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演示四：云平台运维功能演示</w:t>
      </w:r>
      <w:r/>
    </w:p>
    <w:p>
      <w:pPr>
        <w:pStyle w:val="1140"/>
        <w:ind w:right="109"/>
        <w:jc w:val="both"/>
        <w:keepLines w:val="0"/>
        <w:keepNext w:val="0"/>
        <w:pageBreakBefore w:val="0"/>
        <w:spacing w:line="360" w:lineRule="auto"/>
        <w:widowControl/>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模块 1：运维平台支持对云服务、微服务的异常状态统计及告警详情展示；运维平台支持通过在线工单，实现云资源扩容及云服务上线/升级的变更管理。</w:t>
      </w:r>
      <w:r/>
    </w:p>
    <w:p>
      <w:pPr>
        <w:pStyle w:val="1140"/>
        <w:ind w:right="109"/>
        <w:jc w:val="both"/>
        <w:keepLines w:val="0"/>
        <w:keepNext w:val="0"/>
        <w:pageBreakBefore w:val="0"/>
        <w:spacing w:line="360" w:lineRule="auto"/>
        <w:widowControl/>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模块 2：云平台运营展示流程管理界面，相关功能需支持指定级别、流程类型、服务时间、约定时间等字段，以便高效处理相关问题，保障云平台服务质量可量化、可监管、可追溯。</w:t>
      </w:r>
      <w:r/>
    </w:p>
    <w:p>
      <w:pPr>
        <w:pStyle w:val="1140"/>
        <w:ind w:right="109"/>
        <w:jc w:val="both"/>
        <w:keepLines w:val="0"/>
        <w:keepNext w:val="0"/>
        <w:pageBreakBefore w:val="0"/>
        <w:spacing w:line="360" w:lineRule="auto"/>
        <w:widowControl/>
        <w:rPr>
          <w:rFonts w:hint="eastAsia" w:ascii="Times New Roman Regular" w:hAnsi="Times New Roman Regular" w:eastAsia="宋体" w:cs="Times New Roman Regular"/>
          <w:i w:val="0"/>
          <w:iCs w:val="0"/>
          <w:sz w:val="24"/>
          <w:szCs w:val="24"/>
          <w:lang w:val="en-US" w:eastAsia="zh-CN" w:bidi="ar-SA"/>
        </w:rPr>
      </w:pPr>
      <w:r>
        <w:rPr>
          <w:rFonts w:hint="eastAsia" w:ascii="Times New Roman Regular" w:hAnsi="Times New Roman Regular" w:eastAsia="宋体" w:cs="Times New Roman Regular"/>
          <w:i w:val="0"/>
          <w:iCs w:val="0"/>
          <w:sz w:val="24"/>
          <w:szCs w:val="24"/>
          <w:lang w:val="en-US" w:eastAsia="zh-CN" w:bidi="ar-SA"/>
        </w:rPr>
        <w:t xml:space="preserve">模块3：云平台可在线生成例行服务报告，报告支持租户自定义模板，报告内容包括资源使用量、云资源变化趋势和高可用风险项等指标。</w:t>
      </w:r>
      <w:r/>
    </w:p>
    <w:p>
      <w:pPr>
        <w:ind w:firstLine="482"/>
        <w:jc w:val="both"/>
        <w:keepLines/>
        <w:keepNext/>
        <w:pageBreakBefore w:val="0"/>
        <w:spacing w:before="320" w:after="200" w:line="360" w:lineRule="auto"/>
        <w:widowControl w:val="off"/>
        <w:rPr>
          <w:rFonts w:hint="eastAsia" w:ascii="宋体" w:hAnsi="宋体" w:eastAsia="宋体" w:cs="仿宋"/>
          <w:b/>
          <w:bCs/>
          <w:i w:val="0"/>
          <w:iCs w:val="0"/>
          <w:sz w:val="24"/>
          <w:szCs w:val="22"/>
          <w:lang w:val="en-US" w:eastAsia="zh-CN" w:bidi="ar-SA"/>
        </w:rPr>
        <w:outlineLvl w:val="5"/>
      </w:pPr>
      <w:r>
        <w:rPr>
          <w:rFonts w:ascii="宋体" w:hAnsi="宋体" w:eastAsia="宋体" w:cs="仿宋"/>
          <w:b/>
          <w:bCs/>
          <w:i w:val="0"/>
          <w:iCs w:val="0"/>
          <w:sz w:val="24"/>
          <w:szCs w:val="22"/>
          <w:lang w:val="en-US" w:eastAsia="zh-CN" w:bidi="ar-SA"/>
        </w:rPr>
        <w:t xml:space="preserve">3.2 演示要求</w:t>
      </w:r>
      <w:r/>
    </w:p>
    <w:p>
      <w:pPr>
        <w:ind w:firstLine="480"/>
        <w:jc w:val="both"/>
        <w:pageBreakBefore w:val="0"/>
        <w:spacing w:after="0" w:line="360" w:lineRule="auto"/>
        <w:widowControl w:val="off"/>
        <w:rPr>
          <w:rFonts w:hint="eastAsia" w:ascii="Times New Roman Regular" w:hAnsi="Times New Roman Regular" w:eastAsia="宋体" w:cs="Times New Roman Regular"/>
          <w:i w:val="0"/>
          <w:iCs w:val="0"/>
          <w:sz w:val="21"/>
          <w:szCs w:val="24"/>
          <w:lang w:eastAsia="zh-CN"/>
        </w:rPr>
      </w:pPr>
      <w:r>
        <w:rPr>
          <w:rFonts w:hint="eastAsia" w:ascii="Times New Roman Regular" w:hAnsi="Times New Roman Regular" w:eastAsia="宋体" w:cs="Times New Roman Regular"/>
          <w:i w:val="0"/>
          <w:iCs w:val="0"/>
          <w:sz w:val="24"/>
          <w:szCs w:val="24"/>
          <w:lang w:eastAsia="zh-CN"/>
        </w:rPr>
        <w:t xml:space="preserve">提供演示和讲解录屏，投标供应商须在真实应用系统或DEMO系统或原型进行录屏演示，录屏总时长不超过10分钟，最多得20分。使用图片、静态网页、PPT、进行视频演示（演示数据无交互、演示数据无关联、演示成果无展示）等其他方式演示最高得一半分，不演示，不得分。</w:t>
      </w:r>
      <w:r/>
    </w:p>
    <w:p>
      <w:pPr>
        <w:ind w:firstLine="480"/>
        <w:jc w:val="both"/>
        <w:pageBreakBefore w:val="0"/>
        <w:spacing w:after="0" w:line="360" w:lineRule="auto"/>
        <w:widowControl w:val="off"/>
        <w:rPr>
          <w:rFonts w:hint="eastAsia" w:ascii="宋体" w:hAnsi="宋体" w:eastAsia="宋体" w:cs="Times New Roman"/>
          <w:bCs/>
          <w:i w:val="0"/>
          <w:iCs w:val="0"/>
          <w:sz w:val="24"/>
          <w:szCs w:val="24"/>
        </w:rPr>
      </w:pPr>
      <w:r>
        <w:rPr>
          <w:rFonts w:hint="eastAsia" w:ascii="宋体" w:hAnsi="宋体" w:eastAsia="宋体" w:cs="Times New Roman"/>
          <w:bCs/>
          <w:i w:val="0"/>
          <w:iCs w:val="0"/>
          <w:sz w:val="24"/>
          <w:szCs w:val="24"/>
        </w:rPr>
      </w:r>
      <w:r/>
    </w:p>
    <w:p>
      <w:pPr>
        <w:ind w:firstLine="482"/>
        <w:jc w:val="both"/>
        <w:keepNext/>
        <w:pageBreakBefore w:val="0"/>
        <w:spacing w:after="200" w:line="360" w:lineRule="auto"/>
        <w:widowControl w:val="off"/>
        <w:rPr>
          <w:rFonts w:hint="eastAsia" w:ascii="宋体" w:hAnsi="宋体" w:eastAsia="宋体" w:cs="Times New Roman"/>
          <w:b/>
          <w:i w:val="0"/>
          <w:iCs w:val="0"/>
          <w:color w:val="auto"/>
          <w:sz w:val="24"/>
          <w:szCs w:val="24"/>
          <w:lang w:val="en-US" w:eastAsia="zh-CN" w:bidi="ar-SA"/>
        </w:rPr>
        <w:outlineLvl w:val="4"/>
      </w:pPr>
      <w:r>
        <w:rPr>
          <w:rFonts w:hint="eastAsia" w:ascii="宋体" w:hAnsi="宋体" w:eastAsia="宋体" w:cs="Times New Roman"/>
          <w:b/>
          <w:i w:val="0"/>
          <w:iCs w:val="0"/>
          <w:color w:val="auto"/>
          <w:sz w:val="24"/>
          <w:szCs w:val="24"/>
          <w:lang w:val="en-US" w:eastAsia="zh-CN" w:bidi="ar-SA"/>
        </w:rPr>
        <w:t xml:space="preserve">（四）分包</w:t>
      </w:r>
      <w:r>
        <w:rPr>
          <w:rFonts w:ascii="宋体" w:hAnsi="宋体" w:eastAsia="宋体" w:cs="Times New Roman"/>
          <w:b/>
          <w:i w:val="0"/>
          <w:iCs w:val="0"/>
          <w:color w:val="auto"/>
          <w:sz w:val="24"/>
          <w:szCs w:val="24"/>
          <w:lang w:val="en-US" w:eastAsia="zh-CN" w:bidi="ar-SA"/>
        </w:rPr>
        <w:t xml:space="preserve">要求</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宋体"/>
          <w:sz w:val="24"/>
          <w:szCs w:val="20"/>
        </w:rPr>
        <w:t xml:space="preserve">分包</w:t>
      </w:r>
      <w:r>
        <w:rPr>
          <w:rFonts w:hint="eastAsia" w:ascii="宋体" w:hAnsi="宋体" w:eastAsia="宋体" w:cs="宋体"/>
          <w:sz w:val="24"/>
          <w:szCs w:val="20"/>
          <w:lang w:val="en-US" w:eastAsia="zh-CN"/>
        </w:rPr>
        <w:t xml:space="preserve">7</w:t>
      </w:r>
      <w:r>
        <w:rPr>
          <w:rFonts w:hint="eastAsia" w:ascii="Times New Roman Regular" w:hAnsi="Times New Roman Regular" w:eastAsia="宋体" w:cs="Times New Roman Regular"/>
          <w:i w:val="0"/>
          <w:iCs w:val="0"/>
          <w:sz w:val="24"/>
          <w:lang w:val="zh-CN"/>
        </w:rPr>
        <w:t xml:space="preserve">遵循“先用后付、按实结算”的原则，根据云资源实际使用量进行计费，但不超过合同总价，</w:t>
      </w:r>
      <w:r>
        <w:rPr>
          <w:rFonts w:hint="eastAsia" w:ascii="宋体" w:hAnsi="宋体" w:eastAsia="宋体" w:cs="Times New Roman"/>
          <w:sz w:val="24"/>
        </w:rPr>
        <w:t xml:space="preserve">本分包预算金额为</w:t>
      </w:r>
      <w:r>
        <w:rPr>
          <w:rFonts w:hint="eastAsia" w:ascii="宋体" w:hAnsi="宋体" w:eastAsia="宋体" w:cs="Times New Roman"/>
          <w:i w:val="0"/>
          <w:iCs w:val="0"/>
          <w:sz w:val="24"/>
          <w:lang w:val="en-US" w:eastAsia="zh-CN"/>
        </w:rPr>
        <w:t xml:space="preserve">20</w:t>
      </w:r>
      <w:r>
        <w:rPr>
          <w:rFonts w:hint="eastAsia" w:ascii="宋体" w:hAnsi="宋体" w:eastAsia="宋体" w:cs="Times New Roman"/>
          <w:sz w:val="24"/>
        </w:rPr>
        <w:t xml:space="preserve">万元</w:t>
      </w:r>
      <w:r>
        <w:rPr>
          <w:rFonts w:hint="eastAsia" w:ascii="Times New Roman Regular" w:hAnsi="Times New Roman Regular" w:eastAsia="宋体" w:cs="Times New Roman Regular"/>
          <w:i w:val="0"/>
          <w:iCs w:val="0"/>
          <w:sz w:val="24"/>
          <w:lang w:val="zh-CN"/>
        </w:rPr>
        <w:t xml:space="preserve">。云资源开通当日开始计费，</w:t>
      </w:r>
      <w:r>
        <w:rPr>
          <w:rFonts w:hint="eastAsia" w:ascii="Times New Roman Regular" w:hAnsi="Times New Roman Regular" w:eastAsia="宋体" w:cs="Times New Roman Regular"/>
          <w:i w:val="0"/>
          <w:iCs w:val="0"/>
          <w:sz w:val="24"/>
          <w:lang w:val="en-US" w:eastAsia="zh-CN"/>
        </w:rPr>
        <w:t xml:space="preserve">从项目验收通过后起，每半年为一个结算周期，每个结算周期结束后</w:t>
      </w:r>
      <w:r>
        <w:rPr>
          <w:rFonts w:hint="eastAsia" w:ascii="Times New Roman Regular" w:hAnsi="Times New Roman Regular" w:eastAsia="宋体" w:cs="Times New Roman Regular"/>
          <w:i w:val="0"/>
          <w:iCs w:val="0"/>
          <w:sz w:val="24"/>
          <w:lang w:val="zh-CN"/>
        </w:rPr>
        <w:t xml:space="preserve">10个工作日中标人提供资源使用情况清单，经采购人审核后</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中标人向采购人开具发票，采购人</w:t>
      </w:r>
      <w:r>
        <w:rPr>
          <w:rFonts w:hint="eastAsia" w:ascii="宋体" w:hAnsi="宋体" w:eastAsia="宋体" w:cs="宋体"/>
          <w:color w:val="000000"/>
          <w:sz w:val="24"/>
          <w:szCs w:val="24"/>
          <w:highlight w:val="none"/>
          <w:u w:val="none"/>
        </w:rPr>
        <w:t xml:space="preserve">收到发票后10个工作日内</w:t>
      </w:r>
      <w:r>
        <w:rPr>
          <w:rFonts w:hint="eastAsia" w:ascii="Times New Roman Regular" w:hAnsi="Times New Roman Regular" w:eastAsia="宋体" w:cs="Times New Roman Regular"/>
          <w:i w:val="0"/>
          <w:iCs w:val="0"/>
          <w:sz w:val="24"/>
          <w:lang w:val="zh-CN"/>
        </w:rPr>
        <w:t xml:space="preserve">付款</w:t>
      </w:r>
      <w:r>
        <w:rPr>
          <w:rFonts w:hint="eastAsia" w:ascii="宋体" w:hAnsi="宋体" w:eastAsia="宋体" w:cs="Times New Roman"/>
          <w:sz w:val="24"/>
        </w:rPr>
        <w:t xml:space="preserve">。</w:t>
      </w:r>
      <w:r/>
    </w:p>
    <w:p>
      <w:pPr>
        <w:ind w:firstLine="482"/>
        <w:pageBreakBefore w:val="0"/>
        <w:spacing w:line="360" w:lineRule="auto"/>
        <w:rPr>
          <w:rFonts w:hint="eastAsia" w:ascii="Times New Roman Regular" w:hAnsi="Times New Roman Regular" w:eastAsia="宋体" w:cs="Times New Roman Regular"/>
          <w:i w:val="0"/>
          <w:iCs w:val="0"/>
          <w:sz w:val="24"/>
          <w:szCs w:val="24"/>
          <w:lang w:val="en-US" w:eastAsia="zh-CN"/>
        </w:rPr>
      </w:pPr>
      <w:r>
        <w:rPr>
          <w:rFonts w:hint="eastAsia" w:ascii="Times New Roman Regular" w:hAnsi="Times New Roman Regular" w:eastAsia="宋体" w:cs="Times New Roman Regular"/>
          <w:i w:val="0"/>
          <w:iCs w:val="0"/>
          <w:sz w:val="24"/>
          <w:szCs w:val="24"/>
          <w:lang w:val="en-US" w:eastAsia="zh-CN"/>
        </w:rPr>
      </w:r>
      <w:r/>
    </w:p>
    <w:p>
      <w:pPr>
        <w:pStyle w:val="1004"/>
        <w:ind w:firstLine="482"/>
        <w:keepNext/>
        <w:pageBreakBefore w:val="0"/>
        <w:spacing w:line="360" w:lineRule="auto"/>
        <w:widowControl w:val="off"/>
        <w:rPr>
          <w:i w:val="0"/>
          <w:iCs w:val="0"/>
        </w:rPr>
      </w:pPr>
      <w:r>
        <w:rPr>
          <w:rFonts w:hint="eastAsia"/>
          <w:i w:val="0"/>
          <w:iCs w:val="0"/>
        </w:rPr>
        <w:t xml:space="preserve">8</w:t>
      </w:r>
      <w:r>
        <w:rPr>
          <w:i w:val="0"/>
          <w:iCs w:val="0"/>
        </w:rPr>
        <w:t xml:space="preserve"> 分包</w:t>
      </w:r>
      <w:r>
        <w:rPr>
          <w:rFonts w:hint="eastAsia"/>
          <w:i w:val="0"/>
          <w:iCs w:val="0"/>
        </w:rPr>
        <w:t xml:space="preserve">八</w:t>
      </w:r>
      <w:r>
        <w:rPr>
          <w:i w:val="0"/>
          <w:iCs w:val="0"/>
        </w:rPr>
        <w:t xml:space="preserve">—</w:t>
      </w:r>
      <w:r>
        <w:rPr>
          <w:rFonts w:hint="eastAsia"/>
          <w:i w:val="0"/>
          <w:iCs w:val="0"/>
        </w:rPr>
        <w:t xml:space="preserve">经开区政务云服务</w:t>
      </w:r>
      <w:r>
        <w:rPr>
          <w:i w:val="0"/>
          <w:iCs w:val="0"/>
        </w:rPr>
        <w:t xml:space="preserve">采购需求</w:t>
      </w:r>
      <w:r/>
    </w:p>
    <w:p>
      <w:pPr>
        <w:ind w:firstLine="482"/>
        <w:jc w:val="both"/>
        <w:pageBreakBefore w:val="0"/>
        <w:spacing w:line="360" w:lineRule="auto"/>
        <w:rPr>
          <w:rFonts w:hint="eastAsia" w:ascii="宋体" w:hAnsi="宋体" w:eastAsia="宋体" w:cs="宋体"/>
          <w:i w:val="0"/>
          <w:iCs w:val="0"/>
          <w:sz w:val="24"/>
          <w:szCs w:val="24"/>
        </w:rPr>
      </w:pPr>
      <w:r>
        <w:rPr>
          <w:rFonts w:hint="eastAsia" w:ascii="宋体" w:hAnsi="宋体" w:eastAsia="宋体" w:cs="Times New Roman"/>
          <w:b/>
          <w:bCs/>
          <w:sz w:val="24"/>
          <w:lang w:val="en-US" w:eastAsia="zh-CN"/>
        </w:rPr>
        <w:t xml:space="preserve">斜体下划线项为实质性要求，若不满足可作为废标项，所有实质性要求投标人提供承诺函或证明材料。</w:t>
      </w:r>
      <w:r>
        <w:rPr>
          <w:rFonts w:hint="eastAsia" w:ascii="宋体" w:hAnsi="宋体" w:eastAsia="宋体" w:cs="宋体"/>
          <w:b/>
          <w:bCs/>
          <w:color w:val="auto"/>
          <w:sz w:val="24"/>
          <w:szCs w:val="24"/>
          <w:highlight w:val="none"/>
          <w:lang w:val="en-US" w:eastAsia="zh-CN"/>
        </w:rPr>
        <w:t xml:space="preserve">本章节全部</w:t>
      </w:r>
      <w:r>
        <w:rPr>
          <w:rFonts w:hint="eastAsia" w:ascii="宋体" w:hAnsi="宋体" w:eastAsia="宋体" w:cs="宋体"/>
          <w:b/>
          <w:bCs/>
          <w:color w:val="auto"/>
          <w:sz w:val="24"/>
          <w:szCs w:val="24"/>
          <w:highlight w:val="none"/>
        </w:rPr>
        <w:t xml:space="preserve">清单</w:t>
      </w:r>
      <w:r>
        <w:rPr>
          <w:rFonts w:hint="eastAsia" w:ascii="宋体" w:hAnsi="宋体" w:eastAsia="宋体" w:cs="宋体"/>
          <w:b/>
          <w:bCs/>
          <w:color w:val="auto"/>
          <w:sz w:val="24"/>
          <w:szCs w:val="24"/>
          <w:highlight w:val="none"/>
          <w:lang w:val="en-US" w:eastAsia="zh-CN"/>
        </w:rPr>
        <w:t xml:space="preserve">表格</w:t>
      </w:r>
      <w:r>
        <w:rPr>
          <w:rFonts w:hint="eastAsia" w:ascii="宋体" w:hAnsi="宋体" w:eastAsia="宋体" w:cs="宋体"/>
          <w:b/>
          <w:bCs/>
          <w:color w:val="auto"/>
          <w:sz w:val="24"/>
          <w:szCs w:val="24"/>
          <w:highlight w:val="none"/>
        </w:rPr>
        <w:t xml:space="preserve">中除标注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以外的技术参数要求，须按清单逐条制作技术参数响应偏离表，供应商应当响应其中</w:t>
      </w:r>
      <w:r>
        <w:rPr>
          <w:rFonts w:hint="eastAsia" w:ascii="宋体" w:hAnsi="宋体" w:eastAsia="宋体" w:cs="宋体"/>
          <w:b/>
          <w:bCs/>
          <w:color w:val="auto"/>
          <w:sz w:val="24"/>
          <w:szCs w:val="24"/>
          <w:highlight w:val="none"/>
          <w:lang w:val="en-US" w:eastAsia="zh-CN"/>
        </w:rPr>
        <w:t xml:space="preserve">220</w:t>
      </w:r>
      <w:r>
        <w:rPr>
          <w:rFonts w:hint="eastAsia" w:ascii="宋体" w:hAnsi="宋体" w:eastAsia="宋体" w:cs="宋体"/>
          <w:b/>
          <w:bCs/>
          <w:color w:val="auto"/>
          <w:sz w:val="24"/>
          <w:szCs w:val="24"/>
          <w:highlight w:val="none"/>
        </w:rPr>
        <w:t xml:space="preserve">条技术条款及以上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即无偏离</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或提出对采购人更有利的条款</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即正偏离</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，否则视作未实质性响应采购文件要求，按无效响应处理。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特别说明如某项中包含多条技术参数或要求，则该项所含内容均需满足或优于招标文件要求，否则不予认可</w:t>
      </w:r>
      <w:r>
        <w:rPr>
          <w:rFonts w:hint="eastAsia" w:ascii="宋体" w:hAnsi="宋体" w:eastAsia="宋体" w:cs="宋体"/>
          <w:b/>
          <w:bCs/>
          <w:color w:val="auto"/>
          <w:sz w:val="24"/>
          <w:szCs w:val="24"/>
          <w:highlight w:val="none"/>
          <w:lang w:eastAsia="zh-CN"/>
        </w:rPr>
        <w:t xml:space="preserve">。）</w:t>
      </w:r>
      <w:r/>
    </w:p>
    <w:p>
      <w:r/>
      <w:r/>
    </w:p>
    <w:p>
      <w:pPr>
        <w:numPr>
          <w:ilvl w:val="0"/>
          <w:numId w:val="0"/>
        </w:numPr>
        <w:ind w:firstLine="482"/>
        <w:jc w:val="both"/>
        <w:keepNext/>
        <w:pageBreakBefore w:val="0"/>
        <w:spacing w:line="360" w:lineRule="auto"/>
        <w:widowControl w:val="off"/>
        <w:rPr>
          <w:rFonts w:hint="eastAsia" w:ascii="宋体" w:hAnsi="宋体" w:eastAsia="宋体" w:cs="宋体"/>
          <w:b/>
          <w:i w:val="0"/>
          <w:iCs w:val="0"/>
          <w:color w:val="000000"/>
          <w:sz w:val="24"/>
          <w:szCs w:val="24"/>
          <w:u w:val="none"/>
          <w:lang w:val="en-US" w:eastAsia="zh-CN" w:bidi="ar-SA"/>
        </w:rPr>
        <w:outlineLvl w:val="4"/>
      </w:pPr>
      <w:r>
        <w:rPr>
          <w:rFonts w:hint="eastAsia" w:ascii="宋体" w:hAnsi="宋体" w:eastAsia="宋体" w:cs="宋体"/>
          <w:b/>
          <w:i w:val="0"/>
          <w:iCs w:val="0"/>
          <w:color w:val="000000"/>
          <w:sz w:val="24"/>
          <w:szCs w:val="24"/>
          <w:u w:val="none"/>
          <w:lang w:val="en-US" w:eastAsia="zh-CN" w:bidi="ar-SA"/>
        </w:rPr>
        <w:t xml:space="preserve">（一）服务内容</w:t>
      </w:r>
      <w:r/>
    </w:p>
    <w:p>
      <w:pPr>
        <w:ind w:firstLine="482"/>
        <w:jc w:val="both"/>
        <w:keepLines/>
        <w:keepNext/>
        <w:pageBreakBefore w:val="0"/>
        <w:spacing w:before="320" w:after="200" w:line="360" w:lineRule="auto"/>
        <w:widowControl w:val="off"/>
        <w:rPr>
          <w:rFonts w:hint="eastAsia" w:ascii="宋体" w:hAnsi="宋体" w:eastAsia="宋体" w:cs="宋体"/>
          <w:b w:val="0"/>
          <w:bCs w:val="0"/>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1.1项目总体要求</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为积极贯彻和落实省、市政府关于江苏省“一朵云”建设规划的战略部署，盐城区县政务云将充分应用云计算、人工智能、5G、国产安全可靠等先进技术，按照“集约高效、共享开放、安全可靠、按需建设”的原则，全面落实信息系统安全可靠要求，拟采取租用政务云服务的方式，集约提供政务云资源，进一步提升区县政务云服务能力。</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本次拟租赁的政务云服务，需基于“自主可控、共享开放”的技术路线，提供IaaS、PaaS、SaaS等云服务资源以及相关专业服务，支撑区县各部门（单位）业务信息系统整合上云；构建规范的云服务体系，满足省、市政务“一朵云”统一管理要求；构建完整的云安全体系，保障云上业务信息系统安全稳定运行。具体建设要求如下：</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2209"/>
        <w:gridCol w:w="5490"/>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序号</w:t>
            </w:r>
            <w:r/>
          </w:p>
        </w:tc>
        <w:tc>
          <w:tcPr>
            <w:tcW w:w="1317"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指标项</w:t>
            </w:r>
            <w:r/>
          </w:p>
        </w:tc>
        <w:tc>
          <w:tcPr>
            <w:tcW w:w="3275"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1</w:t>
            </w:r>
            <w:r/>
          </w:p>
        </w:tc>
        <w:tc>
          <w:tcPr>
            <w:tcW w:w="1317" w:type="pct"/>
            <w:vAlign w:val="center"/>
            <w:vMerge w:val="restart"/>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项目总体要求</w:t>
            </w:r>
            <w:r/>
          </w:p>
        </w:tc>
        <w:tc>
          <w:tcPr>
            <w:tcW w:w="3275" w:type="pct"/>
            <w:vAlign w:val="center"/>
            <w:textDirection w:val="lrTb"/>
            <w:noWrap w:val="false"/>
          </w:tcPr>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标准化：本项目提供的云平台应符合国家以及行业关于政务云平台设计依据和标准规范，即符合“基于云计算的电子政务公共平台”国家标准规范体系和《信息技术应用创新云计算平台技术要求》要求规范。</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2</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r>
            <w:r/>
          </w:p>
        </w:tc>
        <w:tc>
          <w:tcPr>
            <w:tcW w:w="3275" w:type="pct"/>
            <w:vAlign w:val="center"/>
            <w:textDirection w:val="lrTb"/>
            <w:noWrap w:val="false"/>
          </w:tcPr>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i w:val="0"/>
                <w:iCs w:val="0"/>
                <w:sz w:val="21"/>
                <w:szCs w:val="21"/>
                <w:u w:val="none"/>
                <w:lang w:bidi="ar"/>
              </w:rPr>
              <w:t xml:space="preserve">▲</w:t>
            </w:r>
            <w:r>
              <w:rPr>
                <w:rFonts w:hint="eastAsia" w:ascii="宋体" w:hAnsi="宋体" w:eastAsia="宋体" w:cs="宋体"/>
                <w:bCs/>
                <w:i w:val="0"/>
                <w:iCs w:val="0"/>
                <w:sz w:val="21"/>
                <w:szCs w:val="21"/>
                <w:u w:val="none"/>
              </w:rPr>
              <w:t xml:space="preserve">安全性：本项目提供的云平台需遵循行业安全规范，设计安全防护保证用户数据中心安全，达到国家网络安全相关规定，重点保障网络安全、主机安全、虚拟化安全、应用安全和数据安全。本项目还需提供基于云的容灾备份体系、保障业务连续性和数据安全性、云平台本身的灾难恢复能力、业务系统的灾难恢复能力、业务系统高可用能力</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提供承诺函并加盖投标人公章</w:t>
            </w:r>
            <w:r>
              <w:rPr>
                <w:rFonts w:hint="eastAsia" w:ascii="宋体" w:hAnsi="宋体" w:eastAsia="宋体" w:cs="宋体"/>
                <w:bCs/>
                <w:i w:val="0"/>
                <w:iCs w:val="0"/>
                <w:sz w:val="21"/>
                <w:szCs w:val="21"/>
                <w:u w:val="none"/>
              </w:rPr>
              <w:t xml:space="preserve">。</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3</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r>
            <w:r/>
          </w:p>
        </w:tc>
        <w:tc>
          <w:tcPr>
            <w:tcW w:w="3275" w:type="pct"/>
            <w:vAlign w:val="center"/>
            <w:textDirection w:val="lrTb"/>
            <w:noWrap w:val="false"/>
          </w:tcPr>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i w:val="0"/>
                <w:iCs w:val="0"/>
                <w:sz w:val="21"/>
                <w:szCs w:val="21"/>
                <w:u w:val="none"/>
                <w:lang w:bidi="ar"/>
              </w:rPr>
              <w:t xml:space="preserve">▲</w:t>
            </w:r>
            <w:r>
              <w:rPr>
                <w:rFonts w:hint="eastAsia" w:ascii="宋体" w:hAnsi="宋体" w:eastAsia="宋体" w:cs="宋体"/>
                <w:bCs/>
                <w:i w:val="0"/>
                <w:iCs w:val="0"/>
                <w:sz w:val="21"/>
                <w:szCs w:val="21"/>
                <w:u w:val="none"/>
              </w:rPr>
              <w:t xml:space="preserve">兼容性：可与市多云异构管理平台对接，实现对外一致性服务，统一对外发放市区两级政务云的云主机、云硬盘、数据库、对象存储等服务，对接中出现的任何问题由投标人承担</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提供承诺函并加盖投标人公章</w:t>
            </w:r>
            <w:r>
              <w:rPr>
                <w:rFonts w:hint="eastAsia" w:ascii="宋体" w:hAnsi="宋体" w:eastAsia="宋体" w:cs="宋体"/>
                <w:bCs/>
                <w:i w:val="0"/>
                <w:iCs w:val="0"/>
                <w:sz w:val="21"/>
                <w:szCs w:val="21"/>
                <w:u w:val="none"/>
              </w:rPr>
              <w:t xml:space="preserve">。</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4</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r>
            <w:r/>
          </w:p>
        </w:tc>
        <w:tc>
          <w:tcPr>
            <w:tcW w:w="3275" w:type="pct"/>
            <w:vAlign w:val="center"/>
            <w:textDirection w:val="lrTb"/>
            <w:noWrap w:val="false"/>
          </w:tcPr>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自主可控性：本项目云平台厂家应具备从芯片到云软件构建国产化资源池能力，打造自主可控数字化底座，支持逐步实现政务信息系统从硬件到软件的自主可控、生产、升级、运维的全程可控。</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lang w:val="en-US" w:eastAsia="zh-CN"/>
              </w:rPr>
            </w:pPr>
            <w:r>
              <w:rPr>
                <w:rFonts w:hint="eastAsia" w:ascii="宋体" w:hAnsi="宋体" w:eastAsia="宋体" w:cs="宋体"/>
                <w:bCs/>
                <w:i w:val="0"/>
                <w:iCs w:val="0"/>
                <w:sz w:val="21"/>
                <w:szCs w:val="21"/>
                <w:u w:val="none"/>
                <w:lang w:val="en-US" w:eastAsia="zh-CN"/>
              </w:rPr>
              <w:t xml:space="preserve">5</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r>
            <w:r/>
          </w:p>
        </w:tc>
        <w:tc>
          <w:tcPr>
            <w:tcW w:w="3275" w:type="pct"/>
            <w:vAlign w:val="center"/>
            <w:textDirection w:val="lrTb"/>
            <w:noWrap w:val="false"/>
          </w:tcPr>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i w:val="0"/>
                <w:iCs w:val="0"/>
                <w:sz w:val="21"/>
                <w:szCs w:val="21"/>
                <w:u w:val="none"/>
                <w:lang w:val="en-US" w:eastAsia="zh-CN"/>
              </w:rPr>
              <w:t xml:space="preserve">项目</w:t>
            </w:r>
            <w:r>
              <w:rPr>
                <w:rFonts w:hint="eastAsia" w:ascii="宋体" w:hAnsi="宋体" w:eastAsia="宋体" w:cs="宋体"/>
                <w:i w:val="0"/>
                <w:iCs w:val="0"/>
                <w:sz w:val="21"/>
                <w:szCs w:val="21"/>
                <w:u w:val="none"/>
              </w:rPr>
              <w:t xml:space="preserve">团队专业覆盖的完整性</w:t>
            </w:r>
            <w:r>
              <w:rPr>
                <w:rFonts w:hint="eastAsia" w:ascii="宋体" w:hAnsi="宋体" w:eastAsia="宋体" w:cs="宋体"/>
                <w:i w:val="0"/>
                <w:iCs w:val="0"/>
                <w:sz w:val="21"/>
                <w:szCs w:val="21"/>
                <w:u w:val="none"/>
                <w:lang w:eastAsia="zh-CN"/>
              </w:rPr>
              <w:t xml:space="preserve">：</w:t>
            </w:r>
            <w:r>
              <w:rPr>
                <w:rFonts w:hint="eastAsia" w:ascii="宋体" w:hAnsi="宋体" w:eastAsia="宋体" w:cs="宋体"/>
                <w:i w:val="0"/>
                <w:iCs w:val="0"/>
                <w:sz w:val="21"/>
                <w:szCs w:val="21"/>
                <w:u w:val="none"/>
                <w:lang w:val="en-US" w:eastAsia="zh-CN"/>
              </w:rPr>
              <w:t xml:space="preserve">项目负责人1名，技术负责人1名，至少配备5名</w:t>
            </w:r>
            <w:r>
              <w:rPr>
                <w:rFonts w:hint="eastAsia" w:ascii="宋体" w:hAnsi="宋体" w:eastAsia="宋体" w:cs="宋体"/>
                <w:i w:val="0"/>
                <w:iCs w:val="0"/>
                <w:sz w:val="21"/>
                <w:szCs w:val="21"/>
                <w:u w:val="none"/>
              </w:rPr>
              <w:t xml:space="preserve">团队参与本项目实施。</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lang w:eastAsia="zh-CN"/>
              </w:rPr>
            </w:pPr>
            <w:r>
              <w:rPr>
                <w:rFonts w:hint="eastAsia" w:ascii="宋体" w:hAnsi="宋体" w:eastAsia="宋体" w:cs="宋体"/>
                <w:bCs/>
                <w:i w:val="0"/>
                <w:iCs w:val="0"/>
                <w:sz w:val="21"/>
                <w:szCs w:val="21"/>
                <w:u w:val="none"/>
                <w:lang w:val="en-US" w:eastAsia="zh-CN"/>
              </w:rPr>
              <w:t xml:space="preserve">6</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r>
            <w:r/>
          </w:p>
        </w:tc>
        <w:tc>
          <w:tcPr>
            <w:tcW w:w="3275" w:type="pct"/>
            <w:vAlign w:val="center"/>
            <w:textDirection w:val="lrTb"/>
            <w:noWrap w:val="false"/>
          </w:tcPr>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可扩展性：本项目提供的云平台资源应根据业务应用工作负荷需求进行支持弹性伸缩，IT基础架构应与业务系统松耦合，在业务系统进行容量扩展时，只需增加相应数量的IT硬件设备，即可实现系统的灵活扩展。</w:t>
            </w:r>
            <w:r/>
          </w:p>
        </w:tc>
      </w:tr>
    </w:tbl>
    <w:p>
      <w:pPr>
        <w:ind w:firstLine="482"/>
        <w:jc w:val="both"/>
        <w:keepLines/>
        <w:keepNext/>
        <w:pageBreakBefore w:val="0"/>
        <w:spacing w:before="320" w:after="200" w:line="360" w:lineRule="auto"/>
        <w:widowControl w:val="off"/>
        <w:rPr>
          <w:rFonts w:hint="eastAsia" w:ascii="宋体" w:hAnsi="宋体" w:eastAsia="宋体" w:cs="宋体"/>
          <w:b/>
          <w:bCs/>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1.2机房位置及服务要求</w:t>
      </w:r>
      <w:r/>
    </w:p>
    <w:p>
      <w:pPr>
        <w:ind w:firstLine="480"/>
        <w:jc w:val="both"/>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lang w:eastAsia="zh-CN"/>
        </w:rPr>
        <w:t xml:space="preserve">政务云平台所在数据中心必须位于盐城市大数据产业园A-20栋二楼政务云数据中心，</w:t>
      </w:r>
      <w:r>
        <w:rPr>
          <w:rFonts w:hint="eastAsia" w:ascii="宋体" w:hAnsi="宋体" w:eastAsia="宋体" w:cs="宋体"/>
          <w:i/>
          <w:iCs/>
          <w:sz w:val="24"/>
          <w:szCs w:val="24"/>
          <w:u w:val="single"/>
          <w:lang w:val="en-US" w:eastAsia="zh-CN"/>
        </w:rPr>
        <w:t xml:space="preserve">边缘节点（</w:t>
      </w:r>
      <w:r>
        <w:rPr>
          <w:rFonts w:hint="eastAsia" w:ascii="宋体" w:hAnsi="宋体" w:eastAsia="宋体" w:cs="宋体"/>
          <w:i/>
          <w:iCs/>
          <w:sz w:val="24"/>
          <w:szCs w:val="24"/>
          <w:u w:val="single"/>
          <w:lang w:eastAsia="zh-CN"/>
        </w:rPr>
        <w:t xml:space="preserve">警务专区）所在数据中心必须位于盐渎东路86号开发区公安负二层机房</w:t>
      </w:r>
      <w:r>
        <w:rPr>
          <w:rFonts w:hint="eastAsia" w:ascii="宋体" w:hAnsi="宋体" w:eastAsia="宋体" w:cs="宋体"/>
          <w:i/>
          <w:iCs/>
          <w:sz w:val="24"/>
          <w:szCs w:val="24"/>
          <w:u w:val="single"/>
        </w:rPr>
        <w:t xml:space="preserve">。</w:t>
      </w:r>
      <w:r/>
    </w:p>
    <w:p>
      <w:pPr>
        <w:ind w:firstLine="480"/>
        <w:jc w:val="both"/>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供应商必须保证采购人的服务器设备可持续获得电力供应，每年持续电力供应时间在99.99%以上，以确保电子政务应用系统可持续工作，满足采购人对于政务信息化工作的高要求，提供承诺函。</w:t>
      </w:r>
      <w:r/>
    </w:p>
    <w:p>
      <w:pPr>
        <w:ind w:firstLine="482"/>
        <w:jc w:val="both"/>
        <w:keepLines/>
        <w:keepNext/>
        <w:pageBreakBefore w:val="0"/>
        <w:spacing w:before="320" w:after="200" w:line="360" w:lineRule="auto"/>
        <w:widowControl w:val="off"/>
        <w:rPr>
          <w:rFonts w:hint="eastAsia" w:ascii="宋体" w:hAnsi="宋体" w:eastAsia="宋体" w:cs="宋体"/>
          <w:b/>
          <w:bCs/>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1.3多线路接入要求</w:t>
      </w:r>
      <w:r/>
    </w:p>
    <w:p>
      <w:pPr>
        <w:ind w:firstLine="480"/>
        <w:jc w:val="both"/>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为保障政务云平台安全可靠，政务云平台提供互联网接入线路不低于2家运营商的线路</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提供承诺函并加盖投标人公章</w:t>
      </w:r>
      <w:r>
        <w:rPr>
          <w:rFonts w:hint="eastAsia" w:ascii="宋体" w:hAnsi="宋体" w:eastAsia="宋体" w:cs="宋体"/>
          <w:i/>
          <w:iCs/>
          <w:sz w:val="24"/>
          <w:szCs w:val="24"/>
          <w:u w:val="single"/>
        </w:rPr>
        <w:t xml:space="preserve">。</w:t>
      </w:r>
      <w:r/>
    </w:p>
    <w:p>
      <w:pPr>
        <w:ind w:firstLine="482"/>
        <w:jc w:val="both"/>
        <w:keepLines/>
        <w:keepNext/>
        <w:pageBreakBefore w:val="0"/>
        <w:spacing w:before="320" w:after="200" w:line="360" w:lineRule="auto"/>
        <w:widowControl w:val="off"/>
        <w:rPr>
          <w:rFonts w:hint="eastAsia" w:ascii="宋体" w:hAnsi="宋体" w:eastAsia="宋体" w:cs="宋体"/>
          <w:b/>
          <w:bCs/>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1.4云平台架构要求</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政务云平台需包括政务外网、互联网两块核心区域，应满足全方位、多层次的网络接入体系的需求，能够稳定承载各类非涉密政务业务应用系统。政务外网接入区为政务部门之间信息共享与业务协同的关键通道。互联网接入区为政务云平台与外部互联网之间搭建了桥梁。政务外网区和互联网区应满足跨网隔离相关技术规范要求。</w:t>
      </w:r>
      <w:r/>
    </w:p>
    <w:p>
      <w:pPr>
        <w:ind w:firstLine="482"/>
        <w:jc w:val="both"/>
        <w:keepLines/>
        <w:keepNext/>
        <w:pageBreakBefore w:val="0"/>
        <w:spacing w:before="320" w:after="200" w:line="360" w:lineRule="auto"/>
        <w:widowControl w:val="off"/>
        <w:rPr>
          <w:rFonts w:hint="eastAsia" w:ascii="宋体" w:hAnsi="宋体" w:eastAsia="宋体" w:cs="宋体"/>
          <w:b/>
          <w:bCs/>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1.5云平台功能要求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2209"/>
        <w:gridCol w:w="5490"/>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序号</w:t>
            </w:r>
            <w:r/>
          </w:p>
        </w:tc>
        <w:tc>
          <w:tcPr>
            <w:tcW w:w="1317"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指标项</w:t>
            </w:r>
            <w:r/>
          </w:p>
        </w:tc>
        <w:tc>
          <w:tcPr>
            <w:tcW w:w="3275"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1</w:t>
            </w:r>
            <w:r/>
          </w:p>
        </w:tc>
        <w:tc>
          <w:tcPr>
            <w:tcW w:w="1317" w:type="pct"/>
            <w:vAlign w:val="center"/>
            <w:vMerge w:val="restart"/>
            <w:textDirection w:val="lrTb"/>
            <w:noWrap w:val="false"/>
          </w:tcPr>
          <w:p>
            <w:pPr>
              <w:jc w:val="center"/>
              <w:pageBreakBefore w:val="0"/>
              <w:spacing w:line="360" w:lineRule="auto"/>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云平台功能要求</w:t>
            </w:r>
            <w:r/>
          </w:p>
        </w:tc>
        <w:tc>
          <w:tcPr>
            <w:tcW w:w="3275" w:type="pct"/>
            <w:vAlign w:val="center"/>
            <w:textDirection w:val="lrTb"/>
            <w:noWrap w:val="false"/>
          </w:tcPr>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云服务商须建设独立的政务云资源区，该云资源区专用于提供盐城政务云租赁服务，承载非涉密业务信息系统，不能与其它业务共用本区资源及相应所属服务。</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2</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r>
            <w:r/>
          </w:p>
        </w:tc>
        <w:tc>
          <w:tcPr>
            <w:tcW w:w="3275" w:type="pct"/>
            <w:vAlign w:val="center"/>
            <w:textDirection w:val="lrTb"/>
            <w:noWrap w:val="false"/>
          </w:tcPr>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政务云资源区平台应提供统一的标准接口，支持与统一云管平台对接，实现云服务器的自动开通、配置变更以及云平台信息采集等功能。</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3</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r>
            <w:r/>
          </w:p>
        </w:tc>
        <w:tc>
          <w:tcPr>
            <w:tcW w:w="3275" w:type="pct"/>
            <w:vAlign w:val="center"/>
            <w:textDirection w:val="lrTb"/>
            <w:noWrap w:val="false"/>
          </w:tcPr>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政务云资源区平台应提供标准接口，支持与第三方监管平台对接，实现云资源使用情况、计费情况等信息监管。</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4</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r>
            <w:r/>
          </w:p>
        </w:tc>
        <w:tc>
          <w:tcPr>
            <w:tcW w:w="3275" w:type="pct"/>
            <w:vAlign w:val="center"/>
            <w:textDirection w:val="lrTb"/>
            <w:noWrap w:val="false"/>
          </w:tcPr>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云服务商应根据国家、省对国产化软硬件产品的最新政策和标准要求及政务云管理的相关需要，按采购人要求对政务云进行整改。</w:t>
            </w:r>
            <w:r/>
          </w:p>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5</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r>
            <w:r/>
          </w:p>
        </w:tc>
        <w:tc>
          <w:tcPr>
            <w:tcW w:w="3275" w:type="pct"/>
            <w:vAlign w:val="center"/>
            <w:textDirection w:val="lrTb"/>
            <w:noWrap w:val="false"/>
          </w:tcPr>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i w:val="0"/>
                <w:iCs w:val="0"/>
                <w:sz w:val="21"/>
                <w:szCs w:val="21"/>
                <w:u w:val="none"/>
                <w:lang w:bidi="ar"/>
              </w:rPr>
              <w:t xml:space="preserve">▲</w:t>
            </w:r>
            <w:r>
              <w:rPr>
                <w:rFonts w:hint="eastAsia" w:ascii="宋体" w:hAnsi="宋体" w:eastAsia="宋体" w:cs="宋体"/>
                <w:bCs/>
                <w:i w:val="0"/>
                <w:iCs w:val="0"/>
                <w:sz w:val="21"/>
                <w:szCs w:val="21"/>
                <w:u w:val="none"/>
              </w:rPr>
              <w:t xml:space="preserve">实现云资源进行全生命周期精细化管理，从资源使用量识别到容量规划自动化闭环。支持资源使用量分析，支持根据具体的业务需求，设定资源容量预警。支持针对需要扩容vCPU、内存、磁盘给出容量扩容建议</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eastAsia="宋体" w:cs="宋体"/>
                <w:bCs/>
                <w:i w:val="0"/>
                <w:iCs w:val="0"/>
                <w:sz w:val="21"/>
                <w:szCs w:val="21"/>
                <w:u w:val="none"/>
              </w:rPr>
              <w:t xml:space="preserve">。</w:t>
            </w:r>
            <w:r/>
          </w:p>
        </w:tc>
      </w:tr>
    </w:tbl>
    <w:p>
      <w:pPr>
        <w:ind w:firstLine="482"/>
        <w:jc w:val="both"/>
        <w:keepLines/>
        <w:keepNext/>
        <w:pageBreakBefore w:val="0"/>
        <w:spacing w:before="320" w:after="200" w:line="360" w:lineRule="auto"/>
        <w:widowControl w:val="off"/>
        <w:rPr>
          <w:rFonts w:hint="eastAsia" w:ascii="宋体" w:hAnsi="宋体" w:eastAsia="宋体" w:cs="宋体"/>
          <w:b/>
          <w:bCs/>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1.6网络要求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2209"/>
        <w:gridCol w:w="5490"/>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1</w:t>
            </w:r>
            <w:r/>
          </w:p>
        </w:tc>
        <w:tc>
          <w:tcPr>
            <w:tcW w:w="1317" w:type="pct"/>
            <w:vAlign w:val="center"/>
            <w:vMerge w:val="restart"/>
            <w:textDirection w:val="lrTb"/>
            <w:noWrap w:val="false"/>
          </w:tcPr>
          <w:p>
            <w:pPr>
              <w:jc w:val="center"/>
              <w:pageBreakBefore w:val="0"/>
              <w:spacing w:line="360" w:lineRule="auto"/>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网络要求</w:t>
            </w:r>
            <w:r/>
          </w:p>
        </w:tc>
        <w:tc>
          <w:tcPr>
            <w:tcW w:w="3275" w:type="pct"/>
            <w:vAlign w:val="center"/>
            <w:textDirection w:val="lrTb"/>
            <w:noWrap w:val="false"/>
          </w:tcPr>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云平台内部网络应采用高可用高可靠设计，采用双设备双链路冗余组网（带外管理网除外），支持SDN、VxLAN等主流网络技术，可实现动态网络资源调配和隔离，具备网络设备集群部署和统一管理能力，具备向应用感知网络、网络自动化运维管理等演进能力。</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2</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r>
            <w:r/>
          </w:p>
        </w:tc>
        <w:tc>
          <w:tcPr>
            <w:tcW w:w="3275" w:type="pct"/>
            <w:vAlign w:val="center"/>
            <w:textDirection w:val="lrTb"/>
            <w:noWrap w:val="false"/>
          </w:tcPr>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云平台须按相关规范设置业务网、存储网、管理网（含带外管理）、备份网等内部网络。</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3</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r>
            <w:r/>
          </w:p>
        </w:tc>
        <w:tc>
          <w:tcPr>
            <w:tcW w:w="3275" w:type="pct"/>
            <w:vAlign w:val="center"/>
            <w:textDirection w:val="lrTb"/>
            <w:noWrap w:val="false"/>
          </w:tcPr>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云平台网络整体设计和设备配置上均按照冗余备份要求设计，在网络连接上消除单点故障。关键网络设备之间的物理链路采用多路冗余连接，保证设备可靠性要求达到99.99%。</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4</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r>
            <w:r/>
          </w:p>
        </w:tc>
        <w:tc>
          <w:tcPr>
            <w:tcW w:w="3275" w:type="pct"/>
            <w:vAlign w:val="center"/>
            <w:textDirection w:val="lrTb"/>
            <w:noWrap w:val="false"/>
          </w:tcPr>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i w:val="0"/>
                <w:iCs w:val="0"/>
                <w:sz w:val="21"/>
                <w:szCs w:val="21"/>
                <w:u w:val="none"/>
                <w:lang w:bidi="ar"/>
              </w:rPr>
              <w:t xml:space="preserve">▲</w:t>
            </w:r>
            <w:r>
              <w:rPr>
                <w:rFonts w:hint="eastAsia" w:ascii="宋体" w:hAnsi="宋体" w:eastAsia="宋体" w:cs="宋体"/>
                <w:bCs/>
                <w:i w:val="0"/>
                <w:iCs w:val="0"/>
                <w:sz w:val="21"/>
                <w:szCs w:val="21"/>
                <w:u w:val="none"/>
              </w:rPr>
              <w:t xml:space="preserve">数据中心网络支持IPv4/IPv6双栈技术，云平台提供的资源池需应具备全栈IPv6服务能力，即IaaS/PaaS等服务应能提供IPv4和IPv6两种网络地址访问的能力，并需不断向IPv6单栈技术方向演进</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提供承诺函并加盖投标人公章</w:t>
            </w:r>
            <w:r>
              <w:rPr>
                <w:rFonts w:hint="eastAsia" w:ascii="宋体" w:hAnsi="宋体" w:eastAsia="宋体" w:cs="宋体"/>
                <w:bCs/>
                <w:i w:val="0"/>
                <w:iCs w:val="0"/>
                <w:sz w:val="21"/>
                <w:szCs w:val="21"/>
                <w:u w:val="none"/>
              </w:rPr>
              <w:t xml:space="preserve">。</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5</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r>
            <w:r/>
          </w:p>
        </w:tc>
        <w:tc>
          <w:tcPr>
            <w:tcW w:w="3275" w:type="pct"/>
            <w:vAlign w:val="center"/>
            <w:textDirection w:val="lrTb"/>
            <w:noWrap w:val="false"/>
          </w:tcPr>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需对接政务外网骨干网络，支持与现网设备实现SRv6、网络切片技术对接，出口链路带宽不少于50Gbps，延迟不高于3ms。</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6</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r>
            <w:r/>
          </w:p>
        </w:tc>
        <w:tc>
          <w:tcPr>
            <w:tcW w:w="3275" w:type="pct"/>
            <w:vAlign w:val="center"/>
            <w:textDirection w:val="lrTb"/>
            <w:noWrap w:val="false"/>
          </w:tcPr>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所提供云网络服务的基础硬件交换机、路由器等网络设备所均为国产化产品，产品涉及的CPU芯片、交换芯片均满足国产化要求。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7</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r>
            <w:r/>
          </w:p>
        </w:tc>
        <w:tc>
          <w:tcPr>
            <w:tcW w:w="3275" w:type="pct"/>
            <w:vAlign w:val="center"/>
            <w:textDirection w:val="lrTb"/>
            <w:noWrap w:val="false"/>
          </w:tcPr>
          <w:p>
            <w:pPr>
              <w:jc w:val="both"/>
              <w:pageBreakBefore w:val="0"/>
              <w:spacing w:line="360" w:lineRule="auto"/>
              <w:tabs>
                <w:tab w:val="left" w:pos="0" w:leader="none"/>
              </w:tabs>
              <w:rPr>
                <w:rFonts w:hint="eastAsia" w:ascii="宋体" w:hAnsi="宋体" w:eastAsia="宋体" w:cs="宋体"/>
                <w:bCs/>
                <w:i w:val="0"/>
                <w:iCs w:val="0"/>
                <w:sz w:val="21"/>
                <w:szCs w:val="21"/>
                <w:u w:val="none"/>
              </w:rPr>
            </w:pPr>
            <w:r>
              <w:rPr>
                <w:rFonts w:hint="eastAsia" w:ascii="宋体" w:hAnsi="宋体" w:eastAsia="宋体" w:cs="宋体"/>
                <w:bCs/>
                <w:i w:val="0"/>
                <w:iCs w:val="0"/>
                <w:sz w:val="21"/>
                <w:szCs w:val="21"/>
                <w:u w:val="none"/>
              </w:rPr>
              <w:t xml:space="preserve">数据中心内部网络地址规划由云服务商自行规划实施，并须定期向采购人报备地址分配和使用情况。电子政务外网地址由采购人负责规划实施，云服务商按需向采购人申请，经审批后方可以投入生产使用。互联网地址由云服务商负责规划实施，具有充足的地址资源。</w:t>
            </w:r>
            <w:r/>
          </w:p>
        </w:tc>
      </w:tr>
    </w:tbl>
    <w:p>
      <w:pPr>
        <w:ind w:firstLine="482"/>
        <w:jc w:val="both"/>
        <w:keepLines/>
        <w:keepNext/>
        <w:pageBreakBefore w:val="0"/>
        <w:spacing w:before="320" w:after="200" w:line="360" w:lineRule="auto"/>
        <w:widowControl w:val="off"/>
        <w:rPr>
          <w:rFonts w:hint="eastAsia" w:ascii="宋体" w:hAnsi="宋体" w:eastAsia="宋体" w:cs="宋体"/>
          <w:b/>
          <w:bCs/>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1.7云平台安全要求</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cs="宋体"/>
          <w:sz w:val="24"/>
          <w:szCs w:val="24"/>
          <w:lang w:bidi="ar"/>
        </w:rPr>
        <w:t xml:space="preserve">▲</w:t>
      </w:r>
      <w:r>
        <w:rPr>
          <w:rFonts w:hint="eastAsia" w:ascii="宋体" w:hAnsi="宋体" w:eastAsia="宋体" w:cs="宋体"/>
          <w:i w:val="0"/>
          <w:iCs w:val="0"/>
          <w:sz w:val="24"/>
          <w:szCs w:val="24"/>
          <w:u w:val="none"/>
        </w:rPr>
        <w:t xml:space="preserve">云平</w:t>
      </w:r>
      <w:r>
        <w:rPr>
          <w:rFonts w:hint="eastAsia" w:ascii="宋体" w:hAnsi="宋体" w:eastAsia="宋体" w:cs="宋体"/>
          <w:i w:val="0"/>
          <w:iCs w:val="0"/>
          <w:sz w:val="24"/>
          <w:szCs w:val="24"/>
          <w:u w:val="none"/>
        </w:rPr>
        <w:t xml:space="preserve">台应通过网络安全等级保护测评、商用密码应用安全性评估、云计算服务安全评估。原则上在合同签订后3个月内，云平台须通过三级网络安全等级保护测评与密码应用安全性评估，签订合同后6个月内，云服务商提交云计算服务安全评估申请，原则上在服务期内云平台须通过云计算服务安全评估，且在中央网信办网站可查阅；如评估不通过，须在3个月内完成整改并再次提交申请，如果两次都不通过云计算服务安全评估则暂停受理新的云资源申请，直至评估通过后方能受理新的云资源申请，期间造成的所有损失将由云服务商承担（因申请评估排队时间过长导致的超期除外）</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供应商须承诺，未经允许不得对云平台上的任何数据进行截取、加工、分析和处 理，或提供给第三方</w:t>
      </w:r>
      <w:r>
        <w:rPr>
          <w:rFonts w:hint="eastAsia" w:ascii="宋体" w:hAnsi="宋体" w:eastAsia="宋体" w:cs="宋体"/>
          <w:i w:val="0"/>
          <w:iCs w:val="0"/>
          <w:sz w:val="24"/>
          <w:szCs w:val="24"/>
          <w:u w:val="none"/>
          <w:lang w:eastAsia="zh-CN"/>
        </w:rPr>
        <w:t xml:space="preserve">，</w:t>
      </w:r>
      <w:r>
        <w:rPr>
          <w:rFonts w:hint="eastAsia" w:ascii="宋体" w:hAnsi="宋体" w:eastAsia="宋体" w:cs="宋体"/>
          <w:b w:val="0"/>
          <w:bCs w:val="0"/>
          <w:i w:val="0"/>
          <w:iCs w:val="0"/>
          <w:sz w:val="24"/>
          <w:szCs w:val="24"/>
          <w:u w:val="none"/>
        </w:rPr>
        <w:t xml:space="preserve">提供服务承诺书原件（加盖单位公章）</w:t>
      </w:r>
      <w:r>
        <w:rPr>
          <w:rFonts w:hint="eastAsia" w:ascii="宋体" w:hAnsi="宋体" w:eastAsia="宋体" w:cs="宋体"/>
          <w:i w:val="0"/>
          <w:iCs w:val="0"/>
          <w:sz w:val="24"/>
          <w:szCs w:val="24"/>
          <w:u w:val="none"/>
        </w:rPr>
        <w:t xml:space="preserve">。</w:t>
      </w:r>
      <w:r/>
    </w:p>
    <w:p>
      <w:pPr>
        <w:ind w:firstLine="482"/>
        <w:jc w:val="both"/>
        <w:keepLines/>
        <w:keepNext/>
        <w:pageBreakBefore w:val="0"/>
        <w:spacing w:before="320" w:after="200" w:line="360" w:lineRule="auto"/>
        <w:widowControl w:val="off"/>
        <w:rPr>
          <w:rFonts w:hint="eastAsia" w:ascii="宋体" w:hAnsi="宋体" w:eastAsia="宋体" w:cs="宋体"/>
          <w:b/>
          <w:bCs/>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1.8云平台备份要求</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云服务商应按照《信息安全技术信息系统灾难恢复规范》（GB/T20988-2007）和《信息安全技术灾难恢复服务要求》（GB/T36957-2018）标准要求，建设容灾备份，为云主机、应用程序、文件、数据库等提供备份能力，保障业务数据的一致性、完整性和可恢复性。</w:t>
      </w:r>
      <w:r/>
    </w:p>
    <w:p>
      <w:pPr>
        <w:ind w:firstLine="482"/>
        <w:jc w:val="both"/>
        <w:keepLines/>
        <w:keepNext/>
        <w:pageBreakBefore w:val="0"/>
        <w:spacing w:before="320" w:after="200" w:line="360" w:lineRule="auto"/>
        <w:widowControl w:val="off"/>
        <w:rPr>
          <w:rFonts w:hint="eastAsia" w:ascii="宋体" w:hAnsi="宋体" w:eastAsia="宋体" w:cs="宋体"/>
          <w:b/>
          <w:bCs/>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1.9云服务能力基线</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政务云平台应具备以下云服务能力： </w:t>
      </w:r>
      <w:r/>
    </w:p>
    <w:tbl>
      <w:tblPr>
        <w:tblStyle w:val="1011"/>
        <w:tblW w:w="48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9"/>
        <w:gridCol w:w="1786"/>
        <w:gridCol w:w="1700"/>
        <w:gridCol w:w="3787"/>
      </w:tblGrid>
      <w:tr>
        <w:trPr>
          <w:trHeight w:val="638"/>
          <w:tblHeader/>
        </w:trPr>
        <w:tc>
          <w:tcPr>
            <w:tcW w:w="609" w:type="pct"/>
            <w:vAlign w:val="center"/>
            <w:textDirection w:val="lrTb"/>
            <w:noWrap w:val="false"/>
          </w:tcPr>
          <w:p>
            <w:pPr>
              <w:jc w:val="center"/>
              <w:pageBreakBefore w:val="0"/>
              <w:spacing w:line="360" w:lineRule="auto"/>
              <w:rPr>
                <w:rFonts w:hint="eastAsia" w:ascii="宋体" w:hAnsi="宋体" w:eastAsia="宋体" w:cs="宋体"/>
                <w:b/>
                <w:bCs/>
                <w:i w:val="0"/>
                <w:iCs w:val="0"/>
                <w:sz w:val="21"/>
                <w:szCs w:val="21"/>
                <w:u w:val="none"/>
              </w:rPr>
            </w:pPr>
            <w:r>
              <w:rPr>
                <w:rFonts w:hint="eastAsia" w:ascii="宋体" w:hAnsi="宋体" w:eastAsia="宋体" w:cs="宋体"/>
                <w:b/>
                <w:bCs/>
                <w:i w:val="0"/>
                <w:iCs w:val="0"/>
                <w:sz w:val="21"/>
                <w:szCs w:val="21"/>
                <w:u w:val="none"/>
              </w:rPr>
              <w:t xml:space="preserve">序号</w:t>
            </w:r>
            <w:r/>
          </w:p>
        </w:tc>
        <w:tc>
          <w:tcPr>
            <w:tcW w:w="1078" w:type="pct"/>
            <w:vAlign w:val="center"/>
            <w:textDirection w:val="lrTb"/>
            <w:noWrap w:val="false"/>
          </w:tcPr>
          <w:p>
            <w:pPr>
              <w:ind w:firstLine="422"/>
              <w:jc w:val="both"/>
              <w:pageBreakBefore w:val="0"/>
              <w:spacing w:line="360" w:lineRule="auto"/>
              <w:rPr>
                <w:rFonts w:hint="eastAsia" w:ascii="宋体" w:hAnsi="宋体" w:eastAsia="宋体" w:cs="宋体"/>
                <w:b/>
                <w:bCs/>
                <w:i w:val="0"/>
                <w:iCs w:val="0"/>
                <w:sz w:val="21"/>
                <w:szCs w:val="21"/>
                <w:u w:val="none"/>
              </w:rPr>
            </w:pPr>
            <w:r>
              <w:rPr>
                <w:rFonts w:hint="eastAsia" w:ascii="宋体" w:hAnsi="宋体" w:eastAsia="宋体" w:cs="宋体"/>
                <w:b/>
                <w:bCs/>
                <w:i w:val="0"/>
                <w:iCs w:val="0"/>
                <w:sz w:val="21"/>
                <w:szCs w:val="21"/>
                <w:u w:val="none"/>
              </w:rPr>
              <w:t xml:space="preserve">产品类别</w:t>
            </w:r>
            <w:r/>
          </w:p>
        </w:tc>
        <w:tc>
          <w:tcPr>
            <w:tcW w:w="1026" w:type="pct"/>
            <w:vAlign w:val="center"/>
            <w:textDirection w:val="lrTb"/>
            <w:noWrap w:val="false"/>
          </w:tcPr>
          <w:p>
            <w:pPr>
              <w:ind w:firstLine="422"/>
              <w:jc w:val="both"/>
              <w:pageBreakBefore w:val="0"/>
              <w:spacing w:line="360" w:lineRule="auto"/>
              <w:rPr>
                <w:rFonts w:hint="eastAsia" w:ascii="宋体" w:hAnsi="宋体" w:eastAsia="宋体" w:cs="宋体"/>
                <w:b/>
                <w:bCs/>
                <w:i w:val="0"/>
                <w:iCs w:val="0"/>
                <w:sz w:val="21"/>
                <w:szCs w:val="21"/>
                <w:u w:val="none"/>
              </w:rPr>
            </w:pPr>
            <w:r>
              <w:rPr>
                <w:rFonts w:hint="eastAsia" w:ascii="宋体" w:hAnsi="宋体" w:eastAsia="宋体" w:cs="宋体"/>
                <w:b/>
                <w:bCs/>
                <w:i w:val="0"/>
                <w:iCs w:val="0"/>
                <w:sz w:val="21"/>
                <w:szCs w:val="21"/>
                <w:u w:val="none"/>
              </w:rPr>
              <w:t xml:space="preserve">子类别</w:t>
            </w:r>
            <w:r/>
          </w:p>
        </w:tc>
        <w:tc>
          <w:tcPr>
            <w:tcW w:w="2286" w:type="pct"/>
            <w:vAlign w:val="center"/>
            <w:textDirection w:val="lrTb"/>
            <w:noWrap w:val="false"/>
          </w:tcPr>
          <w:p>
            <w:pPr>
              <w:ind w:firstLine="422"/>
              <w:jc w:val="both"/>
              <w:pageBreakBefore w:val="0"/>
              <w:spacing w:line="360" w:lineRule="auto"/>
              <w:rPr>
                <w:rFonts w:hint="eastAsia" w:ascii="宋体" w:hAnsi="宋体" w:eastAsia="宋体" w:cs="宋体"/>
                <w:b/>
                <w:bCs/>
                <w:i w:val="0"/>
                <w:iCs w:val="0"/>
                <w:sz w:val="21"/>
                <w:szCs w:val="21"/>
                <w:u w:val="none"/>
              </w:rPr>
            </w:pPr>
            <w:r>
              <w:rPr>
                <w:rFonts w:hint="eastAsia" w:ascii="宋体" w:hAnsi="宋体" w:eastAsia="宋体" w:cs="宋体"/>
                <w:b/>
                <w:bCs/>
                <w:i w:val="0"/>
                <w:iCs w:val="0"/>
                <w:sz w:val="21"/>
                <w:szCs w:val="21"/>
                <w:u w:val="none"/>
              </w:rPr>
              <w:t xml:space="preserve">产品名称</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w:t>
            </w:r>
            <w:r/>
          </w:p>
        </w:tc>
        <w:tc>
          <w:tcPr>
            <w:tcW w:w="1078" w:type="pct"/>
            <w:vAlign w:val="center"/>
            <w:vMerge w:val="restart"/>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IaaS服务</w:t>
            </w:r>
            <w:r/>
          </w:p>
        </w:tc>
        <w:tc>
          <w:tcPr>
            <w:tcW w:w="1026" w:type="pct"/>
            <w:vAlign w:val="center"/>
            <w:vMerge w:val="restart"/>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计算服务</w:t>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弹性云服务器</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2</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镜像</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3</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容器</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4</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AI云主机</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5</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裸金属</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6</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restart"/>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存储服务</w:t>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块存储</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7</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对象存储</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8</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文件存储</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9</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云备份</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10</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restart"/>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网络服务</w:t>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弹性IP</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11</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互联网带宽</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12</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负载均衡</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13</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NAT网关</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14</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restart"/>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安全服务</w:t>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主机安全</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15</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网页防篡改</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16</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云防火墙</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17</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漏洞检测</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18</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日志审计</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19</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Web应用防火墙</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20</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数据库审计</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21</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云堡垒机</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22</w:t>
            </w:r>
            <w:r/>
          </w:p>
        </w:tc>
        <w:tc>
          <w:tcPr>
            <w:tcW w:w="1078" w:type="pct"/>
            <w:vAlign w:val="center"/>
            <w:vMerge w:val="restart"/>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PaaS服务</w:t>
            </w:r>
            <w:r/>
          </w:p>
        </w:tc>
        <w:tc>
          <w:tcPr>
            <w:tcW w:w="1026" w:type="pct"/>
            <w:vAlign w:val="center"/>
            <w:vMerge w:val="restart"/>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云数据库</w:t>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关系型数据库</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23</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高性能数据库</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24</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分布式数据库</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25</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非关系型数据库</w:t>
            </w:r>
            <w:r/>
          </w:p>
        </w:tc>
      </w:tr>
      <w:tr>
        <w:trPr>
          <w:trHeight w:val="323"/>
        </w:trPr>
        <w:tc>
          <w:tcPr>
            <w:tcW w:w="609"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26</w:t>
            </w:r>
            <w:r/>
          </w:p>
        </w:tc>
        <w:tc>
          <w:tcPr>
            <w:tcW w:w="1078" w:type="pct"/>
            <w:vAlign w:val="center"/>
            <w:vMerge w:val="continue"/>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r>
            <w:r/>
          </w:p>
        </w:tc>
        <w:tc>
          <w:tcPr>
            <w:tcW w:w="102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中间件</w:t>
            </w:r>
            <w:r/>
          </w:p>
        </w:tc>
        <w:tc>
          <w:tcPr>
            <w:tcW w:w="2286" w:type="pct"/>
            <w:vAlign w:val="center"/>
            <w:textDirection w:val="lrTb"/>
            <w:noWrap w:val="false"/>
          </w:tcPr>
          <w:p>
            <w:pPr>
              <w:ind w:firstLine="420"/>
              <w:jc w:val="both"/>
              <w:pageBreakBefore w:val="0"/>
              <w:spacing w:line="360" w:lineRule="auto"/>
              <w:rPr>
                <w:rFonts w:hint="eastAsia" w:ascii="宋体" w:hAnsi="宋体" w:eastAsia="宋体" w:cs="宋体"/>
                <w:i w:val="0"/>
                <w:iCs w:val="0"/>
                <w:sz w:val="21"/>
                <w:szCs w:val="21"/>
                <w:u w:val="none"/>
              </w:rPr>
            </w:pPr>
            <w:r>
              <w:rPr>
                <w:rFonts w:hint="eastAsia" w:ascii="宋体" w:hAnsi="宋体" w:eastAsia="宋体" w:cs="宋体"/>
                <w:i w:val="0"/>
                <w:iCs w:val="0"/>
                <w:sz w:val="21"/>
                <w:szCs w:val="21"/>
                <w:u w:val="none"/>
              </w:rPr>
              <w:t xml:space="preserve">分布式缓存服务</w:t>
            </w:r>
            <w:r/>
          </w:p>
        </w:tc>
      </w:tr>
    </w:tbl>
    <w:p>
      <w:pPr>
        <w:ind w:firstLine="482"/>
        <w:jc w:val="both"/>
        <w:keepLines/>
        <w:keepNext/>
        <w:pageBreakBefore w:val="0"/>
        <w:spacing w:before="320" w:after="200" w:line="360" w:lineRule="auto"/>
        <w:widowControl w:val="off"/>
        <w:rPr>
          <w:rFonts w:hint="eastAsia" w:ascii="宋体" w:hAnsi="宋体" w:eastAsia="宋体" w:cs="宋体"/>
          <w:b w:val="0"/>
          <w:bCs w:val="0"/>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1.10上云部署</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供应商须承诺配合做好实施各单位业务应用迁移上云的工作，</w:t>
      </w:r>
      <w:r>
        <w:rPr>
          <w:rFonts w:hint="eastAsia" w:ascii="宋体" w:hAnsi="宋体" w:eastAsia="宋体" w:cs="宋体"/>
          <w:b w:val="0"/>
          <w:bCs w:val="0"/>
          <w:i w:val="0"/>
          <w:iCs w:val="0"/>
          <w:sz w:val="24"/>
          <w:szCs w:val="24"/>
          <w:u w:val="none"/>
        </w:rPr>
        <w:t xml:space="preserve">提供服务承诺书原件（加盖单位公章）</w:t>
      </w:r>
      <w:r>
        <w:rPr>
          <w:rFonts w:hint="eastAsia" w:ascii="宋体" w:hAnsi="宋体" w:eastAsia="宋体" w:cs="宋体"/>
          <w:i w:val="0"/>
          <w:iCs w:val="0"/>
          <w:sz w:val="24"/>
          <w:szCs w:val="24"/>
          <w:u w:val="none"/>
        </w:rPr>
        <w:t xml:space="preserve">云服务商应提供服务：</w:t>
      </w:r>
      <w:r>
        <w:rPr>
          <w:rFonts w:hint="eastAsia" w:ascii="宋体" w:hAnsi="宋体" w:eastAsia="宋体" w:cs="宋体"/>
          <w:i w:val="0"/>
          <w:iCs w:val="0"/>
          <w:sz w:val="24"/>
          <w:szCs w:val="24"/>
          <w:u w:val="none"/>
        </w:rPr>
        <w:br/>
      </w:r>
      <w:r>
        <w:rPr>
          <w:rFonts w:hint="eastAsia" w:ascii="宋体" w:hAnsi="宋体" w:eastAsia="宋体" w:cs="宋体"/>
          <w:i w:val="0"/>
          <w:iCs w:val="0"/>
          <w:sz w:val="24"/>
          <w:szCs w:val="24"/>
          <w:u w:val="none"/>
        </w:rPr>
        <w:t xml:space="preserve">    1.开展业务信息系统上云前的云资源需求分析工作，提供测试资源。</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2.配合上云单位开展业务信息系统测试和上云过程中的问题故障分析，提出解决方案并配合解决。</w:t>
      </w:r>
      <w:r>
        <w:rPr>
          <w:rFonts w:hint="eastAsia" w:ascii="宋体" w:hAnsi="宋体" w:eastAsia="宋体" w:cs="宋体"/>
          <w:i w:val="0"/>
          <w:iCs w:val="0"/>
          <w:sz w:val="24"/>
          <w:szCs w:val="24"/>
          <w:u w:val="none"/>
        </w:rPr>
        <w:br/>
      </w:r>
      <w:r>
        <w:rPr>
          <w:rFonts w:hint="eastAsia" w:ascii="宋体" w:hAnsi="宋体" w:eastAsia="宋体" w:cs="宋体"/>
          <w:i w:val="0"/>
          <w:iCs w:val="0"/>
          <w:sz w:val="24"/>
          <w:szCs w:val="24"/>
          <w:u w:val="none"/>
        </w:rPr>
        <w:t xml:space="preserve">    3.负责业务信息系统测试和上云过程中对硬件、网络、软件、安全等运行环境的变更工作。</w:t>
      </w:r>
      <w:r>
        <w:rPr>
          <w:rFonts w:hint="eastAsia" w:ascii="宋体" w:hAnsi="宋体" w:eastAsia="宋体" w:cs="宋体"/>
          <w:i w:val="0"/>
          <w:iCs w:val="0"/>
          <w:sz w:val="24"/>
          <w:szCs w:val="24"/>
          <w:u w:val="none"/>
        </w:rPr>
        <w:br/>
      </w:r>
      <w:r>
        <w:rPr>
          <w:rFonts w:hint="eastAsia" w:ascii="宋体" w:hAnsi="宋体" w:eastAsia="宋体" w:cs="宋体"/>
          <w:i w:val="0"/>
          <w:iCs w:val="0"/>
          <w:sz w:val="24"/>
          <w:szCs w:val="24"/>
          <w:u w:val="none"/>
        </w:rPr>
        <w:t xml:space="preserve">    4.配合业务信息系统测试工作，如压力测试、功能测试等。</w:t>
      </w:r>
      <w:r>
        <w:rPr>
          <w:rFonts w:hint="eastAsia" w:ascii="宋体" w:hAnsi="宋体" w:eastAsia="宋体" w:cs="宋体"/>
          <w:i w:val="0"/>
          <w:iCs w:val="0"/>
          <w:sz w:val="24"/>
          <w:szCs w:val="24"/>
          <w:u w:val="none"/>
        </w:rPr>
        <w:br/>
      </w:r>
      <w:r>
        <w:rPr>
          <w:rFonts w:hint="eastAsia" w:ascii="宋体" w:hAnsi="宋体" w:eastAsia="宋体" w:cs="宋体"/>
          <w:i w:val="0"/>
          <w:iCs w:val="0"/>
          <w:sz w:val="24"/>
          <w:szCs w:val="24"/>
          <w:u w:val="none"/>
        </w:rPr>
        <w:t xml:space="preserve">    5.开展业务信息系统测试报告收集和资源使用率评估工作，提出交付资源建议，形成上云建议方案提交给采购人。</w:t>
      </w:r>
      <w:r/>
    </w:p>
    <w:p>
      <w:pPr>
        <w:ind w:firstLine="482"/>
        <w:jc w:val="both"/>
        <w:keepLines/>
        <w:keepNext/>
        <w:pageBreakBefore w:val="0"/>
        <w:spacing w:before="320" w:after="200" w:line="360" w:lineRule="auto"/>
        <w:widowControl w:val="off"/>
        <w:rPr>
          <w:rFonts w:hint="eastAsia" w:ascii="宋体" w:hAnsi="宋体" w:eastAsia="宋体" w:cs="宋体"/>
          <w:b w:val="0"/>
          <w:bCs w:val="0"/>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1.11服务目录</w:t>
      </w:r>
      <w:r/>
    </w:p>
    <w:p>
      <w:pPr>
        <w:ind w:firstLine="480"/>
        <w:jc w:val="both"/>
        <w:pageBreakBefore w:val="0"/>
        <w:spacing w:line="360" w:lineRule="auto"/>
        <w:rPr>
          <w:rFonts w:hint="eastAsia" w:ascii="宋体" w:hAnsi="宋体" w:eastAsia="宋体" w:cs="仿宋"/>
          <w:i w:val="0"/>
          <w:iCs w:val="0"/>
          <w:sz w:val="24"/>
          <w:szCs w:val="24"/>
          <w:u w:val="none"/>
        </w:rPr>
      </w:pPr>
      <w:r>
        <w:rPr>
          <w:rFonts w:hint="eastAsia" w:ascii="宋体" w:hAnsi="宋体" w:eastAsia="宋体" w:cs="仿宋"/>
          <w:i w:val="0"/>
          <w:iCs w:val="0"/>
          <w:sz w:val="24"/>
          <w:szCs w:val="24"/>
          <w:u w:val="none"/>
        </w:rPr>
        <w:t xml:space="preserve">本项目整体分为9个分包，本文件为分包八-经开区政务云服务采购，限价为440万元。政务云服务清单及最高限价为本项目所有分包的限价依据，各云服务项限价参考</w:t>
      </w:r>
      <w:r>
        <w:rPr>
          <w:rFonts w:hint="eastAsia" w:ascii="宋体" w:hAnsi="宋体" w:eastAsia="宋体" w:cs="仿宋"/>
          <w:b/>
          <w:i w:val="0"/>
          <w:iCs w:val="0"/>
          <w:sz w:val="24"/>
          <w:szCs w:val="24"/>
          <w:u w:val="none"/>
        </w:rPr>
        <w:t xml:space="preserve">《经开区政务云服务清单》</w:t>
      </w:r>
      <w:r>
        <w:rPr>
          <w:rFonts w:hint="eastAsia" w:ascii="宋体" w:hAnsi="宋体" w:eastAsia="宋体" w:cs="仿宋"/>
          <w:i w:val="0"/>
          <w:iCs w:val="0"/>
          <w:sz w:val="24"/>
          <w:szCs w:val="24"/>
          <w:u w:val="none"/>
        </w:rPr>
        <w:t xml:space="preserve">中的价格标准，且本项目遵循“先用后付、按实结算”的原则，根据云资源实际使用量进行计费，各云服务采购数量按需提供，服务期1年。</w:t>
      </w:r>
      <w:r>
        <w:rPr>
          <w:rFonts w:ascii="Times New Roman Regular" w:hAnsi="Times New Roman Regular" w:eastAsia="宋体" w:cs="Times New Roman Regular"/>
          <w:i w:val="0"/>
          <w:iCs w:val="0"/>
          <w:sz w:val="24"/>
          <w:szCs w:val="24"/>
          <w:u w:val="none"/>
        </w:rPr>
        <w:t xml:space="preserve">具体分包清单如下：</w:t>
      </w:r>
      <w:r/>
    </w:p>
    <w:p>
      <w:pPr>
        <w:ind w:firstLine="480"/>
        <w:jc w:val="both"/>
        <w:pageBreakBefore w:val="0"/>
        <w:spacing w:line="360" w:lineRule="auto"/>
        <w:rPr>
          <w:rFonts w:hint="eastAsia" w:ascii="宋体" w:hAnsi="宋体" w:eastAsia="宋体" w:cs="仿宋"/>
          <w:i w:val="0"/>
          <w:iCs w:val="0"/>
          <w:sz w:val="24"/>
          <w:szCs w:val="24"/>
          <w:u w:val="none"/>
        </w:rPr>
      </w:pPr>
      <w:r>
        <w:rPr>
          <w:rFonts w:hint="eastAsia" w:ascii="宋体" w:hAnsi="宋体" w:eastAsia="宋体" w:cs="仿宋"/>
          <w:i w:val="0"/>
          <w:iCs w:val="0"/>
          <w:sz w:val="24"/>
          <w:szCs w:val="24"/>
          <w:u w:val="none"/>
        </w:rPr>
        <w:t xml:space="preserve">分包8：经开区政务云服务清单</w:t>
      </w:r>
      <w:r/>
    </w:p>
    <w:tbl>
      <w:tblPr>
        <w:tblStyle w:val="1011"/>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701"/>
        <w:gridCol w:w="702"/>
        <w:gridCol w:w="702"/>
        <w:gridCol w:w="702"/>
        <w:gridCol w:w="2029"/>
        <w:gridCol w:w="1211"/>
        <w:gridCol w:w="1364"/>
        <w:gridCol w:w="1106"/>
      </w:tblGrid>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产品类别</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子类别</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计量单位</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参考限价</w:t>
            </w:r>
            <w:r>
              <w:rPr>
                <w:rFonts w:hint="eastAsia" w:ascii="宋体" w:hAnsi="宋体" w:eastAsia="宋体" w:cs="宋体"/>
                <w:i w:val="0"/>
                <w:iCs w:val="0"/>
                <w:color w:val="000000"/>
                <w:sz w:val="21"/>
                <w:szCs w:val="21"/>
                <w:u w:val="none"/>
                <w:lang w:eastAsia="zh-CN" w:bidi="ar"/>
              </w:rPr>
              <w:t xml:space="preserve">（</w:t>
            </w:r>
            <w:r>
              <w:rPr>
                <w:rFonts w:hint="eastAsia" w:ascii="宋体" w:hAnsi="宋体" w:eastAsia="宋体" w:cs="宋体"/>
                <w:i w:val="0"/>
                <w:iCs w:val="0"/>
                <w:color w:val="000000"/>
                <w:sz w:val="21"/>
                <w:szCs w:val="21"/>
                <w:u w:val="none"/>
                <w:lang w:bidi="ar"/>
              </w:rPr>
              <w:t xml:space="preserve">元/年</w:t>
            </w:r>
            <w:r>
              <w:rPr>
                <w:rFonts w:hint="eastAsia" w:ascii="宋体" w:hAnsi="宋体" w:eastAsia="宋体" w:cs="宋体"/>
                <w:i w:val="0"/>
                <w:iCs w:val="0"/>
                <w:color w:val="000000"/>
                <w:sz w:val="21"/>
                <w:szCs w:val="21"/>
                <w:u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备注</w:t>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基础设施及服务iaas</w:t>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计算服务</w:t>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云服务器</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云服务器-单vCPU</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vCPU</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255</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云服务器-单G内存</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GB</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云容器</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计费项1：单个节点vCPU、内存计费与云服务器同等规格计费一致</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计费项2：支持容器节点数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92.4</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5</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镜像系统</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国产化操作系统</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镜像</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2800</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6</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存储服务</w:t>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块存储</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提供一般IOPS、吞吐量、一般时延的云盘，主要用于开发、测试环境，对云盘性能要求不高的场景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GB</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7</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提供高性能，高IOPS、高吞吐量、低时延的云盘，主要用于系统启动盘、数据库场景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GB</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6.43</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8</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文件存储</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低时延、租户独享的文件存储服务，适配软件日志，软件开发，日常办公等场景。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GB</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9</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对象存储</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对象存储服务：稳定、安全、高效、易用的云存储服务，具备标准Restf核lAPI接口，可存储任意数量和形式的非结构化数据。</w:t>
            </w:r>
            <w:r/>
          </w:p>
        </w:tc>
        <w:tc>
          <w:tcPr>
            <w:tcBorders>
              <w:top w:val="single" w:color="000000" w:sz="4" w:space="0"/>
              <w:left w:val="single" w:color="000000" w:sz="4" w:space="0"/>
              <w:bottom w:val="single" w:color="000000" w:sz="4" w:space="0"/>
              <w:right w:val="single" w:color="000000" w:sz="4" w:space="0"/>
            </w:tcBorders>
            <w:tcW w:w="711"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GB</w:t>
            </w:r>
            <w:r/>
          </w:p>
        </w:tc>
        <w:tc>
          <w:tcPr>
            <w:tcBorders>
              <w:top w:val="single" w:color="000000" w:sz="4" w:space="0"/>
              <w:left w:val="single" w:color="000000" w:sz="4" w:space="0"/>
              <w:bottom w:val="single" w:color="000000" w:sz="4" w:space="0"/>
              <w:right w:val="single" w:color="000000" w:sz="4" w:space="0"/>
            </w:tcBorders>
            <w:tcW w:w="801"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0.63</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10</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适用于静态网站托管、企业云盘、视频点播等多种场景。</w:t>
            </w:r>
            <w:r/>
          </w:p>
        </w:tc>
        <w:tc>
          <w:tcPr>
            <w:tcBorders>
              <w:top w:val="singl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01"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11</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提供专为视频监控业务场景进行定制化适配的对象存储</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TB</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369</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网络服务</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弹性公网IP</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每使用1个公网IP</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316</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弹性负载均衡</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最大连接数5000，QPS1000</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492</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14</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最大连接数50000，QPS5000</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1728</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15</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最大连接数100000，QPS10000</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3456</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16</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最大连接数1000000，QPS50000</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12012</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17</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NAT网关</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小型NAT网关服务</w:t>
            </w:r>
            <w:r>
              <w:rPr>
                <w:rFonts w:hint="eastAsia" w:ascii="宋体" w:hAnsi="宋体" w:eastAsia="宋体" w:cs="宋体"/>
                <w:i w:val="0"/>
                <w:iCs w:val="0"/>
                <w:color w:val="000000"/>
                <w:sz w:val="21"/>
                <w:szCs w:val="21"/>
                <w:u w:val="none"/>
                <w:lang w:eastAsia="zh-CN" w:bidi="ar"/>
              </w:rPr>
              <w:t xml:space="preserve">（</w:t>
            </w:r>
            <w:r>
              <w:rPr>
                <w:rFonts w:hint="eastAsia" w:ascii="宋体" w:hAnsi="宋体" w:eastAsia="宋体" w:cs="宋体"/>
                <w:i w:val="0"/>
                <w:iCs w:val="0"/>
                <w:color w:val="000000"/>
                <w:sz w:val="21"/>
                <w:szCs w:val="21"/>
                <w:u w:val="none"/>
                <w:lang w:bidi="ar"/>
              </w:rPr>
              <w:t xml:space="preserve">10000并发连接</w:t>
            </w:r>
            <w:r>
              <w:rPr>
                <w:rFonts w:hint="eastAsia" w:ascii="宋体" w:hAnsi="宋体" w:eastAsia="宋体" w:cs="宋体"/>
                <w:i w:val="0"/>
                <w:iCs w:val="0"/>
                <w:color w:val="000000"/>
                <w:sz w:val="21"/>
                <w:szCs w:val="21"/>
                <w:u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2064</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18</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中型NAT网关服务</w:t>
            </w:r>
            <w:r>
              <w:rPr>
                <w:rFonts w:hint="eastAsia" w:ascii="宋体" w:hAnsi="宋体" w:eastAsia="宋体" w:cs="宋体"/>
                <w:i w:val="0"/>
                <w:iCs w:val="0"/>
                <w:color w:val="000000"/>
                <w:sz w:val="21"/>
                <w:szCs w:val="21"/>
                <w:u w:val="none"/>
                <w:lang w:eastAsia="zh-CN" w:bidi="ar"/>
              </w:rPr>
              <w:t xml:space="preserve">（</w:t>
            </w:r>
            <w:r>
              <w:rPr>
                <w:rFonts w:hint="eastAsia" w:ascii="宋体" w:hAnsi="宋体" w:eastAsia="宋体" w:cs="宋体"/>
                <w:i w:val="0"/>
                <w:iCs w:val="0"/>
                <w:color w:val="000000"/>
                <w:sz w:val="21"/>
                <w:szCs w:val="21"/>
                <w:u w:val="none"/>
                <w:lang w:bidi="ar"/>
              </w:rPr>
              <w:t xml:space="preserve">50000并发连接</w:t>
            </w:r>
            <w:r>
              <w:rPr>
                <w:rFonts w:hint="eastAsia" w:ascii="宋体" w:hAnsi="宋体" w:eastAsia="宋体" w:cs="宋体"/>
                <w:i w:val="0"/>
                <w:iCs w:val="0"/>
                <w:color w:val="000000"/>
                <w:sz w:val="21"/>
                <w:szCs w:val="21"/>
                <w:u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3958</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19</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大型NAT网关服务</w:t>
            </w:r>
            <w:r>
              <w:rPr>
                <w:rFonts w:hint="eastAsia" w:ascii="宋体" w:hAnsi="宋体" w:eastAsia="宋体" w:cs="宋体"/>
                <w:i w:val="0"/>
                <w:iCs w:val="0"/>
                <w:color w:val="000000"/>
                <w:sz w:val="21"/>
                <w:szCs w:val="21"/>
                <w:u w:val="none"/>
                <w:lang w:eastAsia="zh-CN" w:bidi="ar"/>
              </w:rPr>
              <w:t xml:space="preserve">（</w:t>
            </w:r>
            <w:r>
              <w:rPr>
                <w:rFonts w:hint="eastAsia" w:ascii="宋体" w:hAnsi="宋体" w:eastAsia="宋体" w:cs="宋体"/>
                <w:i w:val="0"/>
                <w:iCs w:val="0"/>
                <w:color w:val="000000"/>
                <w:sz w:val="21"/>
                <w:szCs w:val="21"/>
                <w:u w:val="none"/>
                <w:lang w:bidi="ar"/>
              </w:rPr>
              <w:t xml:space="preserve">200000并发连接</w:t>
            </w:r>
            <w:r>
              <w:rPr>
                <w:rFonts w:hint="eastAsia" w:ascii="宋体" w:hAnsi="宋体" w:eastAsia="宋体" w:cs="宋体"/>
                <w:i w:val="0"/>
                <w:iCs w:val="0"/>
                <w:color w:val="000000"/>
                <w:sz w:val="21"/>
                <w:szCs w:val="21"/>
                <w:u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7737</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超大型NAT网关服务</w:t>
            </w:r>
            <w:r>
              <w:rPr>
                <w:rFonts w:hint="eastAsia" w:ascii="宋体" w:hAnsi="宋体" w:eastAsia="宋体" w:cs="宋体"/>
                <w:i w:val="0"/>
                <w:iCs w:val="0"/>
                <w:color w:val="000000"/>
                <w:sz w:val="21"/>
                <w:szCs w:val="21"/>
                <w:u w:val="none"/>
                <w:lang w:eastAsia="zh-CN" w:bidi="ar"/>
              </w:rPr>
              <w:t xml:space="preserve">（</w:t>
            </w:r>
            <w:r>
              <w:rPr>
                <w:rFonts w:hint="eastAsia" w:ascii="宋体" w:hAnsi="宋体" w:eastAsia="宋体" w:cs="宋体"/>
                <w:i w:val="0"/>
                <w:iCs w:val="0"/>
                <w:color w:val="000000"/>
                <w:sz w:val="21"/>
                <w:szCs w:val="21"/>
                <w:u w:val="none"/>
                <w:lang w:bidi="ar"/>
              </w:rPr>
              <w:t xml:space="preserve">1000000并发连接</w:t>
            </w:r>
            <w:r>
              <w:rPr>
                <w:rFonts w:hint="eastAsia" w:ascii="宋体" w:hAnsi="宋体" w:eastAsia="宋体" w:cs="宋体"/>
                <w:i w:val="0"/>
                <w:iCs w:val="0"/>
                <w:color w:val="000000"/>
                <w:sz w:val="21"/>
                <w:szCs w:val="21"/>
                <w:u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13748</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21</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互联网带宽</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互联网带宽</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10Mbps</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2587</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4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22</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主机安全服务</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主机安全服务旗舰版（资产管理、漏洞管理、基线检查、入侵检测、自启动服务管理、反弹shell和异常shell检测、高危命令检测、提权操作检测、Rootkit安装检测、高级防御）</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VM</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1590</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23</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网页防篡改</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防护1台云主机</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5984</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24</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云防火墙</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每支持100Mbps</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22285</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25</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漏洞检测</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漏洞扫描服务企业版</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45790</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26</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日志审计</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每支持1个日志源</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VM</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95</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27</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Web应用防火墙</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每支持100Mbps</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18269</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28</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数据库审计</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每支持1个数据库实例</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9158</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29</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云堡垒机</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每支持5个资产</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5465</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30</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数据加解密</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ascii="Calibri" w:hAnsi="Calibri" w:eastAsia="宋体"/>
                <w:i w:val="0"/>
                <w:iCs w:val="0"/>
                <w:color w:val="000000"/>
                <w:sz w:val="21"/>
                <w:szCs w:val="21"/>
                <w:u w:val="none"/>
              </w:rPr>
            </w:pPr>
            <w:r>
              <w:rPr>
                <w:rFonts w:hint="default" w:eastAsia="宋体"/>
                <w:i w:val="0"/>
                <w:iCs w:val="0"/>
                <w:color w:val="000000"/>
                <w:sz w:val="21"/>
                <w:szCs w:val="21"/>
                <w:u w:val="none"/>
                <w:lang w:bidi="ar"/>
              </w:rPr>
              <w:t xml:space="preserve">SM4</w:t>
            </w:r>
            <w:r>
              <w:rPr>
                <w:rFonts w:hint="default" w:ascii="宋体" w:hAnsi="宋体" w:eastAsia="宋体" w:cs="宋体"/>
                <w:i w:val="0"/>
                <w:iCs w:val="0"/>
                <w:color w:val="000000"/>
                <w:sz w:val="21"/>
                <w:szCs w:val="21"/>
                <w:u w:val="none"/>
                <w:lang w:bidi="ar"/>
              </w:rPr>
              <w:t xml:space="preserve">加解密速度</w:t>
            </w:r>
            <w:r>
              <w:rPr>
                <w:rFonts w:hint="default" w:eastAsia="宋体"/>
                <w:i w:val="0"/>
                <w:iCs w:val="0"/>
                <w:color w:val="000000"/>
                <w:sz w:val="21"/>
                <w:szCs w:val="21"/>
                <w:u w:val="none"/>
                <w:lang w:bidi="ar"/>
              </w:rPr>
              <w:t xml:space="preserve">≥100Mbps</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ascii="Calibri" w:hAnsi="Calibri" w:eastAsia="宋体"/>
                <w:i w:val="0"/>
                <w:iCs w:val="0"/>
                <w:color w:val="000000"/>
                <w:sz w:val="21"/>
                <w:szCs w:val="21"/>
                <w:u w:val="none"/>
              </w:rPr>
            </w:pPr>
            <w:r>
              <w:rPr>
                <w:rFonts w:ascii="Calibri" w:hAnsi="Calibri" w:eastAsia="宋体"/>
                <w:i w:val="0"/>
                <w:iCs w:val="0"/>
                <w:color w:val="000000"/>
                <w:sz w:val="21"/>
                <w:szCs w:val="21"/>
                <w:u w:val="none"/>
                <w:lang w:bidi="ar"/>
              </w:rPr>
              <w:t xml:space="preserve">4800</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31</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数据库加密</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ascii="Calibri" w:hAnsi="Calibri" w:eastAsia="宋体"/>
                <w:i w:val="0"/>
                <w:iCs w:val="0"/>
                <w:color w:val="000000"/>
                <w:sz w:val="21"/>
                <w:szCs w:val="21"/>
                <w:u w:val="none"/>
              </w:rPr>
            </w:pPr>
            <w:r>
              <w:rPr>
                <w:rFonts w:hint="default" w:eastAsia="宋体"/>
                <w:i w:val="0"/>
                <w:iCs w:val="0"/>
                <w:color w:val="000000"/>
                <w:sz w:val="21"/>
                <w:szCs w:val="21"/>
                <w:u w:val="none"/>
                <w:lang w:bidi="ar"/>
              </w:rPr>
              <w:t xml:space="preserve">SM4</w:t>
            </w:r>
            <w:r>
              <w:rPr>
                <w:rFonts w:hint="default" w:ascii="宋体" w:hAnsi="宋体" w:eastAsia="宋体" w:cs="宋体"/>
                <w:i w:val="0"/>
                <w:iCs w:val="0"/>
                <w:color w:val="000000"/>
                <w:sz w:val="21"/>
                <w:szCs w:val="21"/>
                <w:u w:val="none"/>
                <w:lang w:bidi="ar"/>
              </w:rPr>
              <w:t xml:space="preserve">加解密速度</w:t>
            </w:r>
            <w:r>
              <w:rPr>
                <w:rFonts w:hint="default" w:eastAsia="宋体"/>
                <w:i w:val="0"/>
                <w:iCs w:val="0"/>
                <w:color w:val="000000"/>
                <w:sz w:val="21"/>
                <w:szCs w:val="21"/>
                <w:u w:val="none"/>
                <w:lang w:bidi="ar"/>
              </w:rPr>
              <w:t xml:space="preserve">≥100Mbps</w:t>
            </w:r>
            <w:r>
              <w:rPr>
                <w:rFonts w:hint="default" w:ascii="宋体" w:hAnsi="宋体" w:eastAsia="宋体" w:cs="宋体"/>
                <w:i w:val="0"/>
                <w:iCs w:val="0"/>
                <w:color w:val="000000"/>
                <w:sz w:val="21"/>
                <w:szCs w:val="21"/>
                <w:u w:val="none"/>
                <w:lang w:bidi="ar"/>
              </w:rPr>
              <w:t xml:space="preserve">，每支持</w:t>
            </w:r>
            <w:r>
              <w:rPr>
                <w:rFonts w:hint="default" w:eastAsia="宋体"/>
                <w:i w:val="0"/>
                <w:iCs w:val="0"/>
                <w:color w:val="000000"/>
                <w:sz w:val="21"/>
                <w:szCs w:val="21"/>
                <w:u w:val="none"/>
                <w:lang w:bidi="ar"/>
              </w:rPr>
              <w:t xml:space="preserve">1</w:t>
            </w:r>
            <w:r>
              <w:rPr>
                <w:rFonts w:hint="default" w:ascii="宋体" w:hAnsi="宋体" w:eastAsia="宋体" w:cs="宋体"/>
                <w:i w:val="0"/>
                <w:iCs w:val="0"/>
                <w:color w:val="000000"/>
                <w:sz w:val="21"/>
                <w:szCs w:val="21"/>
                <w:u w:val="none"/>
                <w:lang w:bidi="ar"/>
              </w:rPr>
              <w:t xml:space="preserve">个数据库实例</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ascii="Calibri" w:hAnsi="Calibri" w:eastAsia="宋体"/>
                <w:i w:val="0"/>
                <w:iCs w:val="0"/>
                <w:color w:val="000000"/>
                <w:sz w:val="21"/>
                <w:szCs w:val="21"/>
                <w:u w:val="none"/>
              </w:rPr>
            </w:pPr>
            <w:r>
              <w:rPr>
                <w:rFonts w:ascii="Calibri" w:hAnsi="Calibri" w:eastAsia="宋体"/>
                <w:i w:val="0"/>
                <w:iCs w:val="0"/>
                <w:color w:val="000000"/>
                <w:sz w:val="21"/>
                <w:szCs w:val="21"/>
                <w:u w:val="none"/>
                <w:lang w:bidi="ar"/>
              </w:rPr>
              <w:t xml:space="preserve">3999.6</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32</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签名验签</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ascii="Calibri" w:hAnsi="Calibri" w:eastAsia="宋体"/>
                <w:i w:val="0"/>
                <w:iCs w:val="0"/>
                <w:color w:val="000000"/>
                <w:sz w:val="21"/>
                <w:szCs w:val="21"/>
                <w:u w:val="none"/>
              </w:rPr>
            </w:pPr>
            <w:r>
              <w:rPr>
                <w:rFonts w:hint="default" w:eastAsia="宋体"/>
                <w:i w:val="0"/>
                <w:iCs w:val="0"/>
                <w:color w:val="000000"/>
                <w:sz w:val="21"/>
                <w:szCs w:val="21"/>
                <w:u w:val="none"/>
                <w:lang w:bidi="ar"/>
              </w:rPr>
              <w:t xml:space="preserve">SM2</w:t>
            </w:r>
            <w:r>
              <w:rPr>
                <w:rFonts w:hint="default" w:ascii="宋体" w:hAnsi="宋体" w:eastAsia="宋体" w:cs="宋体"/>
                <w:i w:val="0"/>
                <w:iCs w:val="0"/>
                <w:color w:val="000000"/>
                <w:sz w:val="21"/>
                <w:szCs w:val="21"/>
                <w:u w:val="none"/>
                <w:lang w:bidi="ar"/>
              </w:rPr>
              <w:t xml:space="preserve">签名速度</w:t>
            </w:r>
            <w:r>
              <w:rPr>
                <w:rFonts w:hint="default" w:eastAsia="宋体"/>
                <w:i w:val="0"/>
                <w:iCs w:val="0"/>
                <w:color w:val="000000"/>
                <w:sz w:val="21"/>
                <w:szCs w:val="21"/>
                <w:u w:val="none"/>
                <w:lang w:bidi="ar"/>
              </w:rPr>
              <w:t xml:space="preserve">≥2500</w:t>
            </w:r>
            <w:r>
              <w:rPr>
                <w:rFonts w:hint="default" w:ascii="宋体" w:hAnsi="宋体" w:eastAsia="宋体" w:cs="宋体"/>
                <w:i w:val="0"/>
                <w:iCs w:val="0"/>
                <w:color w:val="000000"/>
                <w:sz w:val="21"/>
                <w:szCs w:val="21"/>
                <w:u w:val="none"/>
                <w:lang w:bidi="ar"/>
              </w:rPr>
              <w:t xml:space="preserve">次</w:t>
            </w:r>
            <w:r>
              <w:rPr>
                <w:rFonts w:hint="default" w:eastAsia="宋体"/>
                <w:i w:val="0"/>
                <w:iCs w:val="0"/>
                <w:color w:val="000000"/>
                <w:sz w:val="21"/>
                <w:szCs w:val="21"/>
                <w:u w:val="none"/>
                <w:lang w:bidi="ar"/>
              </w:rPr>
              <w:t xml:space="preserve">/</w:t>
            </w:r>
            <w:r>
              <w:rPr>
                <w:rFonts w:hint="default" w:ascii="宋体" w:hAnsi="宋体" w:eastAsia="宋体" w:cs="宋体"/>
                <w:i w:val="0"/>
                <w:iCs w:val="0"/>
                <w:color w:val="000000"/>
                <w:sz w:val="21"/>
                <w:szCs w:val="21"/>
                <w:u w:val="none"/>
                <w:lang w:bidi="ar"/>
              </w:rPr>
              <w:t xml:space="preserve">秒，</w:t>
            </w:r>
            <w:r>
              <w:rPr>
                <w:rFonts w:hint="default" w:eastAsia="宋体"/>
                <w:i w:val="0"/>
                <w:iCs w:val="0"/>
                <w:color w:val="000000"/>
                <w:sz w:val="21"/>
                <w:szCs w:val="21"/>
                <w:u w:val="none"/>
                <w:lang w:bidi="ar"/>
              </w:rPr>
              <w:t xml:space="preserve">SM2</w:t>
            </w:r>
            <w:r>
              <w:rPr>
                <w:rFonts w:hint="default" w:ascii="宋体" w:hAnsi="宋体" w:eastAsia="宋体" w:cs="宋体"/>
                <w:i w:val="0"/>
                <w:iCs w:val="0"/>
                <w:color w:val="000000"/>
                <w:sz w:val="21"/>
                <w:szCs w:val="21"/>
                <w:u w:val="none"/>
                <w:lang w:bidi="ar"/>
              </w:rPr>
              <w:t xml:space="preserve">验签速度</w:t>
            </w:r>
            <w:r>
              <w:rPr>
                <w:rFonts w:hint="default" w:eastAsia="宋体"/>
                <w:i w:val="0"/>
                <w:iCs w:val="0"/>
                <w:color w:val="000000"/>
                <w:sz w:val="21"/>
                <w:szCs w:val="21"/>
                <w:u w:val="none"/>
                <w:lang w:bidi="ar"/>
              </w:rPr>
              <w:t xml:space="preserve">≥2000</w:t>
            </w:r>
            <w:r>
              <w:rPr>
                <w:rFonts w:hint="default" w:ascii="宋体" w:hAnsi="宋体" w:eastAsia="宋体" w:cs="宋体"/>
                <w:i w:val="0"/>
                <w:iCs w:val="0"/>
                <w:color w:val="000000"/>
                <w:sz w:val="21"/>
                <w:szCs w:val="21"/>
                <w:u w:val="none"/>
                <w:lang w:bidi="ar"/>
              </w:rPr>
              <w:t xml:space="preserve">次</w:t>
            </w:r>
            <w:r>
              <w:rPr>
                <w:rFonts w:hint="default" w:eastAsia="宋体"/>
                <w:i w:val="0"/>
                <w:iCs w:val="0"/>
                <w:color w:val="000000"/>
                <w:sz w:val="21"/>
                <w:szCs w:val="21"/>
                <w:u w:val="none"/>
                <w:lang w:bidi="ar"/>
              </w:rPr>
              <w:t xml:space="preserve">/</w:t>
            </w:r>
            <w:r>
              <w:rPr>
                <w:rFonts w:hint="default" w:ascii="宋体" w:hAnsi="宋体" w:eastAsia="宋体" w:cs="宋体"/>
                <w:i w:val="0"/>
                <w:iCs w:val="0"/>
                <w:color w:val="000000"/>
                <w:sz w:val="21"/>
                <w:szCs w:val="21"/>
                <w:u w:val="none"/>
                <w:lang w:bidi="ar"/>
              </w:rPr>
              <w:t xml:space="preserve">秒</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ascii="Calibri" w:hAnsi="Calibri" w:eastAsia="宋体"/>
                <w:i w:val="0"/>
                <w:iCs w:val="0"/>
                <w:color w:val="000000"/>
                <w:sz w:val="21"/>
                <w:szCs w:val="21"/>
                <w:u w:val="none"/>
              </w:rPr>
            </w:pPr>
            <w:r>
              <w:rPr>
                <w:rFonts w:ascii="Calibri" w:hAnsi="Calibri" w:eastAsia="宋体"/>
                <w:i w:val="0"/>
                <w:iCs w:val="0"/>
                <w:color w:val="000000"/>
                <w:sz w:val="21"/>
                <w:szCs w:val="21"/>
                <w:u w:val="none"/>
                <w:lang w:bidi="ar"/>
              </w:rPr>
              <w:t xml:space="preserve">2600.4</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33</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密钥管理</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default" w:ascii="宋体" w:hAnsi="宋体" w:eastAsia="宋体" w:cs="宋体"/>
                <w:i w:val="0"/>
                <w:iCs w:val="0"/>
                <w:color w:val="000000"/>
                <w:sz w:val="21"/>
                <w:szCs w:val="21"/>
                <w:u w:val="none"/>
                <w:lang w:bidi="ar"/>
              </w:rPr>
              <w:t xml:space="preserve">每支持</w:t>
            </w:r>
            <w:r>
              <w:rPr>
                <w:rFonts w:hint="default" w:eastAsia="宋体"/>
                <w:i w:val="0"/>
                <w:iCs w:val="0"/>
                <w:color w:val="000000"/>
                <w:sz w:val="21"/>
                <w:szCs w:val="21"/>
                <w:u w:val="none"/>
                <w:lang w:bidi="ar"/>
              </w:rPr>
              <w:t xml:space="preserve">1000</w:t>
            </w:r>
            <w:r>
              <w:rPr>
                <w:rFonts w:hint="default" w:ascii="宋体" w:hAnsi="宋体" w:eastAsia="宋体" w:cs="宋体"/>
                <w:i w:val="0"/>
                <w:iCs w:val="0"/>
                <w:color w:val="000000"/>
                <w:sz w:val="21"/>
                <w:szCs w:val="21"/>
                <w:u w:val="none"/>
                <w:lang w:bidi="ar"/>
              </w:rPr>
              <w:t xml:space="preserve">个密钥</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ascii="Calibri" w:hAnsi="Calibri" w:eastAsia="宋体"/>
                <w:i w:val="0"/>
                <w:iCs w:val="0"/>
                <w:color w:val="000000"/>
                <w:sz w:val="21"/>
                <w:szCs w:val="21"/>
                <w:u w:val="none"/>
              </w:rPr>
            </w:pPr>
            <w:r>
              <w:rPr>
                <w:rFonts w:ascii="Calibri" w:hAnsi="Calibri" w:eastAsia="宋体"/>
                <w:i w:val="0"/>
                <w:iCs w:val="0"/>
                <w:color w:val="000000"/>
                <w:sz w:val="21"/>
                <w:szCs w:val="21"/>
                <w:u w:val="none"/>
                <w:lang w:bidi="ar"/>
              </w:rPr>
              <w:t xml:space="preserve">2000.4</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34</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ascii="Calibri" w:hAnsi="Calibri" w:eastAsia="宋体"/>
                <w:i w:val="0"/>
                <w:iCs w:val="0"/>
                <w:color w:val="000000"/>
                <w:sz w:val="21"/>
                <w:szCs w:val="21"/>
                <w:u w:val="none"/>
              </w:rPr>
            </w:pPr>
            <w:r>
              <w:rPr>
                <w:rFonts w:hint="default" w:eastAsia="宋体"/>
                <w:i w:val="0"/>
                <w:iCs w:val="0"/>
                <w:color w:val="000000"/>
                <w:sz w:val="21"/>
                <w:szCs w:val="21"/>
                <w:u w:val="none"/>
                <w:lang w:bidi="ar"/>
              </w:rPr>
              <w:t xml:space="preserve">SSL</w:t>
            </w:r>
            <w:r>
              <w:rPr>
                <w:rFonts w:hint="default" w:ascii="宋体" w:hAnsi="宋体" w:eastAsia="宋体" w:cs="宋体"/>
                <w:i w:val="0"/>
                <w:iCs w:val="0"/>
                <w:color w:val="000000"/>
                <w:sz w:val="21"/>
                <w:szCs w:val="21"/>
                <w:u w:val="none"/>
                <w:lang w:bidi="ar"/>
              </w:rPr>
              <w:t xml:space="preserve">安全网关</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default" w:ascii="宋体" w:hAnsi="宋体" w:eastAsia="宋体" w:cs="宋体"/>
                <w:i w:val="0"/>
                <w:iCs w:val="0"/>
                <w:color w:val="000000"/>
                <w:sz w:val="21"/>
                <w:szCs w:val="21"/>
                <w:u w:val="none"/>
                <w:lang w:bidi="ar"/>
              </w:rPr>
              <w:t xml:space="preserve">每支持</w:t>
            </w:r>
            <w:r>
              <w:rPr>
                <w:rFonts w:hint="default" w:eastAsia="宋体"/>
                <w:i w:val="0"/>
                <w:iCs w:val="0"/>
                <w:color w:val="000000"/>
                <w:sz w:val="21"/>
                <w:szCs w:val="21"/>
                <w:u w:val="none"/>
                <w:lang w:bidi="ar"/>
              </w:rPr>
              <w:t xml:space="preserve">1</w:t>
            </w:r>
            <w:r>
              <w:rPr>
                <w:rFonts w:hint="default" w:ascii="宋体" w:hAnsi="宋体" w:eastAsia="宋体" w:cs="宋体"/>
                <w:i w:val="0"/>
                <w:iCs w:val="0"/>
                <w:color w:val="000000"/>
                <w:sz w:val="21"/>
                <w:szCs w:val="21"/>
                <w:u w:val="none"/>
                <w:lang w:bidi="ar"/>
              </w:rPr>
              <w:t xml:space="preserve">个账号</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账号</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ascii="Calibri" w:hAnsi="Calibri" w:eastAsia="宋体"/>
                <w:i w:val="0"/>
                <w:iCs w:val="0"/>
                <w:color w:val="000000"/>
                <w:sz w:val="21"/>
                <w:szCs w:val="21"/>
                <w:u w:val="none"/>
              </w:rPr>
            </w:pPr>
            <w:r>
              <w:rPr>
                <w:rFonts w:ascii="Calibri" w:hAnsi="Calibri" w:eastAsia="宋体"/>
                <w:i w:val="0"/>
                <w:iCs w:val="0"/>
                <w:color w:val="000000"/>
                <w:sz w:val="21"/>
                <w:szCs w:val="21"/>
                <w:u w:val="none"/>
                <w:lang w:bidi="ar"/>
              </w:rPr>
              <w:t xml:space="preserve">3200.4</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35</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时间戳</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default" w:ascii="宋体" w:hAnsi="宋体" w:eastAsia="宋体" w:cs="宋体"/>
                <w:i w:val="0"/>
                <w:iCs w:val="0"/>
                <w:color w:val="000000"/>
                <w:sz w:val="21"/>
                <w:szCs w:val="21"/>
                <w:u w:val="none"/>
                <w:lang w:bidi="ar"/>
              </w:rPr>
              <w:t xml:space="preserve">时间戳签发</w:t>
            </w:r>
            <w:r>
              <w:rPr>
                <w:rFonts w:hint="default" w:eastAsia="宋体"/>
                <w:i w:val="0"/>
                <w:iCs w:val="0"/>
                <w:color w:val="000000"/>
                <w:sz w:val="21"/>
                <w:szCs w:val="21"/>
                <w:u w:val="none"/>
                <w:lang w:bidi="ar"/>
              </w:rPr>
              <w:t xml:space="preserve">≥500</w:t>
            </w:r>
            <w:r>
              <w:rPr>
                <w:rFonts w:hint="default" w:ascii="宋体" w:hAnsi="宋体" w:eastAsia="宋体" w:cs="宋体"/>
                <w:i w:val="0"/>
                <w:iCs w:val="0"/>
                <w:color w:val="000000"/>
                <w:sz w:val="21"/>
                <w:szCs w:val="21"/>
                <w:u w:val="none"/>
                <w:lang w:bidi="ar"/>
              </w:rPr>
              <w:t xml:space="preserve">次</w:t>
            </w:r>
            <w:r>
              <w:rPr>
                <w:rFonts w:hint="default" w:eastAsia="宋体"/>
                <w:i w:val="0"/>
                <w:iCs w:val="0"/>
                <w:color w:val="000000"/>
                <w:sz w:val="21"/>
                <w:szCs w:val="21"/>
                <w:u w:val="none"/>
                <w:lang w:bidi="ar"/>
              </w:rPr>
              <w:t xml:space="preserve">/</w:t>
            </w:r>
            <w:r>
              <w:rPr>
                <w:rFonts w:hint="default" w:ascii="宋体" w:hAnsi="宋体" w:eastAsia="宋体" w:cs="宋体"/>
                <w:i w:val="0"/>
                <w:iCs w:val="0"/>
                <w:color w:val="000000"/>
                <w:sz w:val="21"/>
                <w:szCs w:val="21"/>
                <w:u w:val="none"/>
                <w:lang w:bidi="ar"/>
              </w:rPr>
              <w:t xml:space="preserve">秒，时间戳验证</w:t>
            </w:r>
            <w:r>
              <w:rPr>
                <w:rFonts w:hint="default" w:eastAsia="宋体"/>
                <w:i w:val="0"/>
                <w:iCs w:val="0"/>
                <w:color w:val="000000"/>
                <w:sz w:val="21"/>
                <w:szCs w:val="21"/>
                <w:u w:val="none"/>
                <w:lang w:bidi="ar"/>
              </w:rPr>
              <w:t xml:space="preserve">≥800</w:t>
            </w:r>
            <w:r>
              <w:rPr>
                <w:rFonts w:hint="default" w:ascii="宋体" w:hAnsi="宋体" w:eastAsia="宋体" w:cs="宋体"/>
                <w:i w:val="0"/>
                <w:iCs w:val="0"/>
                <w:color w:val="000000"/>
                <w:sz w:val="21"/>
                <w:szCs w:val="21"/>
                <w:u w:val="none"/>
                <w:lang w:bidi="ar"/>
              </w:rPr>
              <w:t xml:space="preserve">次</w:t>
            </w:r>
            <w:r>
              <w:rPr>
                <w:rFonts w:hint="default" w:eastAsia="宋体"/>
                <w:i w:val="0"/>
                <w:iCs w:val="0"/>
                <w:color w:val="000000"/>
                <w:sz w:val="21"/>
                <w:szCs w:val="21"/>
                <w:u w:val="none"/>
                <w:lang w:bidi="ar"/>
              </w:rPr>
              <w:t xml:space="preserve">/</w:t>
            </w:r>
            <w:r>
              <w:rPr>
                <w:rFonts w:hint="default" w:ascii="宋体" w:hAnsi="宋体" w:eastAsia="宋体" w:cs="宋体"/>
                <w:i w:val="0"/>
                <w:iCs w:val="0"/>
                <w:color w:val="000000"/>
                <w:sz w:val="21"/>
                <w:szCs w:val="21"/>
                <w:u w:val="none"/>
                <w:lang w:bidi="ar"/>
              </w:rPr>
              <w:t xml:space="preserve">秒</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ascii="Calibri" w:hAnsi="Calibri" w:eastAsia="宋体"/>
                <w:i w:val="0"/>
                <w:iCs w:val="0"/>
                <w:color w:val="000000"/>
                <w:sz w:val="21"/>
                <w:szCs w:val="21"/>
                <w:u w:val="none"/>
              </w:rPr>
            </w:pPr>
            <w:r>
              <w:rPr>
                <w:rFonts w:ascii="Calibri" w:hAnsi="Calibri" w:eastAsia="宋体"/>
                <w:i w:val="0"/>
                <w:iCs w:val="0"/>
                <w:color w:val="000000"/>
                <w:sz w:val="21"/>
                <w:szCs w:val="21"/>
                <w:u w:val="none"/>
                <w:lang w:bidi="ar"/>
              </w:rPr>
              <w:t xml:space="preserve">2799.6</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36</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协同签名</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default" w:ascii="宋体" w:hAnsi="宋体" w:eastAsia="宋体" w:cs="宋体"/>
                <w:i w:val="0"/>
                <w:iCs w:val="0"/>
                <w:color w:val="000000"/>
                <w:sz w:val="21"/>
                <w:szCs w:val="21"/>
                <w:u w:val="none"/>
                <w:lang w:bidi="ar"/>
              </w:rPr>
              <w:t xml:space="preserve">协同签名速度</w:t>
            </w:r>
            <w:r>
              <w:rPr>
                <w:rFonts w:hint="default" w:eastAsia="宋体"/>
                <w:i w:val="0"/>
                <w:iCs w:val="0"/>
                <w:color w:val="000000"/>
                <w:sz w:val="21"/>
                <w:szCs w:val="21"/>
                <w:u w:val="none"/>
                <w:lang w:bidi="ar"/>
              </w:rPr>
              <w:t xml:space="preserve">≥100</w:t>
            </w:r>
            <w:r>
              <w:rPr>
                <w:rFonts w:hint="default" w:ascii="宋体" w:hAnsi="宋体" w:eastAsia="宋体" w:cs="宋体"/>
                <w:i w:val="0"/>
                <w:iCs w:val="0"/>
                <w:color w:val="000000"/>
                <w:sz w:val="21"/>
                <w:szCs w:val="21"/>
                <w:u w:val="none"/>
                <w:lang w:bidi="ar"/>
              </w:rPr>
              <w:t xml:space="preserve">次</w:t>
            </w:r>
            <w:r>
              <w:rPr>
                <w:rFonts w:hint="default" w:eastAsia="宋体"/>
                <w:i w:val="0"/>
                <w:iCs w:val="0"/>
                <w:color w:val="000000"/>
                <w:sz w:val="21"/>
                <w:szCs w:val="21"/>
                <w:u w:val="none"/>
                <w:lang w:bidi="ar"/>
              </w:rPr>
              <w:t xml:space="preserve">/</w:t>
            </w:r>
            <w:r>
              <w:rPr>
                <w:rFonts w:hint="default" w:ascii="宋体" w:hAnsi="宋体" w:eastAsia="宋体" w:cs="宋体"/>
                <w:i w:val="0"/>
                <w:iCs w:val="0"/>
                <w:color w:val="000000"/>
                <w:sz w:val="21"/>
                <w:szCs w:val="21"/>
                <w:u w:val="none"/>
                <w:lang w:bidi="ar"/>
              </w:rPr>
              <w:t xml:space="preserve">秒，协同解密速度</w:t>
            </w:r>
            <w:r>
              <w:rPr>
                <w:rFonts w:hint="default" w:eastAsia="宋体"/>
                <w:i w:val="0"/>
                <w:iCs w:val="0"/>
                <w:color w:val="000000"/>
                <w:sz w:val="21"/>
                <w:szCs w:val="21"/>
                <w:u w:val="none"/>
                <w:lang w:bidi="ar"/>
              </w:rPr>
              <w:t xml:space="preserve">≥100</w:t>
            </w:r>
            <w:r>
              <w:rPr>
                <w:rFonts w:hint="default" w:ascii="宋体" w:hAnsi="宋体" w:eastAsia="宋体" w:cs="宋体"/>
                <w:i w:val="0"/>
                <w:iCs w:val="0"/>
                <w:color w:val="000000"/>
                <w:sz w:val="21"/>
                <w:szCs w:val="21"/>
                <w:u w:val="none"/>
                <w:lang w:bidi="ar"/>
              </w:rPr>
              <w:t xml:space="preserve">次</w:t>
            </w:r>
            <w:r>
              <w:rPr>
                <w:rFonts w:hint="default" w:eastAsia="宋体"/>
                <w:i w:val="0"/>
                <w:iCs w:val="0"/>
                <w:color w:val="000000"/>
                <w:sz w:val="21"/>
                <w:szCs w:val="21"/>
                <w:u w:val="none"/>
                <w:lang w:bidi="ar"/>
              </w:rPr>
              <w:t xml:space="preserve">/</w:t>
            </w:r>
            <w:r>
              <w:rPr>
                <w:rFonts w:hint="default" w:ascii="宋体" w:hAnsi="宋体" w:eastAsia="宋体" w:cs="宋体"/>
                <w:i w:val="0"/>
                <w:iCs w:val="0"/>
                <w:color w:val="000000"/>
                <w:sz w:val="21"/>
                <w:szCs w:val="21"/>
                <w:u w:val="none"/>
                <w:lang w:bidi="ar"/>
              </w:rPr>
              <w:t xml:space="preserve">秒</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ascii="Calibri" w:hAnsi="Calibri" w:eastAsia="宋体"/>
                <w:i w:val="0"/>
                <w:iCs w:val="0"/>
                <w:color w:val="000000"/>
                <w:sz w:val="21"/>
                <w:szCs w:val="21"/>
                <w:u w:val="none"/>
              </w:rPr>
            </w:pPr>
            <w:r>
              <w:rPr>
                <w:rFonts w:ascii="Calibri" w:hAnsi="Calibri" w:eastAsia="宋体"/>
                <w:i w:val="0"/>
                <w:iCs w:val="0"/>
                <w:color w:val="000000"/>
                <w:sz w:val="21"/>
                <w:szCs w:val="21"/>
                <w:u w:val="none"/>
                <w:lang w:bidi="ar"/>
              </w:rPr>
              <w:t xml:space="preserve">3999.6</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37</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容灾备份</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异地备份</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数据备份服务-云备份</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GB</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5</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38</w:t>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平台及服务paas</w:t>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数据库服务</w:t>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关系型数据库</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关系型数据库节点-16核128G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42706</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39</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关系型数据库节点-16核64G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27337</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40</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关系型数据库节点-2核16G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6769</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41</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关系型数据库节点-2核8G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3843</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42</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关系型数据库节点-32核128G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44548</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43</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关系型数据库节点-32核256G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65706</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44</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关系型数据库节点-4核16G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7348</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45</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关系型数据库节点-4核32G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10832</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46</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关系型数据库节点-64核256G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89095</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47</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关系型数据库节点-64核512G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170822</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48</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关系型数据库节点-8核32G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14685</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49</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关系型数据库节点-8核64G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21358</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50</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分布式数据库</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分布式高性能数据库，规格8核64G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33685</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51</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分布式高性能数据库，规格16核128G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67369</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52</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分布式高性能数据库，规格32核256G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134737</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53</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文档数据库</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文档数据库，副本集16核32G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39295</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54</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文档数据库，副本集16核64G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73095</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55</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文档数据库，副本集2核4G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6074</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56</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文档数据库，副本集2核8G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6927</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57</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文档数据库，副本集4核16G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18400</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58</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文档数据库，副本集4核8G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9958</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59</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文档数据库，副本集8核16G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15822</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60</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文档数据库，副本集8核32G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实例</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36632</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61</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中间件</w:t>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分布式缓存</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内存数据库服务Redis集群版64G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84685</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62</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内存数据库服务Redis集群版128G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164737</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63</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内存数据库服务Redis主备版2G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2190</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64</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内存数据库服务Redis主备版4G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3432</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65</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内存数据库服务Redis主备版8G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7895</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66</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内存数据库服务Redis主备版16G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14527</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67</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内存数据库服务Redis主备版32G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25916</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68</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内存数据库服务Redis主备版64G</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52453</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69</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Web中间件</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Web中间件</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5200</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70</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消息中间件</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消息中间件</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100000</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71</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大数据服务</w:t>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离线计算</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核</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1248</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72</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GB</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73</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实时计算</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核</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1286.4</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74</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GB</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75</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流式计算</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核</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1286.4</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76</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GB</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77</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全文检索</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计费项1：4vCPU、16GB内存</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4185.6</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78</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计费项1：8vCPU、32GB内存</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8371.2</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79</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计费项1：16vCPU、64GB内存</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16742.4</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80</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GB</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81</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数据仓库</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计费项1：物理核数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核</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2389.2</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82</w:t>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计费项2：存储容量</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GB</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lang w:bidi="ar"/>
              </w:rPr>
            </w:pPr>
            <w:r>
              <w:rPr>
                <w:rFonts w:hint="eastAsia" w:ascii="宋体" w:hAnsi="宋体" w:eastAsia="宋体" w:cs="宋体"/>
                <w:i w:val="0"/>
                <w:iCs w:val="0"/>
                <w:color w:val="000000"/>
                <w:sz w:val="21"/>
                <w:szCs w:val="21"/>
                <w:u w:val="none"/>
                <w:lang w:bidi="ar"/>
              </w:rPr>
              <w:t xml:space="preserve">83</w:t>
            </w:r>
            <w:r/>
          </w:p>
        </w:tc>
        <w:tc>
          <w:tcPr>
            <w:tcBorders>
              <w:top w:val="single" w:color="000000" w:sz="4" w:space="0"/>
              <w:left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其他</w:t>
            </w:r>
            <w:r/>
          </w:p>
        </w:tc>
        <w:tc>
          <w:tcPr>
            <w:tcBorders>
              <w:top w:val="single" w:color="000000" w:sz="4" w:space="0"/>
              <w:left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第三方测评</w:t>
            </w:r>
            <w:r/>
          </w:p>
        </w:tc>
        <w:tc>
          <w:tcPr>
            <w:tcBorders>
              <w:top w:val="single" w:color="000000" w:sz="4" w:space="0"/>
              <w:left w:val="single" w:color="000000" w:sz="4" w:space="0"/>
              <w:right w:val="single" w:color="000000" w:sz="4" w:space="0"/>
            </w:tcBorders>
            <w:tcW w:w="412" w:type="pct"/>
            <w:vAlign w:val="center"/>
            <w:vMerge w:val="restart"/>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等保</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lang w:bidi="ar"/>
              </w:rPr>
            </w:pPr>
            <w:r>
              <w:rPr>
                <w:rFonts w:hint="eastAsia" w:ascii="宋体" w:hAnsi="宋体" w:eastAsia="宋体" w:cs="宋体"/>
                <w:i w:val="0"/>
                <w:iCs w:val="0"/>
                <w:color w:val="000000"/>
                <w:sz w:val="21"/>
                <w:szCs w:val="21"/>
                <w:u w:val="none"/>
                <w:lang w:bidi="ar"/>
              </w:rPr>
              <w:t xml:space="preserve">二级</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lang w:bidi="ar"/>
              </w:rPr>
            </w:pPr>
            <w:r>
              <w:rPr>
                <w:rFonts w:hint="eastAsia" w:ascii="宋体" w:hAnsi="宋体" w:eastAsia="宋体" w:cs="宋体"/>
                <w:i w:val="0"/>
                <w:iCs w:val="0"/>
                <w:color w:val="000000"/>
                <w:sz w:val="21"/>
                <w:szCs w:val="21"/>
                <w:u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pageBreakBefore w:val="0"/>
              <w:spacing w:line="360" w:lineRule="auto"/>
              <w:rPr>
                <w:rFonts w:hint="eastAsia" w:ascii="宋体" w:hAnsi="宋体" w:eastAsia="宋体" w:cs="宋体"/>
                <w:i w:val="0"/>
                <w:iCs w:val="0"/>
                <w:color w:val="000000"/>
                <w:sz w:val="21"/>
                <w:szCs w:val="21"/>
                <w:u w:val="none"/>
                <w:lang w:bidi="ar"/>
              </w:rPr>
            </w:pPr>
            <w:r>
              <w:rPr>
                <w:rFonts w:hint="eastAsia" w:ascii="宋体" w:hAnsi="宋体" w:eastAsia="宋体" w:cs="宋体"/>
                <w:i w:val="0"/>
                <w:iCs w:val="0"/>
                <w:color w:val="000000"/>
                <w:sz w:val="21"/>
                <w:szCs w:val="21"/>
                <w:u w:val="none"/>
                <w:lang w:bidi="ar"/>
              </w:rPr>
              <w:t xml:space="preserve">20000</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lang w:bidi="ar"/>
              </w:rPr>
            </w:pPr>
            <w:r>
              <w:rPr>
                <w:rFonts w:hint="eastAsia" w:ascii="宋体" w:hAnsi="宋体" w:eastAsia="宋体" w:cs="宋体"/>
                <w:i w:val="0"/>
                <w:iCs w:val="0"/>
                <w:color w:val="000000"/>
                <w:sz w:val="21"/>
                <w:szCs w:val="21"/>
                <w:u w:val="none"/>
                <w:lang w:bidi="ar"/>
              </w:rPr>
              <w:t xml:space="preserve">84</w:t>
            </w:r>
            <w:r/>
          </w:p>
        </w:tc>
        <w:tc>
          <w:tcPr>
            <w:tcBorders>
              <w:left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left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lang w:bidi="ar"/>
              </w:rPr>
            </w:pPr>
            <w:r>
              <w:rPr>
                <w:rFonts w:hint="eastAsia" w:ascii="宋体" w:hAnsi="宋体" w:eastAsia="宋体" w:cs="宋体"/>
                <w:i w:val="0"/>
                <w:iCs w:val="0"/>
                <w:color w:val="000000"/>
                <w:sz w:val="21"/>
                <w:szCs w:val="21"/>
                <w:u w:val="none"/>
                <w:lang w:bidi="ar"/>
              </w:rPr>
              <w:t xml:space="preserve">三级</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lang w:bidi="ar"/>
              </w:rPr>
            </w:pPr>
            <w:r>
              <w:rPr>
                <w:rFonts w:hint="eastAsia" w:ascii="宋体" w:hAnsi="宋体" w:eastAsia="宋体" w:cs="宋体"/>
                <w:i w:val="0"/>
                <w:iCs w:val="0"/>
                <w:color w:val="000000"/>
                <w:sz w:val="21"/>
                <w:szCs w:val="21"/>
                <w:u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pageBreakBefore w:val="0"/>
              <w:spacing w:line="360" w:lineRule="auto"/>
              <w:rPr>
                <w:rFonts w:hint="eastAsia" w:ascii="宋体" w:hAnsi="宋体" w:eastAsia="宋体" w:cs="宋体"/>
                <w:i w:val="0"/>
                <w:iCs w:val="0"/>
                <w:color w:val="000000"/>
                <w:sz w:val="21"/>
                <w:szCs w:val="21"/>
                <w:u w:val="none"/>
                <w:lang w:bidi="ar"/>
              </w:rPr>
            </w:pPr>
            <w:r>
              <w:rPr>
                <w:rFonts w:hint="eastAsia" w:ascii="宋体" w:hAnsi="宋体" w:eastAsia="宋体" w:cs="宋体"/>
                <w:i w:val="0"/>
                <w:iCs w:val="0"/>
                <w:color w:val="000000"/>
                <w:sz w:val="21"/>
                <w:szCs w:val="21"/>
                <w:u w:val="none"/>
                <w:lang w:bidi="ar"/>
              </w:rPr>
              <w:t xml:space="preserve">35000</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0"/>
        </w:trPr>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lang w:bidi="ar"/>
              </w:rPr>
            </w:pPr>
            <w:r>
              <w:rPr>
                <w:rFonts w:hint="eastAsia" w:ascii="宋体" w:hAnsi="宋体" w:eastAsia="宋体" w:cs="宋体"/>
                <w:i w:val="0"/>
                <w:iCs w:val="0"/>
                <w:color w:val="000000"/>
                <w:sz w:val="21"/>
                <w:szCs w:val="21"/>
                <w:u w:val="none"/>
                <w:lang w:bidi="ar"/>
              </w:rPr>
              <w:t xml:space="preserve">85</w:t>
            </w:r>
            <w:r/>
          </w:p>
        </w:tc>
        <w:tc>
          <w:tcPr>
            <w:tcBorders>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left w:val="single" w:color="000000" w:sz="4" w:space="0"/>
              <w:bottom w:val="single" w:color="000000" w:sz="4" w:space="0"/>
              <w:right w:val="single" w:color="000000" w:sz="4" w:space="0"/>
            </w:tcBorders>
            <w:tcW w:w="412" w:type="pct"/>
            <w:vAlign w:val="center"/>
            <w:vMerge w:val="continue"/>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bidi="ar"/>
              </w:rPr>
              <w:t xml:space="preserve">密评</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both"/>
              <w:pageBreakBefore w:val="0"/>
              <w:spacing w:line="360" w:lineRule="auto"/>
              <w:rPr>
                <w:rFonts w:hint="eastAsia" w:ascii="宋体" w:hAnsi="宋体" w:eastAsia="宋体" w:cs="宋体"/>
                <w:i w:val="0"/>
                <w:iCs w:val="0"/>
                <w:color w:val="000000"/>
                <w:sz w:val="21"/>
                <w:szCs w:val="21"/>
                <w:u w:val="none"/>
                <w:lang w:bidi="ar"/>
              </w:rPr>
            </w:pPr>
            <w:r>
              <w:rPr>
                <w:rFonts w:hint="eastAsia" w:ascii="宋体" w:hAnsi="宋体" w:eastAsia="宋体" w:cs="宋体"/>
                <w:i w:val="0"/>
                <w:iCs w:val="0"/>
                <w:color w:val="000000"/>
                <w:sz w:val="21"/>
                <w:szCs w:val="21"/>
                <w:u w:val="none"/>
                <w:lang w:bidi="ar"/>
              </w:rPr>
              <w:t xml:space="preserve">三级</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pageBreakBefore w:val="0"/>
              <w:spacing w:line="360" w:lineRule="auto"/>
              <w:rPr>
                <w:rFonts w:hint="eastAsia" w:ascii="宋体" w:hAnsi="宋体" w:eastAsia="宋体" w:cs="宋体"/>
                <w:i w:val="0"/>
                <w:iCs w:val="0"/>
                <w:color w:val="000000"/>
                <w:sz w:val="21"/>
                <w:szCs w:val="21"/>
                <w:u w:val="none"/>
                <w:lang w:bidi="ar"/>
              </w:rPr>
            </w:pPr>
            <w:r>
              <w:rPr>
                <w:rFonts w:hint="eastAsia" w:ascii="宋体" w:hAnsi="宋体" w:eastAsia="宋体" w:cs="宋体"/>
                <w:i w:val="0"/>
                <w:iCs w:val="0"/>
                <w:color w:val="000000"/>
                <w:sz w:val="21"/>
                <w:szCs w:val="21"/>
                <w:u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pageBreakBefore w:val="0"/>
              <w:spacing w:line="360" w:lineRule="auto"/>
              <w:rPr>
                <w:rFonts w:hint="eastAsia" w:ascii="宋体" w:hAnsi="宋体" w:eastAsia="宋体" w:cs="宋体"/>
                <w:i w:val="0"/>
                <w:iCs w:val="0"/>
                <w:color w:val="000000"/>
                <w:sz w:val="21"/>
                <w:szCs w:val="21"/>
                <w:u w:val="none"/>
                <w:lang w:bidi="ar"/>
              </w:rPr>
            </w:pPr>
            <w:r>
              <w:rPr>
                <w:rFonts w:hint="eastAsia" w:ascii="宋体" w:hAnsi="宋体" w:eastAsia="宋体" w:cs="宋体"/>
                <w:i w:val="0"/>
                <w:iCs w:val="0"/>
                <w:color w:val="000000"/>
                <w:sz w:val="21"/>
                <w:szCs w:val="21"/>
                <w:u w:val="none"/>
                <w:lang w:bidi="ar"/>
              </w:rPr>
              <w:t xml:space="preserve">80000</w:t>
            </w:r>
            <w:r/>
          </w:p>
        </w:tc>
        <w:tc>
          <w:tcPr>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both"/>
              <w:pageBreakBefore w:val="0"/>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80"/>
        <w:jc w:val="both"/>
        <w:pageBreakBefore w:val="0"/>
        <w:spacing w:line="360" w:lineRule="auto"/>
        <w:rPr>
          <w:rFonts w:hint="eastAsia" w:ascii="宋体" w:hAnsi="宋体" w:eastAsia="宋体" w:cs="仿宋"/>
          <w:i w:val="0"/>
          <w:iCs w:val="0"/>
          <w:sz w:val="24"/>
          <w:szCs w:val="24"/>
          <w:u w:val="none"/>
        </w:rPr>
      </w:pPr>
      <w:r>
        <w:rPr>
          <w:rFonts w:hint="eastAsia" w:ascii="宋体" w:hAnsi="宋体" w:eastAsia="宋体" w:cs="仿宋"/>
          <w:i w:val="0"/>
          <w:iCs w:val="0"/>
          <w:sz w:val="24"/>
          <w:szCs w:val="24"/>
          <w:u w:val="none"/>
        </w:rPr>
      </w:r>
      <w:r/>
    </w:p>
    <w:p>
      <w:pPr>
        <w:numPr>
          <w:ilvl w:val="0"/>
          <w:numId w:val="0"/>
        </w:numPr>
        <w:ind w:firstLine="482"/>
        <w:jc w:val="both"/>
        <w:keepLines w:val="0"/>
        <w:keepNext/>
        <w:pageBreakBefore w:val="0"/>
        <w:spacing w:line="360" w:lineRule="auto"/>
        <w:widowControl w:val="off"/>
        <w:rPr>
          <w:rFonts w:hint="eastAsia" w:ascii="宋体" w:hAnsi="宋体" w:eastAsia="宋体" w:cs="宋体"/>
          <w:b/>
          <w:i w:val="0"/>
          <w:iCs w:val="0"/>
          <w:color w:val="000000"/>
          <w:sz w:val="24"/>
          <w:szCs w:val="24"/>
          <w:u w:val="none"/>
          <w:lang w:val="en-US" w:eastAsia="zh-CN" w:bidi="ar-SA"/>
        </w:rPr>
        <w:outlineLvl w:val="4"/>
      </w:pPr>
      <w:r>
        <w:rPr>
          <w:rFonts w:hint="eastAsia" w:ascii="宋体" w:hAnsi="宋体" w:eastAsia="宋体" w:cs="宋体"/>
          <w:b/>
          <w:i w:val="0"/>
          <w:iCs w:val="0"/>
          <w:color w:val="000000"/>
          <w:sz w:val="24"/>
          <w:szCs w:val="24"/>
          <w:u w:val="none"/>
          <w:lang w:val="en-US" w:eastAsia="zh-CN" w:bidi="ar-SA"/>
        </w:rPr>
        <w:t xml:space="preserve">（二）总体技术要求</w:t>
      </w:r>
      <w:r/>
    </w:p>
    <w:p>
      <w:pPr>
        <w:ind w:firstLine="482"/>
        <w:jc w:val="both"/>
        <w:keepLines/>
        <w:keepNext/>
        <w:pageBreakBefore w:val="0"/>
        <w:spacing w:before="320" w:after="200" w:line="360" w:lineRule="auto"/>
        <w:widowControl w:val="off"/>
        <w:rPr>
          <w:rFonts w:hint="eastAsia" w:ascii="宋体" w:hAnsi="宋体" w:eastAsia="宋体" w:cs="宋体"/>
          <w:b w:val="0"/>
          <w:bCs w:val="0"/>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2.1云平台管理（云底层技术平台）</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云平台具备统一运维管理能力，提供集中监控、资源拓扑、日常运维、运维分析、系统管理等能力，实现物理设备到应用的全方位监控，收集并展示运维对象的告警、日志等信息，同时提供报表、大屏、自动化以及高级运维数据分析能力，简化日常运维工作，提升运维效率。具备以下特点：</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2091"/>
        <w:gridCol w:w="5607"/>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247"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345"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247" w:type="pct"/>
            <w:vAlign w:val="center"/>
            <w:vMerge w:val="restart"/>
            <w:textDirection w:val="lrTb"/>
            <w:noWrap/>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云平台管理（云底层技术平台）</w:t>
            </w:r>
            <w:r/>
          </w:p>
        </w:tc>
        <w:tc>
          <w:tcPr>
            <w:tcW w:w="3345" w:type="pct"/>
            <w:vAlign w:val="center"/>
            <w:textDirection w:val="lrTb"/>
            <w:noWrap w:val="false"/>
          </w:tcPr>
          <w:p>
            <w:pPr>
              <w:jc w:val="both"/>
              <w:pageBreakBefore w:val="0"/>
              <w:spacing w:line="360" w:lineRule="auto"/>
              <w:widowControl/>
              <w:rPr>
                <w:rFonts w:hint="eastAsia" w:ascii="宋体" w:hAnsi="宋体" w:eastAsia="宋体" w:cs="宋体"/>
                <w:bCs/>
                <w:i w:val="0"/>
                <w:iCs w:val="0"/>
                <w:szCs w:val="24"/>
                <w:u w:val="none"/>
              </w:rPr>
            </w:pPr>
            <w:r>
              <w:rPr>
                <w:rFonts w:hint="eastAsia" w:ascii="宋体" w:hAnsi="宋体" w:cs="宋体"/>
                <w:lang w:bidi="ar"/>
              </w:rPr>
              <w:t xml:space="preserve">▲</w:t>
            </w:r>
            <w:r>
              <w:rPr>
                <w:rFonts w:hint="eastAsia" w:ascii="宋体" w:hAnsi="宋体" w:eastAsia="宋体" w:cs="宋体"/>
                <w:bCs/>
                <w:i w:val="0"/>
                <w:iCs w:val="0"/>
                <w:szCs w:val="24"/>
                <w:u w:val="none"/>
              </w:rPr>
              <w:t xml:space="preserve">为满足用户在多芯环境下的IaaS、PaaS服务的业务需求，要求云平台在IaaS、PaaS服务等基础云服务能力支持不少于两种国产技术路线，相关计算、存储、批量操作、平台组件和应急恢复的性能需满足业务评估，提供相关证明材料并加盖投标人公章；</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247"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45"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云管平台须提供运维功能，支持计算、存储、网络、数据库等关键云服务，并支持对典型业务故障进行诊断和恢复。</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247"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45"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政务云资源区平台应提供标准接口，支持与第三方监管平台对接，实现云资源使用情况、计费情况等信息监管。</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247"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45"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云平台管理节点须支持集群部署，可平滑升级扩展。</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5</w:t>
            </w:r>
            <w:r/>
          </w:p>
        </w:tc>
        <w:tc>
          <w:tcPr>
            <w:tcW w:w="1247"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45" w:type="pct"/>
            <w:vAlign w:val="center"/>
            <w:textDirection w:val="lrTb"/>
            <w:noWrap w:val="false"/>
          </w:tcPr>
          <w:p>
            <w:pPr>
              <w:jc w:val="both"/>
              <w:pageBreakBefore w:val="0"/>
              <w:spacing w:line="360" w:lineRule="auto"/>
              <w:widowControl/>
              <w:rPr>
                <w:rFonts w:hint="eastAsia" w:ascii="宋体" w:hAnsi="宋体" w:eastAsia="宋体" w:cs="宋体"/>
                <w:bCs/>
                <w:i w:val="0"/>
                <w:iCs w:val="0"/>
                <w:szCs w:val="24"/>
                <w:u w:val="none"/>
                <w:lang w:bidi="ar"/>
              </w:rPr>
            </w:pPr>
            <w:r>
              <w:rPr>
                <w:rFonts w:hint="eastAsia" w:ascii="宋体" w:hAnsi="宋体" w:eastAsia="宋体" w:cs="宋体"/>
                <w:i w:val="0"/>
                <w:iCs w:val="0"/>
                <w:szCs w:val="24"/>
                <w:u w:val="none"/>
                <w:lang w:bidi="ar"/>
              </w:rPr>
              <w:t xml:space="preserve">▲</w:t>
            </w:r>
            <w:r>
              <w:rPr>
                <w:rFonts w:hint="eastAsia" w:ascii="宋体" w:hAnsi="宋体" w:eastAsia="宋体" w:cs="宋体"/>
                <w:bCs/>
                <w:i w:val="0"/>
                <w:iCs w:val="0"/>
                <w:szCs w:val="24"/>
                <w:u w:val="none"/>
                <w:lang w:bidi="ar"/>
              </w:rPr>
              <w:t xml:space="preserve">支持告警管理，云服务平台列表应包括云服务、级别、名称、告警源名称、首次发生时间、定位信息。提供功能截图</w:t>
            </w:r>
            <w:r>
              <w:rPr>
                <w:rFonts w:hint="eastAsia" w:ascii="宋体" w:hAnsi="宋体" w:eastAsia="宋体" w:cs="宋体"/>
                <w:sz w:val="21"/>
                <w:szCs w:val="21"/>
                <w:lang w:val="en-US" w:eastAsia="zh-CN"/>
              </w:rPr>
              <w:t xml:space="preserve">并加盖投标人公章</w:t>
            </w:r>
            <w:r>
              <w:rPr>
                <w:rFonts w:hint="eastAsia" w:ascii="宋体" w:hAnsi="宋体" w:eastAsia="宋体" w:cs="宋体"/>
                <w:bCs/>
                <w:i w:val="0"/>
                <w:iCs w:val="0"/>
                <w:szCs w:val="24"/>
                <w:u w:val="none"/>
                <w:lang w:bidi="ar"/>
              </w:rPr>
              <w:t xml:space="preserve">。</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6</w:t>
            </w:r>
            <w:r/>
          </w:p>
        </w:tc>
        <w:tc>
          <w:tcPr>
            <w:tcW w:w="1247"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45"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云平台应实现对底层计算、存储、网络、安全等资源进行统一管理。</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lang w:val="en-US" w:eastAsia="zh-CN"/>
              </w:rPr>
            </w:pPr>
            <w:r>
              <w:rPr>
                <w:rFonts w:hint="eastAsia" w:ascii="宋体" w:hAnsi="宋体" w:eastAsia="宋体" w:cs="宋体"/>
                <w:bCs/>
                <w:i w:val="0"/>
                <w:iCs w:val="0"/>
                <w:szCs w:val="24"/>
                <w:u w:val="none"/>
                <w:lang w:val="en-US" w:eastAsia="zh-CN"/>
              </w:rPr>
              <w:t xml:space="preserve">7</w:t>
            </w:r>
            <w:r/>
          </w:p>
        </w:tc>
        <w:tc>
          <w:tcPr>
            <w:tcW w:w="1247"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45"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lang w:eastAsia="zh-CN"/>
              </w:rPr>
            </w:pPr>
            <w:r>
              <w:rPr>
                <w:rFonts w:hint="eastAsia" w:ascii="宋体" w:hAnsi="宋体" w:eastAsia="宋体" w:cs="宋体"/>
                <w:i w:val="0"/>
                <w:iCs w:val="0"/>
                <w:szCs w:val="24"/>
                <w:u w:val="none"/>
                <w:lang w:bidi="ar"/>
              </w:rPr>
              <w:t xml:space="preserve">▲</w:t>
            </w:r>
            <w:r>
              <w:rPr>
                <w:rFonts w:hint="eastAsia" w:ascii="宋体" w:hAnsi="宋体" w:eastAsia="宋体" w:cs="宋体"/>
                <w:i w:val="0"/>
                <w:iCs w:val="0"/>
                <w:szCs w:val="24"/>
                <w:u w:val="none"/>
              </w:rPr>
              <w:t xml:space="preserve">供应商所投云平台产品应符合GB/T 32399-2024《信息技术云计算参考架构》</w:t>
            </w:r>
            <w:r>
              <w:rPr>
                <w:rFonts w:hint="eastAsia" w:ascii="宋体" w:hAnsi="宋体" w:eastAsia="宋体" w:cs="宋体"/>
                <w:i w:val="0"/>
                <w:iCs w:val="0"/>
                <w:szCs w:val="24"/>
                <w:u w:val="none"/>
                <w:lang w:val="en-US" w:eastAsia="zh-CN"/>
              </w:rPr>
              <w:t xml:space="preserve">用户视图、</w:t>
            </w:r>
            <w:r>
              <w:rPr>
                <w:rFonts w:hint="eastAsia" w:ascii="宋体" w:hAnsi="宋体" w:eastAsia="宋体" w:cs="宋体"/>
                <w:i w:val="0"/>
                <w:iCs w:val="0"/>
                <w:szCs w:val="24"/>
                <w:u w:val="none"/>
              </w:rPr>
              <w:t xml:space="preserve">功能视图</w:t>
            </w:r>
            <w:r>
              <w:rPr>
                <w:rFonts w:hint="eastAsia" w:ascii="宋体" w:hAnsi="宋体" w:eastAsia="宋体" w:cs="宋体"/>
                <w:i w:val="0"/>
                <w:iCs w:val="0"/>
                <w:szCs w:val="24"/>
                <w:u w:val="none"/>
                <w:lang w:eastAsia="zh-CN"/>
              </w:rPr>
              <w:t xml:space="preserve">、</w:t>
            </w:r>
            <w:r>
              <w:rPr>
                <w:rFonts w:hint="eastAsia" w:ascii="宋体" w:hAnsi="宋体" w:eastAsia="宋体" w:cs="宋体"/>
                <w:i w:val="0"/>
                <w:iCs w:val="0"/>
                <w:szCs w:val="24"/>
                <w:u w:val="none"/>
              </w:rPr>
              <w:t xml:space="preserve">实现视图和部署视图，</w:t>
            </w:r>
            <w:r>
              <w:rPr>
                <w:rFonts w:hint="eastAsia" w:ascii="宋体" w:hAnsi="宋体" w:cs="宋体"/>
                <w:i w:val="0"/>
                <w:iCs w:val="0"/>
                <w:szCs w:val="24"/>
                <w:u w:val="none"/>
                <w:lang w:val="en-US" w:eastAsia="zh-CN"/>
              </w:rPr>
              <w:t xml:space="preserve">任一</w:t>
            </w:r>
            <w:r>
              <w:rPr>
                <w:rFonts w:hint="eastAsia" w:ascii="宋体" w:hAnsi="宋体" w:eastAsia="宋体" w:cs="宋体"/>
                <w:i w:val="0"/>
                <w:iCs w:val="0"/>
                <w:szCs w:val="24"/>
                <w:u w:val="none"/>
              </w:rPr>
              <w:t xml:space="preserve">测评等级为增强级及以上</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cs="宋体"/>
                <w:i w:val="0"/>
                <w:iCs w:val="0"/>
                <w:szCs w:val="24"/>
                <w:u w:val="none"/>
                <w:lang w:eastAsia="zh-CN"/>
              </w:rPr>
              <w:t xml:space="preserve">。</w:t>
            </w:r>
            <w:r/>
          </w:p>
        </w:tc>
      </w:tr>
    </w:tbl>
    <w:p>
      <w:pPr>
        <w:ind w:firstLine="482"/>
        <w:jc w:val="both"/>
        <w:keepLines/>
        <w:keepNext/>
        <w:pageBreakBefore w:val="0"/>
        <w:spacing w:before="320" w:after="200" w:line="360" w:lineRule="auto"/>
        <w:widowControl w:val="off"/>
        <w:rPr>
          <w:rFonts w:hint="eastAsia" w:ascii="宋体" w:hAnsi="宋体" w:eastAsia="宋体" w:cs="宋体"/>
          <w:b w:val="0"/>
          <w:bCs w:val="0"/>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2.2计算服务</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2.2.1弹性云服务器</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提供由CPU、内存、镜像、云硬盘组成，可随时获取、弹性可扩展的计算服务器，同时可以结合VPC、安全组、数据多副本保存等能力，打造高效、可靠、安全的计算环境，支撑服务持久稳定运行。具备以下特点：</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2101"/>
        <w:gridCol w:w="5597"/>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253"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339"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253" w:type="pct"/>
            <w:vAlign w:val="center"/>
            <w:vMerge w:val="restart"/>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弹性云服务器</w:t>
            </w:r>
            <w:r/>
          </w:p>
        </w:tc>
        <w:tc>
          <w:tcPr>
            <w:tcW w:w="3339"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高可靠：故障自动恢复、数据多副本、支持备份恢复。</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253"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39"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高安全：支持VPC、WAF、漏洞扫描。</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253"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39"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高弹性：支持横向纵向弹性、灵活自动伸缩策略。</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253"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39"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易用：提供统一管理控制台、API或SDK，简化运维管理。</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5</w:t>
            </w:r>
            <w:r/>
          </w:p>
        </w:tc>
        <w:tc>
          <w:tcPr>
            <w:tcW w:w="1253"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39"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类型丰富：通用型、计算密集型、内存密集型、存储密集型、计算加速型。</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6</w:t>
            </w:r>
            <w:r/>
          </w:p>
        </w:tc>
        <w:tc>
          <w:tcPr>
            <w:tcW w:w="1253"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39"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丰富的云主机规格：支持不少于两种国产化架构，提供多种类型的云主机规格。</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7</w:t>
            </w:r>
            <w:r/>
          </w:p>
        </w:tc>
        <w:tc>
          <w:tcPr>
            <w:tcW w:w="1253"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39"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lang w:eastAsia="zh-CN"/>
              </w:rPr>
            </w:pPr>
            <w:r>
              <w:rPr>
                <w:rFonts w:hint="eastAsia" w:ascii="宋体" w:hAnsi="宋体" w:eastAsia="宋体" w:cs="宋体"/>
                <w:bCs/>
                <w:i w:val="0"/>
                <w:iCs w:val="0"/>
                <w:szCs w:val="24"/>
                <w:u w:val="none"/>
              </w:rPr>
              <w:t xml:space="preserve">镜像类型全：</w:t>
            </w:r>
            <w:r>
              <w:rPr>
                <w:rFonts w:hint="eastAsia" w:ascii="宋体" w:hAnsi="宋体" w:eastAsia="宋体" w:cs="宋体"/>
                <w:bCs/>
                <w:i w:val="0"/>
                <w:iCs w:val="0"/>
                <w:szCs w:val="24"/>
                <w:u w:val="none"/>
                <w:lang w:eastAsia="zh-CN"/>
              </w:rPr>
              <w:t xml:space="preserve">支持国产化操作系统和各种主流操作系统，支持私有镜像上传。</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8</w:t>
            </w:r>
            <w:r/>
          </w:p>
        </w:tc>
        <w:tc>
          <w:tcPr>
            <w:tcW w:w="1253"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39"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差异化云硬盘：支持高IO、超高IO</w:t>
            </w:r>
            <w:r>
              <w:rPr>
                <w:rFonts w:hint="eastAsia" w:ascii="宋体" w:hAnsi="宋体" w:eastAsia="宋体" w:cs="宋体"/>
                <w:bCs/>
                <w:i w:val="0"/>
                <w:iCs w:val="0"/>
                <w:szCs w:val="24"/>
                <w:u w:val="none"/>
                <w:lang w:eastAsia="zh-CN"/>
              </w:rPr>
              <w:t xml:space="preserve">（</w:t>
            </w:r>
            <w:r>
              <w:rPr>
                <w:rFonts w:hint="eastAsia" w:ascii="宋体" w:hAnsi="宋体" w:eastAsia="宋体" w:cs="宋体"/>
                <w:bCs/>
                <w:i w:val="0"/>
                <w:iCs w:val="0"/>
                <w:szCs w:val="24"/>
                <w:u w:val="none"/>
              </w:rPr>
              <w:t xml:space="preserve">SSD）、本地盘等多种硬盘挂载方式。</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9</w:t>
            </w:r>
            <w:r/>
          </w:p>
        </w:tc>
        <w:tc>
          <w:tcPr>
            <w:tcW w:w="1253"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39"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cs="宋体"/>
                <w:lang w:bidi="ar"/>
              </w:rPr>
              <w:t xml:space="preserve">▲</w:t>
            </w:r>
            <w:r>
              <w:rPr>
                <w:rFonts w:hint="eastAsia" w:ascii="宋体" w:hAnsi="宋体" w:eastAsia="宋体" w:cs="宋体"/>
                <w:bCs/>
                <w:i w:val="0"/>
                <w:iCs w:val="0"/>
                <w:szCs w:val="24"/>
                <w:u w:val="none"/>
              </w:rPr>
              <w:t xml:space="preserve">资源池计算节点服务器单颗CPU物理核心数不少于32核，不少于64线程，主频不少于2.6GHz（非超频），超分比≤2</w:t>
            </w:r>
            <w:r>
              <w:rPr>
                <w:rFonts w:hint="eastAsia" w:ascii="宋体" w:hAnsi="宋体" w:cs="宋体"/>
                <w:bCs/>
                <w:i w:val="0"/>
                <w:iCs w:val="0"/>
                <w:szCs w:val="24"/>
                <w:u w:val="none"/>
                <w:lang w:eastAsia="zh-CN"/>
              </w:rPr>
              <w:t xml:space="preserve">，</w:t>
            </w:r>
            <w:r>
              <w:rPr>
                <w:rFonts w:hint="eastAsia" w:ascii="宋体" w:hAnsi="宋体" w:eastAsia="宋体" w:cs="宋体"/>
                <w:bCs/>
                <w:i w:val="0"/>
                <w:iCs w:val="0"/>
                <w:szCs w:val="24"/>
                <w:u w:val="none"/>
              </w:rPr>
              <w:t xml:space="preserve">提供相关证明材料并加盖投标人公章。</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2.2.2云容器服务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容器服务依托于硬件资源，以kubernetes和容器引擎构建轻量级存储容器平台，通过提供安全容器底座支撑客户容器应用按需动态部署，对外提供服务。须具备以下能力要求：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51"/>
        <w:gridCol w:w="5947"/>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044"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548"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044"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云容器服务</w:t>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容器服务支持容器资源统一管理与调度，支持块存储、对象存储、文件存储，支持应用部署调度与弹性伸缩，支持容器镜像仓库和镜像生命周期管理，支持容器集群性能监控和系统日志。</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044"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节点亲和/反亲和部署，可根据业务需求设置亲和性，实现工作负载的就近部署，容器间通信就近路由，减少网络消耗；支持对同个工作负载的多个实例设置反亲和部署，减少宕机影响，对互相干扰的应用反亲和部署，避免干扰。</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044"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支持集群节点、工作负载的弹性伸缩，支持手动伸缩和自动弹性伸缩，并可以自由组合多种弹性策略以应对业务高峰期的突发流量浪涌。</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044"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支持容器隧道网络、VPC网络、云原生网络三种网络模式，其中VPC网络支持与云主机网络直接互联互通。</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5</w:t>
            </w:r>
            <w:r/>
          </w:p>
        </w:tc>
        <w:tc>
          <w:tcPr>
            <w:tcW w:w="1044"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支持节点池管理，方便对一组节点进行批量编辑和配置管理，提升用户管理效率。</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2.2.3镜像服务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包含软件及必要配置的弹性云服务器模板，至少包含操作系统，还可以包含应用软件（例如，数据库软件）和私有软件。镜像分为公共镜像和私有镜像，公共镜像为系统默认提供的镜像，私有镜像为用户自己创建的镜像。用户可以灵活便捷地使用公共镜像或者私有镜像申请弹性云服务器。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51"/>
        <w:gridCol w:w="5947"/>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044"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548"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044"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云容器服务</w:t>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容器服务支持容器资源统一管理与调度，支持块存储、对象存储、文件存储，支持应用部署调度与弹性伸缩，支持容器镜像仓库和镜像生命周期管理，支持容器集群性能监控和系统日志。</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044"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节点亲和/反亲和部署，可根据业务需求设置亲和性，实现工作负载的就近部署，容器间通信就近路由，减少网络消耗；支持对同个工作负载的多个实例设置反亲和部署，减少宕机影响，对互相干扰的应用反亲和部署，避免干扰。</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044"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支持集群节点、工作负载的弹性伸缩，支持手动伸缩和自动弹性伸缩，并可以自由组合多种弹性策略以应对业务高峰期的突发流量浪涌。</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044"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支持容器隧道网络、VPC网络、云原生网络三种网络模式，其中VPC网络支持与云主机网络直接互联互通。</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5</w:t>
            </w:r>
            <w:r/>
          </w:p>
        </w:tc>
        <w:tc>
          <w:tcPr>
            <w:tcW w:w="1044"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支持节点池管理，方便对一组节点进行批量编辑和配置管理，提升用户管理效率。</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2.2.4 AI云主机</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提供AI云主机，基于AI 芯片低功耗、高计算能力的特性，实现能效比的大幅提升，适用于高实时、高并发的海量计算场景，如AI推理、机器学习、视频编解码等。</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51"/>
        <w:gridCol w:w="5947"/>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044"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548"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044"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AI云主机</w:t>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cs="宋体"/>
                <w:lang w:bidi="ar"/>
              </w:rPr>
              <w:t xml:space="preserve">▲</w:t>
            </w:r>
            <w:r>
              <w:rPr>
                <w:rFonts w:hint="eastAsia" w:ascii="宋体" w:hAnsi="宋体" w:eastAsia="宋体" w:cs="宋体"/>
                <w:bCs/>
                <w:i w:val="0"/>
                <w:iCs w:val="0"/>
                <w:szCs w:val="24"/>
                <w:u w:val="none"/>
              </w:rPr>
              <w:t xml:space="preserve">支持国产化计算卡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eastAsia="宋体" w:cs="宋体"/>
                <w:bCs/>
                <w:i w:val="0"/>
                <w:iCs w:val="0"/>
                <w:szCs w:val="24"/>
                <w:u w:val="none"/>
              </w:rPr>
              <w:t xml:space="preserve">；</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044"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支持通过web管理控制台，让用户自主的完成服务实例的申请、释放、变更等操作，从而灵活使用AI云主机服务；</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044"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支持选择系统盘和数据盘是否为同一存储；</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044"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支持AI云主机的规格选择和变更；</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5</w:t>
            </w:r>
            <w:r/>
          </w:p>
        </w:tc>
        <w:tc>
          <w:tcPr>
            <w:tcW w:w="1044"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支持整机快照和克隆；</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6</w:t>
            </w:r>
            <w:r/>
          </w:p>
        </w:tc>
        <w:tc>
          <w:tcPr>
            <w:tcW w:w="1044"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支持冷迁移和HA；</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2.2.5裸金属服务器</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提供专属的物理服务器，满足核心应用场景对高性能、稳定性、高安全性的需求。发放后的裸金属服务器可以与VM网络互通。用户可以通过管理平台申请裸金属服务，按流程配置裸金属的OS、IP地址、登录OS的用户密码、安全组、需要绑定的弹性IP以及指定服务器发放完成后登录信息，同时可以在申请时为裸金属增加多块数据盘，并设置部分数据盘为共享盘。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949"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644"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949" w:type="pct"/>
            <w:vAlign w:val="center"/>
            <w:vMerge w:val="restart"/>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裸金属服务器</w:t>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支持生命周期管理。</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i w:val="0"/>
                <w:iCs w:val="0"/>
                <w:szCs w:val="24"/>
                <w:u w:val="none"/>
                <w:lang w:bidi="ar"/>
              </w:rPr>
              <w:t xml:space="preserve">▲</w:t>
            </w:r>
            <w:r>
              <w:rPr>
                <w:rFonts w:hint="eastAsia" w:ascii="宋体" w:hAnsi="宋体" w:eastAsia="宋体" w:cs="宋体"/>
                <w:bCs/>
                <w:i w:val="0"/>
                <w:iCs w:val="0"/>
                <w:szCs w:val="24"/>
                <w:u w:val="none"/>
              </w:rPr>
              <w:t xml:space="preserve">支持用户通过服务门户或API管理服务器生命周期，包括裸金属服务器的开关机、重启、删除、监控等操作，自动完成服务器的操作系统安全、IP地址配置、弹性IP绑定等</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eastAsia="宋体" w:cs="宋体"/>
                <w:bCs/>
                <w:i w:val="0"/>
                <w:iCs w:val="0"/>
                <w:szCs w:val="24"/>
                <w:u w:val="none"/>
              </w:rPr>
              <w:t xml:space="preserve">。</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支持OS重装，支持租户自助重装OS。</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提供带外方式登录物理服务器的能力。</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5</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支持通过控制台或API方式管理镜像。镜像文件多份冗余存储，具有高数据持久性，并可以加密存储。</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6</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支持公共镜像，也支持基于公共镜像制作自定义的镜像，支持主流操作系统。</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7</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采用多副本机制，提供服务的高可用以及高数据持久性。</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8</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支持VPC服务，可以使用子网等资源，为物理机提供VPN、专线接入等能力。</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9</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支持对接云专线。</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10</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具备故障重建。故障场景下能够在新的物理机上恢复业务；支持整机备份，多卷一致性备份。</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11</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支持带外方式登录物理服务器的能力，以便在物理服务器OS出现故障时，通过带外方式远程登录，及时定位问题和处理故障。</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12</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支持故障重建。故障场景下能够在新的物理机上恢复业务。</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13</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支持安全组，申请时可以配置安全组。</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14</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支持防DDOS攻击和ARP欺骗。</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15</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支持用户通过控制台自助发放，即时、自助地获取物理服务器资源。</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16</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i w:val="0"/>
                <w:iCs w:val="0"/>
                <w:szCs w:val="24"/>
                <w:u w:val="none"/>
                <w:lang w:bidi="ar"/>
              </w:rPr>
              <w:t xml:space="preserve">▲</w:t>
            </w:r>
            <w:r>
              <w:rPr>
                <w:rFonts w:hint="eastAsia" w:ascii="宋体" w:hAnsi="宋体" w:eastAsia="宋体" w:cs="宋体"/>
                <w:bCs/>
                <w:i w:val="0"/>
                <w:iCs w:val="0"/>
                <w:szCs w:val="24"/>
                <w:u w:val="none"/>
              </w:rPr>
              <w:t xml:space="preserve">支持</w:t>
            </w:r>
            <w:r>
              <w:rPr>
                <w:rFonts w:hint="eastAsia" w:ascii="宋体" w:hAnsi="宋体" w:eastAsia="宋体" w:cs="宋体"/>
                <w:bCs/>
                <w:i w:val="0"/>
                <w:iCs w:val="0"/>
                <w:szCs w:val="24"/>
                <w:u w:val="none"/>
                <w:lang w:val="en-US" w:eastAsia="zh-CN"/>
              </w:rPr>
              <w:t xml:space="preserve">主流</w:t>
            </w:r>
            <w:r>
              <w:rPr>
                <w:rFonts w:hint="eastAsia" w:ascii="宋体" w:hAnsi="宋体" w:eastAsia="宋体" w:cs="宋体"/>
                <w:bCs/>
                <w:i w:val="0"/>
                <w:iCs w:val="0"/>
                <w:szCs w:val="24"/>
                <w:u w:val="none"/>
              </w:rPr>
              <w:t xml:space="preserve">的操作系统，用户可以通过管理界面申请物理服务器运行业务。可以指定要申请的物理服务器的规格、所使用的镜像、所使用的网络、网络所属的安全组、需要绑定的弹性IP以及指定服务器发放完成后登录信息</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eastAsia="宋体" w:cs="宋体"/>
                <w:bCs/>
                <w:i w:val="0"/>
                <w:iCs w:val="0"/>
                <w:szCs w:val="24"/>
                <w:u w:val="none"/>
              </w:rPr>
              <w:t xml:space="preserve">。</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17</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支持自定义防火墙。</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2.2.6硬件托管服务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提供IDC托管服务，即主机托管服务（服务器托管服务）或机房机柜服务，支持用户将自己的服务器放置在高标准机房环境中，并通过高速数据端口接入网络，同时具有配套的网络资源，如出口带宽等。</w:t>
      </w:r>
      <w:r/>
    </w:p>
    <w:p>
      <w:pPr>
        <w:ind w:firstLine="482"/>
        <w:jc w:val="both"/>
        <w:keepLines/>
        <w:keepNext/>
        <w:pageBreakBefore w:val="0"/>
        <w:spacing w:before="320" w:after="200" w:line="360" w:lineRule="auto"/>
        <w:widowControl w:val="off"/>
        <w:rPr>
          <w:rFonts w:hint="eastAsia" w:ascii="宋体" w:hAnsi="宋体" w:eastAsia="宋体" w:cs="宋体"/>
          <w:b/>
          <w:bCs/>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2.3存储服务</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2.3.1块存储服务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提供各种读写能力的虚拟块存储服务，主要给弹性云服务器和裸金属服务器提供块存储空间。像使用传统服务器硬盘一样，用户可以对挂载到云服务器上的云硬盘做格式化、创建文件系统等操作，并对数据做持久化存储。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21"/>
        <w:gridCol w:w="5877"/>
      </w:tblGrid>
      <w:tr>
        <w:trPr>
          <w:jc w:val="center"/>
          <w:trHeight w:val="482"/>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08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5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90"/>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086" w:type="pct"/>
            <w:vAlign w:val="center"/>
            <w:vMerge w:val="restart"/>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块存储服务</w:t>
            </w:r>
            <w:r/>
          </w:p>
        </w:tc>
        <w:tc>
          <w:tcPr>
            <w:tcW w:w="350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lang w:eastAsia="zh-CN"/>
              </w:rPr>
            </w:pPr>
            <w:r>
              <w:rPr>
                <w:rFonts w:hint="eastAsia" w:ascii="宋体" w:hAnsi="宋体" w:cs="宋体"/>
                <w:lang w:bidi="ar"/>
              </w:rPr>
              <w:t xml:space="preserve">▲</w:t>
            </w:r>
            <w:r>
              <w:rPr>
                <w:rFonts w:hint="eastAsia" w:ascii="宋体" w:hAnsi="宋体" w:eastAsia="宋体" w:cs="宋体"/>
                <w:bCs/>
                <w:i w:val="0"/>
                <w:iCs w:val="0"/>
                <w:szCs w:val="24"/>
                <w:u w:val="none"/>
              </w:rPr>
              <w:t xml:space="preserve">提供多种类型的磁盘</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提供证明材料并加盖投标人公章</w:t>
            </w:r>
            <w:r>
              <w:rPr>
                <w:rFonts w:hint="eastAsia" w:ascii="宋体" w:hAnsi="宋体" w:cs="宋体"/>
                <w:bCs/>
                <w:i w:val="0"/>
                <w:iCs w:val="0"/>
                <w:szCs w:val="24"/>
                <w:u w:val="none"/>
                <w:lang w:eastAsia="zh-CN"/>
              </w:rPr>
              <w:t xml:space="preserve">。</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08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0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具备向云服务器挂卸载磁盘。</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08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0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具备用户通过服务门户或API卸载指定的云硬盘，并进行删除。</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08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0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云硬盘服务支持按IOPSBurst方式的QoS控制。云硬盘服务支持按带宽Burst方式的QoS控制。</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5</w:t>
            </w:r>
            <w:r/>
          </w:p>
        </w:tc>
        <w:tc>
          <w:tcPr>
            <w:tcW w:w="108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0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云存储底层采用三副本或EC冗余，数据持久性高。</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6</w:t>
            </w:r>
            <w:r/>
          </w:p>
        </w:tc>
        <w:tc>
          <w:tcPr>
            <w:tcW w:w="108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0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云硬盘服务节点与计算节点分离物理机部署，保证服务可靠性和性能。</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7</w:t>
            </w:r>
            <w:r/>
          </w:p>
        </w:tc>
        <w:tc>
          <w:tcPr>
            <w:tcW w:w="108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0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具备云硬盘快照的创建，删除，恢复到原磁盘，回滚等功能。</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8</w:t>
            </w:r>
            <w:r/>
          </w:p>
        </w:tc>
        <w:tc>
          <w:tcPr>
            <w:tcW w:w="108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0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具备在线备份，并能够从任意点进行回滚恢复。</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9</w:t>
            </w:r>
            <w:r/>
          </w:p>
        </w:tc>
        <w:tc>
          <w:tcPr>
            <w:tcW w:w="108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0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具备专属存储集群，为关键业务系统或部门提供隔离的存储集群。</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10</w:t>
            </w:r>
            <w:r/>
          </w:p>
        </w:tc>
        <w:tc>
          <w:tcPr>
            <w:tcW w:w="108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0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系统盘和数据盘均支持数据加密，保护数据安全；支持备份、快照等数据备份保护功能。</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2.3.2弹性文件服务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为用户的弹性云服务器（ECS）提供一个完全托管的共享文件存储，符合标准文件协议（NFS、CIFS），能够弹性伸缩至PB规模，具备可扩展的性能，为海量数据、高带宽型应用提供有力支持。具备以下能力要求：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949"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644"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949"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弹性文件服务</w:t>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支持文件同步，不同云服务器可以访问同一文件系统，实现多台云服务器共同访问和分享文件，支持NFS文件协议。</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支持云监控实时监测性能指标，包括IOPS、读/写带宽等。</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具备数据多副本冗余存储，保障数据的高持久度，满足业务增长需求。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文件系统支持备份，备份可跨region保存，支持KMS加密，保护文件安全。</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5</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文件系统扩容，不中断应用，容量和性能呈线性弹性扩展。</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2.3.3对象存储服务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提供对象存储服务，能够为镜像文件、数据库备份文件、非结构化对象（如文件、图片、视频等）提供数据存储能力，包括：创建、修改、删除桶，上传、下载、复制、修改、删除对象等。支持对象语义、文件语义、HDFS等多种协议。须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91"/>
        <w:gridCol w:w="5907"/>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068"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524"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068"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对象存储服务</w:t>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要求对象存储服务为委办局提供海量、安全、高可靠的数据存储能力，支持存储任意数量和形式的非结构化数据，具体操作包括创建、修改、删除桶，上传、下载、删除对象等。</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提供日志记录功能，方便追查访问来源以及进行多维度的统计分析。</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支持访问记录，对当前桶的访问进行记录。</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具备完善的多用户隔离机制，保障用户数据的私密性。</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5</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支持用户、用户组、桶访问权限控制。</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6</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具备多层次安全防护功能，如服务端加密模式，防盗链，HTTPS传输加密。</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7</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支持对象存储系统跨区域部署，数据进行跨区域复制。</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8</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在多可用区部署时，通过多级可靠性架构，保障数据持久性。</w:t>
            </w:r>
            <w:r/>
          </w:p>
        </w:tc>
      </w:tr>
    </w:tbl>
    <w:p>
      <w:pPr>
        <w:ind w:firstLine="482"/>
        <w:jc w:val="both"/>
        <w:keepLines/>
        <w:keepNext/>
        <w:pageBreakBefore w:val="0"/>
        <w:spacing w:before="320" w:after="200" w:line="360" w:lineRule="auto"/>
        <w:widowControl w:val="off"/>
        <w:rPr>
          <w:rFonts w:hint="eastAsia" w:ascii="宋体" w:hAnsi="宋体" w:eastAsia="宋体" w:cs="宋体"/>
          <w:b/>
          <w:bCs/>
          <w:i w:val="0"/>
          <w:iCs w:val="0"/>
          <w:color w:val="ff000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2.4边缘节点</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2.4.1 边缘节点总体要求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91"/>
        <w:gridCol w:w="5907"/>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068"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524"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068"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边缘节点总体要求</w:t>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cs="宋体"/>
                <w:lang w:bidi="ar"/>
              </w:rPr>
              <w:t xml:space="preserve">▲</w:t>
            </w:r>
            <w:r>
              <w:rPr>
                <w:rFonts w:hint="eastAsia" w:ascii="宋体" w:hAnsi="宋体" w:eastAsia="宋体" w:cs="宋体"/>
                <w:bCs/>
                <w:i w:val="0"/>
                <w:iCs w:val="0"/>
                <w:szCs w:val="24"/>
                <w:u w:val="none"/>
              </w:rPr>
              <w:t xml:space="preserve">边缘节点需与市级警务云保持统一技术框架</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提供承诺函并加盖投标人公章</w:t>
            </w:r>
            <w:r>
              <w:rPr>
                <w:rFonts w:hint="eastAsia" w:ascii="宋体" w:hAnsi="宋体" w:eastAsia="宋体" w:cs="宋体"/>
                <w:bCs/>
                <w:i w:val="0"/>
                <w:iCs w:val="0"/>
                <w:szCs w:val="24"/>
                <w:u w:val="none"/>
              </w:rPr>
              <w:t xml:space="preserve">；</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边缘节点需提供专属的计算、存储、网络、安全等资源池，并可进行独立管理，不与政务云混用；</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按照《信息安全技术 网络安全等级保护基本要求》（GB/T 22239-2019）和《信息安全技术 信息系统密码应用基本要求》</w:t>
            </w:r>
            <w:r>
              <w:rPr>
                <w:rFonts w:hint="eastAsia" w:ascii="宋体" w:hAnsi="宋体" w:eastAsia="宋体" w:cs="宋体"/>
                <w:bCs/>
                <w:i w:val="0"/>
                <w:iCs w:val="0"/>
                <w:szCs w:val="24"/>
                <w:u w:val="none"/>
                <w:lang w:eastAsia="zh-CN"/>
              </w:rPr>
              <w:t xml:space="preserve">（</w:t>
            </w:r>
            <w:r>
              <w:rPr>
                <w:rFonts w:hint="eastAsia" w:ascii="宋体" w:hAnsi="宋体" w:eastAsia="宋体" w:cs="宋体"/>
                <w:bCs/>
                <w:i w:val="0"/>
                <w:iCs w:val="0"/>
                <w:szCs w:val="24"/>
                <w:u w:val="none"/>
              </w:rPr>
              <w:t xml:space="preserve">GB/T 39786-2021</w:t>
            </w:r>
            <w:r>
              <w:rPr>
                <w:rFonts w:hint="eastAsia" w:ascii="宋体" w:hAnsi="宋体" w:eastAsia="宋体" w:cs="宋体"/>
                <w:bCs/>
                <w:i w:val="0"/>
                <w:iCs w:val="0"/>
                <w:szCs w:val="24"/>
                <w:u w:val="none"/>
                <w:lang w:eastAsia="zh-CN"/>
              </w:rPr>
              <w:t xml:space="preserve">）</w:t>
            </w:r>
            <w:r>
              <w:rPr>
                <w:rFonts w:hint="eastAsia" w:ascii="宋体" w:hAnsi="宋体" w:eastAsia="宋体" w:cs="宋体"/>
                <w:bCs/>
                <w:i w:val="0"/>
                <w:iCs w:val="0"/>
                <w:szCs w:val="24"/>
                <w:u w:val="none"/>
              </w:rPr>
              <w:t xml:space="preserve">第三级安全标准要求，构建警务专区安全防护体系。</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i w:val="0"/>
                <w:iCs w:val="0"/>
                <w:szCs w:val="24"/>
                <w:u w:val="none"/>
                <w:lang w:bidi="ar"/>
              </w:rPr>
              <w:t xml:space="preserve">▲</w:t>
            </w:r>
            <w:r>
              <w:rPr>
                <w:rFonts w:hint="eastAsia" w:ascii="宋体" w:hAnsi="宋体" w:eastAsia="宋体" w:cs="宋体"/>
                <w:bCs/>
                <w:i w:val="0"/>
                <w:iCs w:val="0"/>
                <w:szCs w:val="24"/>
                <w:u w:val="none"/>
              </w:rPr>
              <w:t xml:space="preserve">边缘节点可被市级警务云平滑纳管，统一管理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提供承诺函并加盖投标人公章</w:t>
            </w:r>
            <w:r>
              <w:rPr>
                <w:rFonts w:hint="eastAsia" w:ascii="宋体" w:hAnsi="宋体" w:eastAsia="宋体" w:cs="宋体"/>
                <w:bCs/>
                <w:i w:val="0"/>
                <w:iCs w:val="0"/>
                <w:szCs w:val="24"/>
                <w:u w:val="none"/>
              </w:rPr>
              <w:t xml:space="preserve">。</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2.4.2 边缘节点计算要求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91"/>
        <w:gridCol w:w="5907"/>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068"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524"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068"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边缘节点计算要求</w:t>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边缘节点需提供弹性云服务器、云容器、镜像、裸金属服务器等服务；</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cs="宋体"/>
                <w:lang w:bidi="ar"/>
              </w:rPr>
              <w:t xml:space="preserve">▲</w:t>
            </w:r>
            <w:r>
              <w:rPr>
                <w:rFonts w:hint="eastAsia" w:ascii="宋体" w:hAnsi="宋体" w:eastAsia="宋体" w:cs="宋体"/>
                <w:bCs/>
                <w:i w:val="0"/>
                <w:iCs w:val="0"/>
                <w:szCs w:val="24"/>
                <w:u w:val="none"/>
              </w:rPr>
              <w:t xml:space="preserve">边缘节点弹性云服务器需提供由CPU、内存、镜像、云硬盘等资源，并可随时获取、弹性可扩展的计算服务器，同时可以结合VPC、安全组、数据多副本保存等能力，打造高效、可靠、安全的计算环境，支撑服务持久稳定运行；且为满足云平台网络连接性能要求，边缘节点弹性云服务器所投服务器CPU需内置100GE网络能力，提供CPU厂商官网截图或产品文档截图证明</w:t>
            </w:r>
            <w:r>
              <w:rPr>
                <w:rFonts w:hint="eastAsia" w:ascii="宋体" w:hAnsi="宋体" w:eastAsia="宋体" w:cs="宋体"/>
                <w:bCs/>
                <w:i w:val="0"/>
                <w:iCs w:val="0"/>
                <w:szCs w:val="24"/>
                <w:u w:val="none"/>
                <w:lang w:eastAsia="zh-CN"/>
              </w:rPr>
              <w:t xml:space="preserve">，</w:t>
            </w:r>
            <w:r>
              <w:rPr>
                <w:rFonts w:hint="eastAsia" w:ascii="宋体" w:hAnsi="宋体" w:eastAsia="宋体" w:cs="宋体"/>
                <w:sz w:val="21"/>
                <w:szCs w:val="21"/>
                <w:lang w:val="en-US" w:eastAsia="zh-CN"/>
              </w:rPr>
              <w:t xml:space="preserve">并加盖投标人公章</w:t>
            </w:r>
            <w:r>
              <w:rPr>
                <w:rFonts w:hint="eastAsia" w:ascii="宋体" w:hAnsi="宋体" w:eastAsia="宋体" w:cs="宋体"/>
                <w:bCs/>
                <w:i w:val="0"/>
                <w:iCs w:val="0"/>
                <w:szCs w:val="24"/>
                <w:u w:val="none"/>
              </w:rPr>
              <w:t xml:space="preserve">。</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边缘节点云容器以kubernetes和容器引擎构建轻量级存储容器平台，通过提供安全容器底座支撑客户容器应用按需动态部署，对外提供服务；</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边缘节点镜像服务需包含软件及必要配置的弹性云服务器模板，至少包含操作系统，还可以包含应用软件（例如，数据库软件）和私有软件；</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5</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边缘节点裸金属服务器需满足核心应用场景对高性能、稳定性、高安全性的需求，支持基于硬件交换机的增强型网关，不需要配置网关服务器节点，提供高性能、高带宽的网络访问。</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2.4.3 边缘节点存储要求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91"/>
        <w:gridCol w:w="5907"/>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068"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524"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068"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边缘节点存储要求</w:t>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边缘节点需提供块存储、对象存储、文件存储等服务。</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cs="宋体"/>
                <w:lang w:bidi="ar"/>
              </w:rPr>
              <w:t xml:space="preserve">▲</w:t>
            </w:r>
            <w:r>
              <w:rPr>
                <w:rFonts w:hint="eastAsia" w:ascii="宋体" w:hAnsi="宋体" w:eastAsia="宋体" w:cs="宋体"/>
                <w:bCs/>
                <w:i w:val="0"/>
                <w:iCs w:val="0"/>
                <w:szCs w:val="24"/>
                <w:u w:val="none"/>
              </w:rPr>
              <w:t xml:space="preserve">边缘节点块存储服务提供各种读写能力的虚拟块存储服务，主要给弹性云服务器和裸金属服务器提供块存储空间</w:t>
            </w:r>
            <w:r>
              <w:rPr>
                <w:rFonts w:hint="eastAsia" w:ascii="宋体" w:hAnsi="宋体" w:cs="宋体"/>
                <w:bCs/>
                <w:i w:val="0"/>
                <w:iCs w:val="0"/>
                <w:szCs w:val="24"/>
                <w:u w:val="none"/>
                <w:lang w:eastAsia="zh-CN"/>
              </w:rPr>
              <w:t xml:space="preserve">。</w:t>
            </w:r>
            <w:r>
              <w:rPr>
                <w:rFonts w:hint="eastAsia" w:ascii="宋体" w:hAnsi="宋体" w:eastAsia="宋体" w:cs="宋体"/>
                <w:bCs/>
                <w:i w:val="0"/>
                <w:iCs w:val="0"/>
                <w:szCs w:val="24"/>
                <w:u w:val="none"/>
              </w:rPr>
              <w:t xml:space="preserve">且需支持快照服务，支持秒级快照，支持支持快照重建，当原卷数据变化时，通过重建实现快照卷数据刷新。提供CMA或CNAS机构出具的检测报告证明材料</w:t>
            </w:r>
            <w:r>
              <w:rPr>
                <w:rFonts w:hint="eastAsia" w:ascii="宋体" w:hAnsi="宋体" w:eastAsia="宋体" w:cs="宋体"/>
                <w:sz w:val="21"/>
                <w:szCs w:val="21"/>
                <w:lang w:val="en-US" w:eastAsia="zh-CN"/>
              </w:rPr>
              <w:t xml:space="preserve">并加盖投标人公章</w:t>
            </w:r>
            <w:r>
              <w:rPr>
                <w:rFonts w:hint="eastAsia" w:ascii="宋体" w:hAnsi="宋体" w:eastAsia="宋体" w:cs="宋体"/>
                <w:bCs/>
                <w:i w:val="0"/>
                <w:iCs w:val="0"/>
                <w:szCs w:val="24"/>
                <w:u w:val="none"/>
              </w:rPr>
              <w:t xml:space="preserve">。</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边缘节点对象存储服务能够为镜像文件、数据库备份文件、非结构化对象（如文件、图片、视频等）提供数据存储能力。</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i w:val="0"/>
                <w:iCs w:val="0"/>
                <w:szCs w:val="24"/>
                <w:u w:val="none"/>
                <w:lang w:bidi="ar"/>
              </w:rPr>
              <w:t xml:space="preserve">▲</w:t>
            </w:r>
            <w:r>
              <w:rPr>
                <w:rFonts w:hint="eastAsia" w:ascii="宋体" w:hAnsi="宋体" w:eastAsia="宋体" w:cs="宋体"/>
                <w:bCs/>
                <w:i w:val="0"/>
                <w:iCs w:val="0"/>
                <w:szCs w:val="24"/>
                <w:u w:val="none"/>
              </w:rPr>
              <w:t xml:space="preserve">边缘节点文件存储服务为用户的弹性云服务器（ECS）提供一个完全托管的共享文件存储，为海量数据、高带宽型应用提供有力支持</w:t>
            </w:r>
            <w:r>
              <w:rPr>
                <w:rFonts w:hint="eastAsia" w:ascii="宋体" w:hAnsi="宋体" w:cs="宋体"/>
                <w:bCs/>
                <w:i w:val="0"/>
                <w:iCs w:val="0"/>
                <w:szCs w:val="24"/>
                <w:u w:val="none"/>
                <w:lang w:eastAsia="zh-CN"/>
              </w:rPr>
              <w:t xml:space="preserve">。</w:t>
            </w:r>
            <w:r>
              <w:rPr>
                <w:rFonts w:hint="eastAsia" w:ascii="宋体" w:hAnsi="宋体" w:eastAsia="宋体" w:cs="宋体"/>
                <w:bCs/>
                <w:i w:val="0"/>
                <w:iCs w:val="0"/>
                <w:szCs w:val="24"/>
                <w:u w:val="none"/>
              </w:rPr>
              <w:t xml:space="preserve">需支持 Qos功能，多服务共享一份 Qos 资源；支持基于租户、命名空间</w:t>
            </w:r>
            <w:r>
              <w:rPr>
                <w:rFonts w:hint="eastAsia" w:ascii="宋体" w:hAnsi="宋体" w:eastAsia="宋体" w:cs="宋体"/>
                <w:bCs/>
                <w:i w:val="0"/>
                <w:iCs w:val="0"/>
                <w:szCs w:val="24"/>
                <w:u w:val="none"/>
                <w:lang w:eastAsia="zh-CN"/>
              </w:rPr>
              <w:t xml:space="preserve">（</w:t>
            </w:r>
            <w:r>
              <w:rPr>
                <w:rFonts w:hint="eastAsia" w:ascii="宋体" w:hAnsi="宋体" w:eastAsia="宋体" w:cs="宋体"/>
                <w:bCs/>
                <w:i w:val="0"/>
                <w:iCs w:val="0"/>
                <w:szCs w:val="24"/>
                <w:u w:val="none"/>
              </w:rPr>
              <w:t xml:space="preserve">文件系统/桶</w:t>
            </w:r>
            <w:r>
              <w:rPr>
                <w:rFonts w:hint="eastAsia" w:ascii="宋体" w:hAnsi="宋体" w:eastAsia="宋体" w:cs="宋体"/>
                <w:bCs/>
                <w:i w:val="0"/>
                <w:iCs w:val="0"/>
                <w:szCs w:val="24"/>
                <w:u w:val="none"/>
                <w:lang w:eastAsia="zh-CN"/>
              </w:rPr>
              <w:t xml:space="preserve">）</w:t>
            </w:r>
            <w:r>
              <w:rPr>
                <w:rFonts w:hint="eastAsia" w:ascii="宋体" w:hAnsi="宋体" w:eastAsia="宋体" w:cs="宋体"/>
                <w:bCs/>
                <w:i w:val="0"/>
                <w:iCs w:val="0"/>
                <w:szCs w:val="24"/>
                <w:u w:val="none"/>
              </w:rPr>
              <w:t xml:space="preserve">、目录或客户端进行配置；支持限定带宽和 IOPS上限。提供CMA或CNAS机构出具的检测报告证明材料</w:t>
            </w:r>
            <w:r>
              <w:rPr>
                <w:rFonts w:hint="eastAsia" w:ascii="宋体" w:hAnsi="宋体" w:eastAsia="宋体" w:cs="宋体"/>
                <w:sz w:val="21"/>
                <w:szCs w:val="21"/>
                <w:lang w:val="en-US" w:eastAsia="zh-CN"/>
              </w:rPr>
              <w:t xml:space="preserve">并加盖投标人公章</w:t>
            </w:r>
            <w:r>
              <w:rPr>
                <w:rFonts w:hint="eastAsia" w:ascii="宋体" w:hAnsi="宋体" w:eastAsia="宋体" w:cs="宋体"/>
                <w:bCs/>
                <w:i w:val="0"/>
                <w:iCs w:val="0"/>
                <w:szCs w:val="24"/>
                <w:u w:val="none"/>
              </w:rPr>
              <w:t xml:space="preserve">。</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2.4.4 边缘节点网络要求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91"/>
        <w:gridCol w:w="5907"/>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068"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524"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068"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边缘节点网络要求</w:t>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边缘节点需提供弹性公网IP、弹性负载均衡、NAT网关、虚拟私有云、安全组等服务。</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i w:val="0"/>
                <w:iCs w:val="0"/>
                <w:szCs w:val="24"/>
                <w:u w:val="none"/>
                <w:lang w:bidi="ar"/>
              </w:rPr>
              <w:t xml:space="preserve">▲</w:t>
            </w:r>
            <w:r>
              <w:rPr>
                <w:rFonts w:hint="eastAsia" w:ascii="宋体" w:hAnsi="宋体" w:eastAsia="宋体" w:cs="宋体"/>
                <w:bCs/>
                <w:i w:val="0"/>
                <w:iCs w:val="0"/>
                <w:szCs w:val="24"/>
                <w:u w:val="none"/>
              </w:rPr>
              <w:t xml:space="preserve">边缘节点所提供的网络设备在部署网络智能分析器情况下，可以与云管理平台对接，实现云管理平台可获取网络的物理链路信息，包括路径的健康状态等信息等，实现网络故障定界。提供证明材料</w:t>
            </w:r>
            <w:r>
              <w:rPr>
                <w:rFonts w:hint="eastAsia" w:ascii="宋体" w:hAnsi="宋体" w:eastAsia="宋体" w:cs="宋体"/>
                <w:sz w:val="21"/>
                <w:szCs w:val="21"/>
                <w:lang w:val="en-US" w:eastAsia="zh-CN"/>
              </w:rPr>
              <w:t xml:space="preserve">并加盖投标人公章</w:t>
            </w:r>
            <w:r>
              <w:rPr>
                <w:rFonts w:hint="eastAsia" w:ascii="宋体" w:hAnsi="宋体" w:eastAsia="宋体" w:cs="宋体"/>
                <w:bCs/>
                <w:i w:val="0"/>
                <w:iCs w:val="0"/>
                <w:szCs w:val="24"/>
                <w:u w:val="none"/>
              </w:rPr>
              <w:t xml:space="preserve">。</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边缘节点弹性公网IP服务需要提供从公网访问云数据中心内虚拟机的能力，用户可以自主将申请的公网IP绑定到虚拟机或者负载均衡器上，从而实现将云数据中心的业务开放到公网。</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边缘节点弹性负责均衡服务可以将访问流量自动分发到多台弹性云服务器，扩展应用系统对外的服务能力，实现更高水平的应用程序容错性能。</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5</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边缘节点NAT网关服务能够为VPC内的弹性云服务器提供SNAT和DNAT功能，通过灵活简易的配置，即可轻松构建VPC的一体化业务出入口。</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6</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边缘节点虚拟私有云服务可在云中虚拟出一个私有的应用运行环境和安全域。构建隔离的、用户自主配置和管理的虚拟网络环境，提升云资源的安全性，简化用户的网络部署。</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7</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边缘节点安全组服务可实现组和组间的访问控制，将虚拟机加入安全组后，可对进出虚拟机端口的网络报文进行限制的安全过滤规则。</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2.4.5 边缘节点安全要求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91"/>
        <w:gridCol w:w="5907"/>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068"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524"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068"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边缘节点安全要求</w:t>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边缘节点需提供主机安全、云防火墙、漏洞检测、日志审计等安全服务，且能够通过国家信息安全等级保护三级认证；</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06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2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边缘节点需提供数据加解密、签名验签、密钥管理等密码服务，且能能够通过国家商用密码应用安全性评估。</w:t>
            </w:r>
            <w:r/>
          </w:p>
        </w:tc>
      </w:tr>
    </w:tbl>
    <w:p>
      <w:pPr>
        <w:ind w:firstLine="482"/>
        <w:jc w:val="both"/>
        <w:keepLines/>
        <w:keepNext/>
        <w:pageBreakBefore w:val="0"/>
        <w:spacing w:before="320" w:after="200" w:line="360" w:lineRule="auto"/>
        <w:widowControl w:val="off"/>
        <w:rPr>
          <w:rFonts w:hint="eastAsia" w:ascii="宋体" w:hAnsi="宋体" w:eastAsia="宋体" w:cs="宋体"/>
          <w:b/>
          <w:bCs/>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2.5网络服务</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2.5.1弹性公网IP</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提供从公网访问云数据中心内虚拟机的能力，弹性IP业务需结合虚拟机或负载均衡业务使用，用户可以自主将申请的公网IP绑定到虚拟机或者负载均衡器上，从而实现将云数据中心的业务开放到公网。须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61"/>
        <w:gridCol w:w="6038"/>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991"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602"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991"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弹性公网IP</w:t>
            </w:r>
            <w:r/>
          </w:p>
        </w:tc>
        <w:tc>
          <w:tcPr>
            <w:tcW w:w="360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支持从internet访问虚机的目的IP地址转换。</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991"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0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支持从虚机访问internet的源IP地址转换。</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991"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0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支持从internet访问负载均衡的虚拟IP。</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991"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0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管理：管理方便，用户可以通过web页面或者开放API，同时管理一个、数十个，甚至上百个EIP实例。</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5</w:t>
            </w:r>
            <w:r/>
          </w:p>
        </w:tc>
        <w:tc>
          <w:tcPr>
            <w:tcW w:w="991"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0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安全：完全控制，用户可以完全控制自己创建的EIP实例。</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2.5.2弹性负载均衡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将访问流量自动分发到多台弹性云服务器，扩展应用系统对外的服务能力，实现更高水平的应用程序容错性能。须具备以下能力要求：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61"/>
        <w:gridCol w:w="6038"/>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991"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602"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991"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弹性负载均衡</w:t>
            </w:r>
            <w:r/>
          </w:p>
        </w:tc>
        <w:tc>
          <w:tcPr>
            <w:tcW w:w="360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具备将访问流量根据转发策略分发到后端多台云服务器，具备流量分发控制服务，可以通过流量分发扩展应用系统对外的服务能力。</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991"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0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根据定义的分配策略将请求流量分发至后端服务器；支持分发流量到指定IP；支持私网IP可更改。</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991"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0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定期检查后端服务器的业务可用性，确保将请求发送到健康检查正常的弹性云主机上。</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991"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0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负载均衡支持将请求流量转发到云上、云下的服务器上。</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5</w:t>
            </w:r>
            <w:r/>
          </w:p>
        </w:tc>
        <w:tc>
          <w:tcPr>
            <w:tcW w:w="991"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0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负载均衡支持按照域名/URL/HTTP请求方法/HTTP请求头/查询字符串/网段的转发规则，将请求转发至后端服务器组/重定向至监听器/重定向至URL/返回固定响应。</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6</w:t>
            </w:r>
            <w:r/>
          </w:p>
        </w:tc>
        <w:tc>
          <w:tcPr>
            <w:tcW w:w="991"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0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与弹性伸缩服务无缝集成，根据业务流量自动扩展负载分发，保障业务灵活可用。</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2.5.3 NAT网关服务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能够为VPC内的弹性云服务器提供SNAT和DNAT功能，通过灵活简易的配置，即可轻松构建VPC的一体化业务出入口。须具备以下能力要求：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61"/>
        <w:gridCol w:w="6038"/>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991"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602"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991"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NAT网关服务</w:t>
            </w:r>
            <w:r/>
          </w:p>
        </w:tc>
        <w:tc>
          <w:tcPr>
            <w:tcW w:w="360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公网SNAT功能</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实现私有IP向公有IP的转换，可实现VPC内跨可用区的多个云主机共享弹性公网IP，安全、高效地访问互联网。</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991"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0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公网DNAT功能</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可通过IP映射或端口映射两种方式，实现VPC内跨可用区的多个云主机共享弹性公网IP，为互联网提供服务。</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991"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0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私网SNAT功能</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可实现VPC内跨可用区的多个云主机共享中转IP，访问外部数据中心或其他VPC。</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991"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0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私网DNAT功能</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可实现IP映射或端口映射，使VPC内跨可用区的多个云主机共享中转IP，为外部私网提供服务。</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5</w:t>
            </w:r>
            <w:r/>
          </w:p>
        </w:tc>
        <w:tc>
          <w:tcPr>
            <w:tcW w:w="991"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0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私网NAT网关服务，支持重叠网段通信，用户可保留原有组网上云、无需重新规划。</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6</w:t>
            </w:r>
            <w:r/>
          </w:p>
        </w:tc>
        <w:tc>
          <w:tcPr>
            <w:tcW w:w="991"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0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基于私网NAT网关的大小网映射能力，可支持云上的重叠网段互通，助力上云后网络零冲突。</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2.5.4虚拟私有云</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用户可在云中虚拟出一个私有的应用运行环境和安全域。构建隔离的、用户自主配置和管理的虚拟网络环境，提升云资源的安全性，简化用户的网络部署。用户可以自行创建自己要的多个网段，指定每个要创建的网络的网段、掩码、DNS等，也可以指定这个网络内的路由规则以及NAT规则。须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491"/>
        <w:gridCol w:w="6207"/>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889"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703"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889"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虚拟私有云</w:t>
            </w:r>
            <w:r/>
          </w:p>
        </w:tc>
        <w:tc>
          <w:tcPr>
            <w:tcW w:w="3703"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具备为弹性云服务器构建隔离的、用户自主配置和管理的虚拟网络环境。租户可以在VPC中定义安全组、VPN、IP地址段、带宽等网络特性。同时，租户可以自定义安全组内与组间弹性云服务器的访问规则，加强弹性云服务器的安全保护。</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88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703"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具备安全组，为同一个VPC内具有相同安全保护需求并相互信任的云服务器、云容器、云数据库等实例提供访问策略。</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88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703"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具备对等连接，可以使用私有IP地址在两个VPC之间进行通信，多个对等连接之间支持通过路由传递互通。</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88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703"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可以在VPC内提供大二层互联等增强网络转发能力，实现灵活构建大规模、高性能、高可靠的云上/云下网络。</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2.5.5安全组</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实现组和组间的访问控制，将虚拟机加入安全组后，可对进出虚拟机端口的网络报文进行限制的安全过滤规则。关联虚拟机端口与安全组后，该安全组的规则会对进出该虚拟机端口的网络报文进行过滤，只有规则允许的报文才能通过。须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220"/>
        <w:gridCol w:w="6479"/>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728"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864"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728"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安全组</w:t>
            </w:r>
            <w:r/>
          </w:p>
        </w:tc>
        <w:tc>
          <w:tcPr>
            <w:tcW w:w="386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允许IPv4出方向访问。</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72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86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不允许IPv4入方向访问。</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72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86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同一个安全组成员可以互相访问。</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728"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86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不同安全组成员不可以互相访问。</w:t>
            </w:r>
            <w:r/>
          </w:p>
        </w:tc>
      </w:tr>
    </w:tbl>
    <w:p>
      <w:pPr>
        <w:ind w:firstLine="482"/>
        <w:jc w:val="both"/>
        <w:keepLines/>
        <w:keepNext/>
        <w:pageBreakBefore w:val="0"/>
        <w:spacing w:before="320" w:after="200" w:line="360" w:lineRule="auto"/>
        <w:widowControl w:val="off"/>
        <w:rPr>
          <w:rFonts w:hint="eastAsia" w:ascii="宋体" w:hAnsi="宋体" w:eastAsia="宋体" w:cs="宋体"/>
          <w:b/>
          <w:bCs/>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2.6安全服务</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2.6.1主机安全服务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用于对主机进行安全加固，使用专业的主机安全防护功能防止对应用服务器的恶意攻击，同时，应支持防毒能力阻止恶意程序在业务主机上的执行。须具备以下能力要求：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41"/>
        <w:gridCol w:w="6058"/>
      </w:tblGrid>
      <w:tr>
        <w:trP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979"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614"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979"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主机安全服务</w:t>
            </w:r>
            <w:r/>
          </w:p>
        </w:tc>
        <w:tc>
          <w:tcPr>
            <w:tcW w:w="361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资产管理：支持收集并展示账号、开放端口、进程、Web目录、软件等主机资产信息，帮助用户进行监控和管理。支持主机自启动项管理，帮助用户快速识别木马程序创建的自启动项、定时任务或者预加载动态库。</w:t>
            </w:r>
            <w:r/>
          </w:p>
        </w:tc>
      </w:tr>
      <w:tr>
        <w:trP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97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1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漏洞扫描：支持检测</w:t>
            </w:r>
            <w:r>
              <w:rPr>
                <w:rFonts w:hint="eastAsia" w:ascii="宋体" w:hAnsi="宋体" w:eastAsia="宋体" w:cs="宋体"/>
                <w:bCs/>
                <w:i w:val="0"/>
                <w:iCs w:val="0"/>
                <w:szCs w:val="24"/>
                <w:u w:val="none"/>
                <w:lang w:eastAsia="zh-CN"/>
              </w:rPr>
              <w:t xml:space="preserve">主流</w:t>
            </w:r>
            <w:r>
              <w:rPr>
                <w:rFonts w:hint="eastAsia" w:ascii="宋体" w:hAnsi="宋体" w:eastAsia="宋体" w:cs="宋体"/>
                <w:bCs/>
                <w:i w:val="0"/>
                <w:iCs w:val="0"/>
                <w:szCs w:val="24"/>
                <w:u w:val="none"/>
              </w:rPr>
              <w:t xml:space="preserve">操作系统、应用及应用相关三方件、Web-CMS漏洞。支持显示漏洞名称、风险程度、漏洞描述和漏洞详情，给出修复建议，并提供一键修复能力。</w:t>
            </w:r>
            <w:r/>
          </w:p>
        </w:tc>
      </w:tr>
      <w:tr>
        <w:trP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97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1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基线检查：支持检测系统中的口令复杂度策略，给出修改建议，帮助用户提升口令安全性。支持检测系统账户的弱口令，针对弱口令提示用户修改，防止账户口令被轻易猜解。支持用户自定义弱口令库。检测常见的Tomcat配置、Nginx配置、SSH登录配置，帮助用户识别不安全的配置项。</w:t>
            </w:r>
            <w:r/>
          </w:p>
        </w:tc>
      </w:tr>
      <w:tr>
        <w:trP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97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1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入侵检测：支持检测口令破解攻击，并对识别出的攻击源IP进行封锁，防止主机因账户破解被入侵。支持检测恶意程序，通过程序特征、行为检测等技术，有效识别病毒、木马、后门和挖矿软件等恶意程序，并提供一键隔离查杀能力。支持对系统关键文件进行监控，一旦文件被修改就进行告警，提醒用户关键文件存在被篡改的可能。实时检测主机内部的风险异变，如进行异常行为、网站后门、高危命令执行、异常自启动、风险账户、提权操作等，及时触发告警。</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2.6.2网页防篡改服务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支持实时监控网站目录，并通过备份恢复被篡改的文件或目录保障重要系统的网站信息不被恶意篡改，从而保护网站的网页、电子文档、图片等文件不被黑客篡改和破坏。须具备以下能力要求：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491"/>
        <w:gridCol w:w="6207"/>
      </w:tblGrid>
      <w:tr>
        <w:trP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889"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703"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889"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网页防篡改服务</w:t>
            </w:r>
            <w:r/>
          </w:p>
        </w:tc>
        <w:tc>
          <w:tcPr>
            <w:tcW w:w="3703"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功能要求：支持多服务器、多站点、各种文件类型的防护，防止静态和动态网页内容被非法篡改。支持设置本地备份和远端备份，若本地主机上的文件目录和备份目录失效，用户可通过远端备份服务恢复被篡改的网页。</w:t>
            </w:r>
            <w:r/>
          </w:p>
        </w:tc>
      </w:tr>
      <w:tr>
        <w:trP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88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703"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管理要求：支持基于目录、进程、文件、文件类型等进行设置防篡改规则。在添加防护目录时，支持排除子目录设置，便于按需灵活配置。支持一键启停所有监控端对文件的保护。</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2.6.3云防火墙服务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支持云上互联网边界的防护，包括实时入侵检测与防御、全局统一访问控制、全流量分析可视化、日志审计与溯源分析等。在开启多重防护的情况下仍能保持高性能，灵活扩展和业务加速，有效节省网络结算费用并保障关键业务体验。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210"/>
        <w:gridCol w:w="6489"/>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722"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870"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722"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云防火墙服务</w:t>
            </w:r>
            <w:r/>
          </w:p>
        </w:tc>
        <w:tc>
          <w:tcPr>
            <w:tcW w:w="3870"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访问控制：支持基于五元组、地址组、服务组、黑白名单设置访问控制策略。防护规则至少包含源地址、目的地址、协议类型以及源端口、目的端口等。黑/白名单支持IP、端口、协议类型的设置。支持基于域名/泛域名的访问控制。</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722"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870"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入侵防御：提供入侵防御引擎，对恶意流量实时检测和拦截，防御木马蠕虫、注入攻击、漏洞扫描、网络钓鱼、暴力破解等攻击。包括检测模式与阻断模式。</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722"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870"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流量分析：支持流量分析，包括互联网出入口流量、业务外联的分析，支持流量统计、TOP访问IP、流量趋势等。</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722"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870"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日志记录：支持访问控制日志、入侵事件日志及流量日志等类型日志记录。访问控制日志至少包括时间、源IP、源端口、目的IP、目的端口、协议、动作及规则；攻击事件日志支持包括发生时间、类型、危险等级、规则ID、源IP、源端口、目的IP、目的端口、协议及应用。流量日志至少包括开始/结束时间、源IP、源端口、目的IP、目的端口、协议、流字节数等。</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2.6.4漏洞检测服务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实现各业务系统或主机脆弱性的统一管理。漏洞扫描主要包括系统漏扫、web漏扫和数据库漏扫，其中web漏扫主要面向web服务器漏洞进行发现和扫描，系统漏扫和数据库漏扫主要针对内部服务器区的重要应用和数据库进行安全检查与风险评估。须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81"/>
        <w:gridCol w:w="6117"/>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943"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649"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943"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漏洞检测服务</w:t>
            </w:r>
            <w:r/>
          </w:p>
        </w:tc>
        <w:tc>
          <w:tcPr>
            <w:tcW w:w="3649"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Web漏洞扫描：提供Web应用漏洞扫描能力，支持扫描使用Ajax、JavaScript、Flash等技术构建的网站，支持扫描使用Tomcat、Apache、Nginx、IIS等Web容器部署的网站支持；支持HTTP和HTTPS协议的扫描。</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支持对网站的远程扫描，覆盖OWASPTop10、WASC等22类常见Web漏洞检测，如攻击注入、信息泄露、跨站脚本攻击、路径遍历、授权问题等。</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提供多种扫描模式，支持目标网站进行仅检测合规类问题的快速扫描，支持进行深度扫描，包含常见Web漏洞、CVE漏洞等问题。</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支持网站目录结构发现能力，扫描之后可呈现出有漏洞的网站目录结构。</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943"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9"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操作系统漏洞扫描：支持操作系统漏洞扫描，</w:t>
            </w:r>
            <w:r>
              <w:rPr>
                <w:rFonts w:hint="eastAsia" w:ascii="宋体" w:hAnsi="宋体" w:eastAsia="宋体" w:cs="宋体"/>
                <w:bCs/>
                <w:i w:val="0"/>
                <w:iCs w:val="0"/>
                <w:szCs w:val="24"/>
                <w:u w:val="none"/>
                <w:lang w:eastAsia="zh-CN"/>
              </w:rPr>
              <w:t xml:space="preserve">支持主流操作系统漏洞扫描</w:t>
            </w:r>
            <w:r>
              <w:rPr>
                <w:rFonts w:hint="eastAsia" w:ascii="宋体" w:hAnsi="宋体" w:eastAsia="宋体" w:cs="宋体"/>
                <w:bCs/>
                <w:i w:val="0"/>
                <w:iCs w:val="0"/>
                <w:szCs w:val="24"/>
                <w:u w:val="none"/>
              </w:rPr>
              <w:t xml:space="preserve">。</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支持对主机进行非认证扫描，识别主机开放的端口和服务；支持SSH、SSL/TLS、FTP、Telnet、SMB的协议识别，支持对弱密码算法、证书合规及已知漏洞扫描。</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943"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9"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基线检查：支持安全配置核查功能，能够对主流操作系统、中间件的安全配置项目进行检查，</w:t>
            </w:r>
            <w:r>
              <w:rPr>
                <w:rFonts w:hint="eastAsia" w:ascii="宋体" w:hAnsi="宋体" w:eastAsia="宋体" w:cs="宋体"/>
                <w:bCs/>
                <w:i w:val="0"/>
                <w:iCs w:val="0"/>
                <w:szCs w:val="24"/>
                <w:u w:val="none"/>
                <w:lang w:eastAsia="zh-CN"/>
              </w:rPr>
              <w:t xml:space="preserve">包含但不限于常见的操作系统</w:t>
            </w:r>
            <w:r>
              <w:rPr>
                <w:rFonts w:hint="eastAsia" w:ascii="宋体" w:hAnsi="宋体" w:eastAsia="宋体" w:cs="宋体"/>
                <w:bCs/>
                <w:i w:val="0"/>
                <w:iCs w:val="0"/>
                <w:szCs w:val="24"/>
                <w:u w:val="none"/>
              </w:rPr>
              <w:t xml:space="preserve">，还支持Apache、Tomcat等中间件。支持等保合规基线检查。</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2.6.5日志审计服务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用于业务应用涉及的操作系统、应用以及服务等日志进行统一收集和存储，通过对日志数据的接收、解析、管理，对各种安全威胁和异常行为事件进行溯源取证，满足等保合规需求。同时，为业务管理人员提供全局的视角，确保业务的不间断运营安全。须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949"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644"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949"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日志审计服务</w:t>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日志采集：支持Syslog、SNMPTrap、HTTP、WMI、FTP等协议，对网络安全设备、交换设备、路由设备、操作系统、应用系统等资产所产生的日志信息进行收集。</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日志解析：支持对不同设备进行细粒度解析，预置解析规则，同时可自定义。</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支持日志过滤和日志聚合，过滤无关和重复日志，减少日志分析和存储压力。</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事件检索：支持海量日志的高速检索，检索结果秒级返回，支持指定多个条件的组合查询。</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合规报表：内置SOX、ISO27001、等级保护等合规性报表，支持报表导出为OFD、PDF、Word类格式文件。</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5</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日志转存：支持通过网络传输协议将日志备份到远端服务器。</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2.6.6 Web应用防火墙服务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用于防护Web通用攻击，如SQL注入、文件注入、命令注入、配置注入、LDAP注入、跨站脚本等，以及协议规范性检查，如通过HTTP协议规范性检查可以实现Web主动防御功能。须具备以下能力要求：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351"/>
        <w:gridCol w:w="6348"/>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8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787"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806"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Web应用防火墙服务</w:t>
            </w:r>
            <w:r/>
          </w:p>
        </w:tc>
        <w:tc>
          <w:tcPr>
            <w:tcW w:w="3787"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防护功能：支持对OWASPTop攻击进行安全防护，支持包括XSS、SQL注入、命令注入、CSRF、代码注入、远程溢出攻击、Webshell检测等。</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支持CC防御，支持基于IP/Cookie/Referer的源和目的限速，限速的防护动作至少要支持设置验证码、动态阻断IP/用户一段时间，限速的响应页面支持用户自定义。</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支持精准访问防护规则，用户可以对HTTP字段如IP、URL、Referer、UserAgent、Params等进行条件组合，配置强大的精准访问控制策略。</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支持网站静态页面防篡改能力。</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80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787"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防护日志：支持记录防护日志，日志中至少包括攻击发生时间、源站IP、域名、URL、事件类型、防护动作等信息。</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80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787"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证书管理：支持HTTPS卸载，支持国际证书和国密证书。</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2.6.7数据库审计服务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基于大数据分析技术，提供数据库审计、SQL注入攻击检测、风险操作识别等功能，保障云上数据库的安全。数据库安全服务的数据库审计功能，可以针对普通用户，管理员账户的所有活动情况进行审计，并生成合规性报告。数据库审计通过记录流量、入侵、异常监控、数据脱敏、远程工作等日志，锁定异常操作到人，对特定事件实时告警，对TOP活动进行可视化呈现，满足ISO27001、信息安全等级保护测评等合规场景下对数据库审计的要求。须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31"/>
        <w:gridCol w:w="5768"/>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152"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441"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152"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数据库审计服务</w:t>
            </w:r>
            <w:r/>
          </w:p>
        </w:tc>
        <w:tc>
          <w:tcPr>
            <w:tcW w:w="3441"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SQL审计：支持按照风险等级、客户端IP、数据库、语句类型等不同维度的条件进行检索。记录内容包括时间、语句信息、响应信息、客户端信息、数据库信息等。</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提供内置或自定义隐私数据保护规则，防止审计日志中的隐私数据（例如，账号密码）泄露。</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152"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441"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报表输出：支持报表定时推送功能，自定义推送周期（日、周、月）以邮件形式推送报表文档。</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152"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441"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风险识别：能够检测SQL注入攻击，可以基于SQL命令特征或风险等级发现数据库异常行为，并告警。</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支持自定义风险规则，支持通过操作类型、操作对象、风险等级等多种元素细粒度定义要求监控的风险操作行为。</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152"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441"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兼容性：审计组件需采用旁路部署模式，当审计组件出现故障后，不能影响业务运行。</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既支持云数据库，也支持在弹性云服务器和裸金属服务器上自建的数据库。</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支持MySQL、Oracle、SQLServer、PostgreSQL、Greenplum等主流数据库类型。</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支持南大通用、达梦、瀚高、高斯、神通、金仓等国产数据库类型。</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2.6.8云堡垒机服务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作为租户运维的唯一入口，运维人员连接各类资产都必须经过堡垒机，使用统一身份管理，所有运作操作过程应全程审计记录。云堡垒机还能实现运维账号管理、权限（运维对象）管理、授权管理和审计管理T3等功能的细粒度访问控制管理，通过定制任务计划还可实现定期改密等自动运维功能。须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30"/>
        <w:gridCol w:w="5968"/>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032"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560"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032"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云堡垒机服务</w:t>
            </w:r>
            <w:r/>
          </w:p>
        </w:tc>
        <w:tc>
          <w:tcPr>
            <w:tcW w:w="3560"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身份管理：支持集中管理系统用户和资源账号信息，对账号全生命周期建立可视、可控、可管运维体系。</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支持多因子和远程认证技术，加强用户身份认证管理。多因子支持手机短信、手机令牌、USBKey、动态令牌等方式，远程认证支持微信小程序、AD域、RADIUS、LDAP等多种身份认证源。</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032"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60"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资产管理：支持自动改密，用户设置改密策略的执行时间和改密方式，支持手动、定时和周期的执行方式，支持改密日志的查看与下载。</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支持SSH、RDP、VNC、TELNET、FTP、SFTP、DB2、MySQL、SQLServer、Oracle等多种运维协议。</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w:t>
            </w:r>
            <w:r>
              <w:rPr>
                <w:rFonts w:hint="eastAsia" w:ascii="宋体" w:hAnsi="宋体" w:eastAsia="宋体" w:cs="宋体"/>
                <w:bCs/>
                <w:i w:val="0"/>
                <w:iCs w:val="0"/>
                <w:szCs w:val="24"/>
                <w:u w:val="none"/>
                <w:lang w:eastAsia="zh-CN"/>
              </w:rPr>
              <w:t xml:space="preserve">主流</w:t>
            </w:r>
            <w:r>
              <w:rPr>
                <w:rFonts w:hint="eastAsia" w:ascii="宋体" w:hAnsi="宋体" w:eastAsia="宋体" w:cs="宋体"/>
                <w:bCs/>
                <w:i w:val="0"/>
                <w:iCs w:val="0"/>
                <w:szCs w:val="24"/>
                <w:u w:val="none"/>
              </w:rPr>
              <w:t xml:space="preserve">操作系统。</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032"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60"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访问控制：支持协同分享，允许多人进入同一会话，协同进行运维工作，提高运维效率和技术共享。</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支持对特殊访问命令操作进行二次审批功能，进一步加大管控力度。</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032"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60"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运维审计：可视化运维行为监控，及时预警发现违规操作；实时记录管理员的资源管理、用户管理和策略管理等所有行为日志，以便监控和审计。</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网页方式运维主机，无需安装调用任何客户端工具，只需通过浏览器就能登录主机进行运维，方便快捷；使用浏览器即可上传下载文件，同时拥有个人共享网盘，实现多主机的文件共享。</w:t>
            </w:r>
            <w:r/>
          </w:p>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支持文件传输和RDP剪切板审计，支持水印操作，支持系统操作事件告警。</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2.6.9DDoS防护服务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为云平台云上租户业务提供DDoS攻击防护功能，避免拥塞网络带宽、避免有状态设备（防火墙、负载均衡器等）的会话资源消耗、避免云主机（DNS服务器、Web服务器等）计算资源消耗等问题，支撑常规用户提供正常业务访问。须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2140"/>
        <w:gridCol w:w="5559"/>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277"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317"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277"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DDoS防护服务</w:t>
            </w:r>
            <w:r/>
          </w:p>
        </w:tc>
        <w:tc>
          <w:tcPr>
            <w:tcW w:w="3317"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网络层泛洪攻击检测及防御：支持对SYNFlood、SYN-ACKFlood、ACKFlood、FINFlood、RSTFlood、TCPMalformed、TCP链接耗尽、TCPFragmentFlood、UDPFlood、UDPFragmentFlood、ICMPFlood等常见网络层泛洪攻击识别及防御，支持各类TCP反射、UDP反射攻击的识别和阻断。</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277"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17"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常见应用层攻击检测及防御：支持HTTP应用层Flood/HTTPCC识别及防御，支持HTTPS应用层Flood/HTTPSCC识别及防御，支持DNSQueryFlood识别及防御。</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277"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17"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扫段攻击防御：支持网段防护对象以及防护网段自定义配置，能基于网段进行扫段攻击防御，至少包括SYN扫段、SYN-ACK扫段、ACK扫段和UDP扫段攻击检测和防御；支持自定义引流掩码，加快引流。</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277"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17"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基于TLS指纹动态学习防御加密攻击：支持基于TLS指纹不解密防御针对WEB网站、APP的HTTPS应用层攻击。</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5</w:t>
            </w:r>
            <w:r/>
          </w:p>
        </w:tc>
        <w:tc>
          <w:tcPr>
            <w:tcW w:w="1277"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17"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不解密防御高频HTTPS加密攻击:支持基于行为分析不解密防御针对WEB网站、APP的HTTPS应用层攻击。</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6</w:t>
            </w:r>
            <w:r/>
          </w:p>
        </w:tc>
        <w:tc>
          <w:tcPr>
            <w:tcW w:w="1277"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317"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智能防御：系统支持DDoS攻击智能化自动防御，防御全程自动化，无需人工干预。</w:t>
            </w:r>
            <w:r/>
          </w:p>
        </w:tc>
      </w:tr>
    </w:tbl>
    <w:p>
      <w:pPr>
        <w:ind w:firstLine="482"/>
        <w:jc w:val="both"/>
        <w:keepLines/>
        <w:keepNext/>
        <w:pageBreakBefore w:val="0"/>
        <w:spacing w:before="320" w:after="200" w:line="360" w:lineRule="auto"/>
        <w:widowControl w:val="off"/>
        <w:rPr>
          <w:rFonts w:hint="eastAsia" w:ascii="宋体" w:hAnsi="宋体" w:eastAsia="宋体" w:cs="宋体"/>
          <w:b/>
          <w:bCs/>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2.7密码服务</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2.7.1数据加解密</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51"/>
        <w:gridCol w:w="5947"/>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044"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548"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044"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数据加解密</w:t>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提供业务服务端可调用的数据加解密API接口；</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044"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支持国密算法，包含但不限于SM2、SM3、SM4等；</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044"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4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支持采用不同的加密/解密策略。</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2.7.2数据库加密</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81"/>
        <w:gridCol w:w="6117"/>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943"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649"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943"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数据库加密</w:t>
            </w:r>
            <w:r/>
          </w:p>
        </w:tc>
        <w:tc>
          <w:tcPr>
            <w:tcW w:w="3649"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支持通过安全可靠测评的国产化数据库加密；</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943"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9"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支持通过对数据库表的扫描，根据自定义的敏感数据发现策略，实现库表加密；</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943"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9"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实施数据加密后，非授权的数据库查询结果为密文，授权的数据库查询结果为明文。</w:t>
            </w:r>
            <w:r/>
          </w:p>
        </w:tc>
      </w:tr>
    </w:tbl>
    <w:p>
      <w:pPr>
        <w:ind w:firstLine="420"/>
        <w:jc w:val="both"/>
        <w:pageBreakBefore w:val="0"/>
        <w:spacing w:line="360" w:lineRule="auto"/>
        <w:rPr>
          <w:rFonts w:hint="eastAsia" w:ascii="宋体" w:hAnsi="宋体" w:eastAsia="宋体" w:cs="宋体"/>
          <w:i w:val="0"/>
          <w:iCs w:val="0"/>
          <w:szCs w:val="24"/>
          <w:u w:val="none"/>
        </w:rPr>
      </w:pPr>
      <w:r>
        <w:rPr>
          <w:rFonts w:hint="eastAsia" w:ascii="宋体" w:hAnsi="宋体" w:eastAsia="宋体" w:cs="宋体"/>
          <w:i w:val="0"/>
          <w:iCs w:val="0"/>
          <w:szCs w:val="24"/>
          <w:u w:val="none"/>
        </w:rPr>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（1）支持通过安全可靠测评的国产化数据库加密；</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（2）支持通过对数据库表的扫描，根据自定义的敏感数据发现策略，实现库表加密；</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（3）实施数据加密后，非授权的数据库查询结果为密文，授权的数据库查询结果为明文。</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2.7.3签名验签</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949"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644"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949"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签名验签</w:t>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提供签名验签服务，实现对有数字签名需求的业务数据提供签名验签服务，保证业务数据的完整性、以及关键操作的不可否认性；</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支持可信证书管理，可灵活配置CA等验证证书；</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支持应用授权管理和访问控制，对授权应用进行分级管理；</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支持PKCS#7等格式的数据签名、签名验证功能。</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2.7.4密钥管理</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81"/>
        <w:gridCol w:w="5917"/>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062"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530"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062"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密钥管理</w:t>
            </w:r>
            <w:r/>
          </w:p>
        </w:tc>
        <w:tc>
          <w:tcPr>
            <w:tcW w:w="3530"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支持密钥生命周期管理，包括创建、查看、启用、禁用、删除；</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062"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30"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支持创建、加密、解密数据密钥；</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062"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30"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支持对接符合国密要求的密码机；</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062"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30"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支持可靠的密钥备份机制；支持安全密钥存储，保证关键密钥在任何时候不以明文形式出现在设备外；</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5</w:t>
            </w:r>
            <w:r/>
          </w:p>
        </w:tc>
        <w:tc>
          <w:tcPr>
            <w:tcW w:w="1062"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30"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支持集中管理自身的密码设备密钥，保证用户密钥的安全性；</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6</w:t>
            </w:r>
            <w:r/>
          </w:p>
        </w:tc>
        <w:tc>
          <w:tcPr>
            <w:tcW w:w="1062"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30"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支持运行多个虚拟化实例（VSM）。</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2.7.5SSL安全网关</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10"/>
        <w:gridCol w:w="5988"/>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020"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572"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020"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SSL安全网关</w:t>
            </w:r>
            <w:r/>
          </w:p>
        </w:tc>
        <w:tc>
          <w:tcPr>
            <w:tcW w:w="357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提供国密VPN安全接入服务，提供通信双方身份鉴别、网络通道加密，建立安全的信息传输通道，通过对数据包的加密和数据包目标地址的转换实现远程访问，进行加密通信；</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020"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7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支持管理SSL网关服务，包括新增、删除、配置和查看详情等功能；</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020"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7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支持管理SSL网关服务证书，包括可信证书链、CSR请求、导入证书、下载证书、查看和停用等功能；</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020"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72"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支持管理VPN隧道服务，包括新增、删除、配置和查看详情等功能。</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2.7.6时间戳</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949"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644"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949"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时间戳</w:t>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支持通过调用时间戳系统的标准API接口，实现具体可信时间服务的调用；</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支持国密SM2/SM3/SM4算法，SM2签名1000次/秒，SM2验证500次/秒；</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提供时间戳签名、验证等密码服务功能；</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949"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644"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支持RFC3161标准时间戳协议。</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2.7.7协同签名</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20"/>
        <w:gridCol w:w="5978"/>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02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56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026"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协同签名</w:t>
            </w:r>
            <w:r/>
          </w:p>
        </w:tc>
        <w:tc>
          <w:tcPr>
            <w:tcW w:w="356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支持关键数据存储和传输保护，为业务应用系统提供密钥分割、协同签名、传输加密、密钥产生、证书存储等能力；</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02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6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提供SM2密钥分割生成与存储和安全管理的功能；</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02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6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采用客户端与服务端协同运算的方式，实现协同签名和协同解密的功能；</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02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6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支持对接第三方CA系统签发的证书。</w:t>
            </w:r>
            <w:r/>
          </w:p>
        </w:tc>
      </w:tr>
    </w:tbl>
    <w:p>
      <w:pPr>
        <w:ind w:firstLine="482"/>
        <w:jc w:val="both"/>
        <w:keepLines/>
        <w:keepNext/>
        <w:pageBreakBefore w:val="0"/>
        <w:spacing w:before="320" w:after="200" w:line="360" w:lineRule="auto"/>
        <w:widowControl w:val="off"/>
        <w:rPr>
          <w:rFonts w:hint="eastAsia" w:ascii="宋体" w:hAnsi="宋体" w:eastAsia="宋体" w:cs="宋体"/>
          <w:b/>
          <w:bCs/>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2.8备份服务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为云上业务系统的操作系统、虚拟机、文件、应用、数据库等提供灾备服务。</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2.8.1本地备份服务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为各类应用提供不同等级的保护服务，实时/定时保护与恢复、海量文件保护、操作系统保护、数据库保护，以及虚拟化平台保护等，满足各种类型的结构化、非结构化数据以及半结构化数据的保护要求。当业务系统发生意外事故导致数据损坏或丢失时，依托灾备平台提供应急恢复能力，不仅可恢复到数据最新版本，而且能够恢复到保存了备份文件的周期内的任意时间点，保障数据的完整性、可用性，降低数据丢失或逻辑问题所导致的损失。</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2.8.2异地备份服务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在本地备份基础上进一步提高数据安全性与可靠性，能够保障关键数据异地同步后的一定周期内的存储量，由灾备平台进行集中管控，提供实时或定时的同步机制，满足不同业务系统的灾备等级要求。从而规避电子政务外网和互联网单一数据中心运行风险，消除数据丢失和损坏隐患，实现数据中心运行环境下政务数据安全保存。</w:t>
      </w:r>
      <w:r/>
    </w:p>
    <w:p>
      <w:pPr>
        <w:ind w:firstLine="482"/>
        <w:jc w:val="both"/>
        <w:keepLines/>
        <w:keepNext/>
        <w:pageBreakBefore w:val="0"/>
        <w:spacing w:before="320" w:after="200" w:line="360" w:lineRule="auto"/>
        <w:widowControl w:val="off"/>
        <w:rPr>
          <w:rFonts w:hint="eastAsia" w:ascii="宋体" w:hAnsi="宋体" w:eastAsia="宋体" w:cs="宋体"/>
          <w:b/>
          <w:bCs/>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2.9平台层服务</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2.9.1数据库服务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提供满足各部门关系型数据库、非关系型数据库以及分布式数据库使用需求。在数据库层面上实现统一建设、统一管理、统一运维。须具备以下能力要求：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71"/>
        <w:gridCol w:w="5927"/>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05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53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056"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数据库服务</w:t>
            </w:r>
            <w:r/>
          </w:p>
        </w:tc>
        <w:tc>
          <w:tcPr>
            <w:tcW w:w="353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数据安全：多种安全策略保护数据库和用户隐私，例如：VPC、子网、安全组、VPN、SSL等。</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05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3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数据高可靠：数据库存储支持三副本冗余，数据库数据可靠性高。</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05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3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关系型数据库需通过中国信息安全测评中心安全可靠测评，能够兼容MySQL、PostgreSQL对应的开源版本。</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05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3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服务高可用：主备实例支持AZ内或跨AZ部署，服务可用性高，在99.95%以上。</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5</w:t>
            </w:r>
            <w:r/>
          </w:p>
        </w:tc>
        <w:tc>
          <w:tcPr>
            <w:tcW w:w="105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3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实例访问：多种访问方式，包括：内网IP访问、公网IP访问、VPN访问。</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6</w:t>
            </w:r>
            <w:r/>
          </w:p>
        </w:tc>
        <w:tc>
          <w:tcPr>
            <w:tcW w:w="105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3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实例管理：支持实例的增、删、改、查、重启等生命周期管理。</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7</w:t>
            </w:r>
            <w:r/>
          </w:p>
        </w:tc>
        <w:tc>
          <w:tcPr>
            <w:tcW w:w="105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3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实例监控：支持监控数据库实例OS及DB引擎的关键性能指标，包括计算/内存/存储容量使用率、I/O活动、数据库连接数、缓冲池等。</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8</w:t>
            </w:r>
            <w:r/>
          </w:p>
        </w:tc>
        <w:tc>
          <w:tcPr>
            <w:tcW w:w="105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3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弹性伸缩：水平伸缩：增删只读实例；垂直伸缩：实例规格变更，存储空间扩容。</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9</w:t>
            </w:r>
            <w:r/>
          </w:p>
        </w:tc>
        <w:tc>
          <w:tcPr>
            <w:tcW w:w="105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3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备份与恢复：备份：自动备份、手动备份，全量备份、增量备份，备份文件的增、删、查、复制等生命周期管理。恢复：恢复到备份保留期内任意时间点/某个全量备份时间点，恢复到新实例/原实例。</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10</w:t>
            </w:r>
            <w:r/>
          </w:p>
        </w:tc>
        <w:tc>
          <w:tcPr>
            <w:tcW w:w="105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3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i w:val="0"/>
                <w:iCs w:val="0"/>
                <w:szCs w:val="24"/>
                <w:u w:val="none"/>
                <w:lang w:bidi="ar"/>
              </w:rPr>
              <w:t xml:space="preserve">▲</w:t>
            </w:r>
            <w:r>
              <w:rPr>
                <w:rFonts w:hint="eastAsia" w:ascii="宋体" w:hAnsi="宋体" w:eastAsia="宋体" w:cs="宋体"/>
                <w:bCs/>
                <w:i w:val="0"/>
                <w:iCs w:val="0"/>
                <w:szCs w:val="24"/>
                <w:u w:val="none"/>
              </w:rPr>
              <w:t xml:space="preserve">日志管理：支持查看SQL日志、错误日志、下载等。可进行导出日志、查看详情。提供功能截图</w:t>
            </w:r>
            <w:r>
              <w:rPr>
                <w:rFonts w:hint="eastAsia" w:ascii="宋体" w:hAnsi="宋体" w:eastAsia="宋体" w:cs="宋体"/>
                <w:sz w:val="21"/>
                <w:szCs w:val="21"/>
                <w:lang w:val="en-US" w:eastAsia="zh-CN"/>
              </w:rPr>
              <w:t xml:space="preserve">并加盖投标人公章</w:t>
            </w:r>
            <w:r>
              <w:rPr>
                <w:rFonts w:hint="eastAsia" w:ascii="宋体" w:hAnsi="宋体" w:eastAsia="宋体" w:cs="宋体"/>
                <w:bCs/>
                <w:i w:val="0"/>
                <w:iCs w:val="0"/>
                <w:szCs w:val="24"/>
                <w:u w:val="none"/>
              </w:rPr>
              <w:t xml:space="preserve">。</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11</w:t>
            </w:r>
            <w:r/>
          </w:p>
        </w:tc>
        <w:tc>
          <w:tcPr>
            <w:tcW w:w="105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3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参数配置：数据库管理员可以根据监控和日志等信息，对数据库引擎参数进行自定义设置，从而优化数据库。参数组的增、删、改、查、重置、比较、复制等生命周期管理，方便用户批量管理实例的数据库引擎参数。</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12</w:t>
            </w:r>
            <w:r/>
          </w:p>
        </w:tc>
        <w:tc>
          <w:tcPr>
            <w:tcW w:w="1056"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36"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为保障文档数据库数据安全，需要采用3节点的部署方式满足文档数据安全可靠。</w:t>
            </w:r>
            <w:r/>
          </w:p>
        </w:tc>
      </w:tr>
    </w:tbl>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2.9.2分布式缓存服务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提供易用、快捷、安全可靠的分布式缓存服务，为应用的快速访问、发布提供支持。须具备以下能力要求：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01"/>
        <w:gridCol w:w="5897"/>
      </w:tblGrid>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序号</w:t>
            </w:r>
            <w:r/>
          </w:p>
        </w:tc>
        <w:tc>
          <w:tcPr>
            <w:tcW w:w="1074"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指标项</w:t>
            </w:r>
            <w:r/>
          </w:p>
        </w:tc>
        <w:tc>
          <w:tcPr>
            <w:tcW w:w="3518"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1</w:t>
            </w:r>
            <w:r/>
          </w:p>
        </w:tc>
        <w:tc>
          <w:tcPr>
            <w:tcW w:w="1074" w:type="pct"/>
            <w:vAlign w:val="center"/>
            <w:vMerge w:val="restart"/>
            <w:textDirection w:val="lrTb"/>
            <w:noWrap/>
          </w:tcPr>
          <w:p>
            <w:pPr>
              <w:jc w:val="center"/>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分布式缓存服务</w:t>
            </w:r>
            <w:r/>
          </w:p>
        </w:tc>
        <w:tc>
          <w:tcPr>
            <w:tcW w:w="351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兼容Redis，支持主备、集群等高可用实例类型。支持同城双中心部署模式，提高系统可靠性。</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2</w:t>
            </w:r>
            <w:r/>
          </w:p>
        </w:tc>
        <w:tc>
          <w:tcPr>
            <w:tcW w:w="1074"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1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支持查看慢日志、大key、热key、运行日志。</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3</w:t>
            </w:r>
            <w:r/>
          </w:p>
        </w:tc>
        <w:tc>
          <w:tcPr>
            <w:tcW w:w="1074"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1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支持客户进行手工或按策略的定时备份，以及数据恢复功能，提高数据可靠性。</w:t>
            </w:r>
            <w:r/>
          </w:p>
        </w:tc>
      </w:tr>
      <w:tr>
        <w:trPr>
          <w:jc w:val="center"/>
          <w:trHeight w:val="57"/>
        </w:trPr>
        <w:tc>
          <w:tcPr>
            <w:tcW w:w="406" w:type="pct"/>
            <w:vAlign w:val="center"/>
            <w:textDirection w:val="lrTb"/>
            <w:noWrap w:val="false"/>
          </w:tcPr>
          <w:p>
            <w:pPr>
              <w:jc w:val="center"/>
              <w:pageBreakBefore w:val="0"/>
              <w:spacing w:line="360" w:lineRule="auto"/>
              <w:widowControl/>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4</w:t>
            </w:r>
            <w:r/>
          </w:p>
        </w:tc>
        <w:tc>
          <w:tcPr>
            <w:tcW w:w="1074" w:type="pct"/>
            <w:vAlign w:val="center"/>
            <w:vMerge w:val="continue"/>
            <w:textDirection w:val="lrTb"/>
            <w:noWrap/>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r>
            <w:r/>
          </w:p>
        </w:tc>
        <w:tc>
          <w:tcPr>
            <w:tcW w:w="3518" w:type="pct"/>
            <w:vAlign w:val="center"/>
            <w:textDirection w:val="lrTb"/>
            <w:noWrap w:val="false"/>
          </w:tcPr>
          <w:p>
            <w:pPr>
              <w:jc w:val="both"/>
              <w:pageBreakBefore w:val="0"/>
              <w:spacing w:line="360" w:lineRule="auto"/>
              <w:rPr>
                <w:rFonts w:hint="eastAsia" w:ascii="宋体" w:hAnsi="宋体" w:eastAsia="宋体" w:cs="宋体"/>
                <w:bCs/>
                <w:i w:val="0"/>
                <w:iCs w:val="0"/>
                <w:szCs w:val="24"/>
                <w:u w:val="none"/>
              </w:rPr>
            </w:pPr>
            <w:r>
              <w:rPr>
                <w:rFonts w:hint="eastAsia" w:ascii="宋体" w:hAnsi="宋体" w:eastAsia="宋体" w:cs="宋体"/>
                <w:bCs/>
                <w:i w:val="0"/>
                <w:iCs w:val="0"/>
                <w:szCs w:val="24"/>
                <w:u w:val="none"/>
              </w:rPr>
              <w:t xml:space="preserve">支持租户界面触发实例在线扩容，提升性能规格和容量，满足委办局个性化的需求。</w:t>
            </w:r>
            <w:r/>
          </w:p>
        </w:tc>
      </w:tr>
    </w:tbl>
    <w:p>
      <w:pPr>
        <w:ind w:firstLine="482"/>
        <w:jc w:val="both"/>
        <w:keepLines/>
        <w:keepNext/>
        <w:pageBreakBefore w:val="0"/>
        <w:spacing w:before="320" w:after="200" w:line="360" w:lineRule="auto"/>
        <w:widowControl w:val="off"/>
        <w:rPr>
          <w:rFonts w:hint="eastAsia" w:ascii="宋体" w:hAnsi="宋体" w:eastAsia="宋体" w:cs="宋体"/>
          <w:b/>
          <w:bCs/>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2.10保障服务</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2.10.1运维服务</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运维服务要遵循ITIL流程，包含事件</w:t>
      </w:r>
      <w:r>
        <w:rPr>
          <w:rFonts w:hint="eastAsia" w:ascii="宋体" w:hAnsi="宋体" w:eastAsia="宋体" w:cs="宋体"/>
          <w:i w:val="0"/>
          <w:iCs w:val="0"/>
          <w:sz w:val="24"/>
          <w:szCs w:val="24"/>
          <w:u w:val="none"/>
        </w:rPr>
        <w:t xml:space="preserve">管理、问题管理、配置管理、变更管理、发布管理等。事件管理在不影响业务的情况下，尽可能快速地恢复服务，从而保证最佳的效率和服务的可持续性。事件管理流程的建立包括事件分类，确定事件的优先级和建立事件的升级机制。问题管理调查基础设施和所有可用信息，包括事件数据库，来确定引起事件发生的真正潜在原因，以及提供的服务中可能存在的故障。配置管理定义和控制服务与基础设施的部件，并保持准确的配置信息。变更管理以受控的方式，确保所有变更得到评估、批准、实施和评审。发布管理在实际运行环境的发布中，交付、分发并跟踪一个或多个变更。</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运维服务的目标是保障盐城市政务云数据部署的安全、稳定、高效运行，以支撑包括各级委办局在内使用单位的政务应用系统安全稳定运行。运维服务由专业运维团队负责，提供一站式服务平台，按首问负责、全网保障的服务模式，以减少由于多厂商、各环节衔接造成的不确定性和风险。运维团队需设计云平台运维服务流程，提升云平台的运维标准化、保障服务水平，提升云资源利用率，节约信息化投资，最大程度地发挥云平台的集约化效益。</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2.10.2运营保障体系</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运营服务由专业运营团队提供相关服务，协助政府制定业务上云流程规范，负责委办局业务和需求调研，协助委办局设计应用国产化改造适配方案及上云迁移方案，协助委办局云资源申请，负责为通过的申请开通云资源，同时负责为使用单位提供业务上云咨询和技术支持，协助与政府进行云资源费用结算，持续提高用户满意度。</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运营服务的目标是保障盐城市政务云资源部署项目的健康运行，为委办局用户单位提供各类用云、上云的现场技术支持，推动用户单位业务系统迁移上云，确保云平台资源高效利用，通过与政府的云资源使用量结算，最终实现项目既定盈利的目标。</w:t>
      </w:r>
      <w:r/>
    </w:p>
    <w:p>
      <w:pPr>
        <w:ind w:firstLine="482"/>
        <w:jc w:val="both"/>
        <w:keepLines/>
        <w:keepNext/>
        <w:pageBreakBefore w:val="0"/>
        <w:spacing w:before="320" w:after="200" w:line="360" w:lineRule="auto"/>
        <w:widowControl w:val="off"/>
        <w:rPr>
          <w:rFonts w:hint="eastAsia" w:ascii="宋体" w:hAnsi="宋体" w:eastAsia="宋体" w:cs="宋体"/>
          <w:b/>
          <w:bCs/>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2.11运营服务要求</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2.11.1运营总体要求</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云服务商须保障政务云运营服务投入，运营服务工作须由专业技术服务团队承担。运营服务须7*24小时响应采购人及部门（单位）关于政务云资源咨询、系统测试、迁移部署上云、业务信息系统运行监测及问题处理等全方位的技术支撑和不间断技术服务。</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2.11.2安全监管要求</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云服务商须接受采购人或其委派的第三方机构的安全监管，监管内容</w:t>
      </w:r>
      <w:r>
        <w:rPr>
          <w:rFonts w:hint="eastAsia" w:ascii="宋体" w:hAnsi="宋体" w:eastAsia="宋体" w:cs="宋体"/>
          <w:i w:val="0"/>
          <w:iCs w:val="0"/>
          <w:sz w:val="24"/>
          <w:szCs w:val="24"/>
          <w:u w:val="none"/>
          <w:lang w:eastAsia="zh-CN"/>
        </w:rPr>
        <w:t xml:space="preserve">至少包括但不限于</w:t>
      </w:r>
      <w:r>
        <w:rPr>
          <w:rFonts w:hint="eastAsia" w:ascii="宋体" w:hAnsi="宋体" w:eastAsia="宋体" w:cs="宋体"/>
          <w:i w:val="0"/>
          <w:iCs w:val="0"/>
          <w:sz w:val="24"/>
          <w:szCs w:val="24"/>
          <w:u w:val="none"/>
        </w:rPr>
        <w:t xml:space="preserve">：系统与通信保护、访问控制、配置管理、维护、应急响应与灾备、审计、风险评估与持续监控、安全组织与人员、供应链安全、物理与环境安全。云服务商须按约定的内容、形式、频率、人工或自动机制等提交监管所需交付件，并确保交付件真实可靠。云服务商须根据安全监管结果对相关管理和技术措施进行整改。</w:t>
      </w:r>
      <w:r/>
    </w:p>
    <w:p>
      <w:pPr>
        <w:ind w:firstLine="482"/>
        <w:jc w:val="both"/>
        <w:keepLines/>
        <w:keepNext/>
        <w:pageBreakBefore w:val="0"/>
        <w:spacing w:before="320" w:after="200" w:line="360" w:lineRule="auto"/>
        <w:widowControl w:val="off"/>
        <w:rPr>
          <w:rFonts w:hint="eastAsia" w:ascii="宋体" w:hAnsi="宋体" w:eastAsia="宋体" w:cs="宋体"/>
          <w:b/>
          <w:bCs/>
          <w:i w:val="0"/>
          <w:iCs w:val="0"/>
          <w:sz w:val="24"/>
          <w:szCs w:val="24"/>
          <w:u w:val="none"/>
          <w:lang w:val="en-US" w:eastAsia="zh-CN" w:bidi="ar-SA"/>
        </w:rPr>
        <w:outlineLvl w:val="5"/>
      </w:pPr>
      <w:r>
        <w:rPr>
          <w:rFonts w:hint="eastAsia" w:ascii="宋体" w:hAnsi="宋体" w:eastAsia="宋体" w:cs="宋体"/>
          <w:b/>
          <w:bCs/>
          <w:i w:val="0"/>
          <w:iCs w:val="0"/>
          <w:sz w:val="24"/>
          <w:szCs w:val="24"/>
          <w:u w:val="none"/>
          <w:lang w:val="en-US" w:eastAsia="zh-CN" w:bidi="ar-SA"/>
        </w:rPr>
        <w:t xml:space="preserve">2.12运维服务要求</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2.12.1运维总体要求</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云服务商要以保障提供云服务的云平台安全可靠运行为目标，遵照国家和省关于政务云运行维护的标准、规范、办法、要求，通过对云平台软硬件和网络进行科学运行维护，确保云平台不间断稳定运行，确保不因云平台侧问题影响各上云业务信息系统安全稳定运行。</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2.12.2运行安全保障要求</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云服务商要以保障提供云服务的云平台网络数据安全为目标，遵照国家和省关于网络数据安全的标准、规范、办法、要求，通过网络数据安全防护手段和运行安全管理，确保云平台不发生网络数据安全事件，确保不因云平台侧安全防护问题导致各上云业务信息系统发生网络数据安全事件。</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2.12.3重要活动保障服务要求</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云服务商应根据各项重要活动保障工作安排做好保障服务，</w:t>
      </w:r>
      <w:r>
        <w:rPr>
          <w:rFonts w:hint="eastAsia" w:ascii="宋体" w:hAnsi="宋体" w:eastAsia="宋体" w:cs="宋体"/>
          <w:i w:val="0"/>
          <w:iCs w:val="0"/>
          <w:sz w:val="24"/>
          <w:szCs w:val="24"/>
          <w:u w:val="none"/>
          <w:lang w:eastAsia="zh-CN"/>
        </w:rPr>
        <w:t xml:space="preserve">至少包括但不限于</w:t>
      </w:r>
      <w:r>
        <w:rPr>
          <w:rFonts w:hint="eastAsia" w:ascii="宋体" w:hAnsi="宋体" w:eastAsia="宋体" w:cs="宋体"/>
          <w:i w:val="0"/>
          <w:iCs w:val="0"/>
          <w:sz w:val="24"/>
          <w:szCs w:val="24"/>
          <w:u w:val="none"/>
        </w:rPr>
        <w:t xml:space="preserve">两会保障，国家重大会议保障，重大政治事件保障，重要节假日保障、网络安全攻防演练专项保障等任务。重保工作期间，云服务商应按照采购人要求，增加维护管理人员、增加巡检次数、加强监测预警等，提升响应速度和服务等级，缩短故障到场及处置时间，加强后台支持力量，以满足重保阶段保障的需求。</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2.12.4保密要求</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云服务商与采购人签署保密协议，云服务商应对提供政务云服务相关的运营运维人员进行背景调查，签署保密协议。</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云上业务信息系统和数据归属于上云单位，云服务商未经上云单位确认，不得查看、修改、拷贝业务信息系统数据。云平台及云平台运行产生的数据归采购人所有，云服务商不得使用、修改、泄露、丢失等。</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云平台所有设备享受硬盘维修不返还服务，已损坏及已报废硬盘由采购人指派专人上门收取，按保密相关规定进行销毁。</w:t>
      </w:r>
      <w:r/>
    </w:p>
    <w:p>
      <w:pPr>
        <w:ind w:firstLine="480"/>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云服务商做好人员及货物进出云平台所在机房的管理，未经采购人同意，云服务商不得私自允许人员或者货物进出机房。</w:t>
      </w:r>
      <w:r/>
    </w:p>
    <w:p>
      <w:pPr>
        <w:ind w:firstLine="482"/>
        <w:jc w:val="both"/>
        <w:keepLines/>
        <w:keepNext/>
        <w:pageBreakBefore w:val="0"/>
        <w:spacing w:before="240" w:after="64" w:line="360" w:lineRule="auto"/>
        <w:widowControl w:val="off"/>
        <w:rPr>
          <w:rFonts w:hint="eastAsia" w:ascii="宋体" w:hAnsi="宋体" w:eastAsia="宋体" w:cs="宋体"/>
          <w:b w:val="0"/>
          <w:bCs w:val="0"/>
          <w:i w:val="0"/>
          <w:iCs w:val="0"/>
          <w:sz w:val="24"/>
          <w:szCs w:val="24"/>
          <w:u w:val="none"/>
          <w:lang w:val="en-US" w:eastAsia="zh-CN" w:bidi="ar-SA"/>
        </w:rPr>
        <w:outlineLvl w:val="6"/>
      </w:pPr>
      <w:r>
        <w:rPr>
          <w:rFonts w:hint="eastAsia" w:ascii="宋体" w:hAnsi="宋体" w:eastAsia="宋体" w:cs="宋体"/>
          <w:b/>
          <w:i w:val="0"/>
          <w:iCs w:val="0"/>
          <w:sz w:val="24"/>
          <w:szCs w:val="24"/>
          <w:u w:val="none"/>
          <w:lang w:val="en-US" w:eastAsia="zh-CN" w:bidi="ar-SA"/>
        </w:rPr>
        <w:t xml:space="preserve">2.12.5退出规则</w:t>
      </w:r>
      <w:r/>
    </w:p>
    <w:p>
      <w:pPr>
        <w:ind w:firstLine="480"/>
        <w:jc w:val="both"/>
        <w:pageBreakBefore w:val="0"/>
        <w:spacing w:line="360" w:lineRule="auto"/>
        <w:rPr>
          <w:rFonts w:hint="eastAsia" w:ascii="宋体" w:hAnsi="宋体" w:eastAsia="宋体" w:cs="宋体"/>
          <w:b w:val="0"/>
          <w:bCs w:val="0"/>
          <w:i/>
          <w:iCs/>
          <w:sz w:val="24"/>
          <w:szCs w:val="24"/>
          <w:u w:val="single"/>
        </w:rPr>
      </w:pPr>
      <w:r>
        <w:rPr>
          <w:rFonts w:hint="eastAsia" w:ascii="宋体" w:hAnsi="宋体" w:eastAsia="宋体" w:cs="宋体"/>
          <w:b w:val="0"/>
          <w:bCs w:val="0"/>
          <w:i/>
          <w:iCs/>
          <w:sz w:val="24"/>
          <w:szCs w:val="24"/>
          <w:u w:val="single"/>
        </w:rPr>
        <w:t xml:space="preserve">若云服务商退出服务，应免费提供3个月的过渡期，云服务商须制定退出方案，无条件免费配合采购人、上云单位完成业务信息系统迁移与切换、数据迁移、数据移交与清理等工作，妥善处置政务云的设施设备，确保退出省级政务云的安全及云上业务信息系统的安全，不得以任何技术手段进行数据恢复。正式退出前，退出云服务商应确保退出前云上所承载业务信息系统的稳定性，不得对业务信息系统造成影响，否则将追究退出云服务商的责任，</w:t>
      </w:r>
      <w:r>
        <w:rPr>
          <w:rFonts w:hint="eastAsia" w:ascii="宋体" w:hAnsi="宋体" w:eastAsia="宋体" w:cs="宋体"/>
          <w:b/>
          <w:bCs/>
          <w:i/>
          <w:iCs/>
          <w:sz w:val="24"/>
          <w:szCs w:val="24"/>
          <w:u w:val="single"/>
        </w:rPr>
        <w:t xml:space="preserve">提供服务退出承诺书原件（加盖单位公章）。</w:t>
      </w:r>
      <w:r>
        <w:rPr>
          <w:rFonts w:hint="eastAsia" w:ascii="宋体" w:hAnsi="宋体" w:eastAsia="宋体" w:cs="宋体"/>
          <w:b w:val="0"/>
          <w:bCs w:val="0"/>
          <w:i/>
          <w:iCs/>
          <w:sz w:val="24"/>
          <w:szCs w:val="24"/>
          <w:u w:val="single"/>
        </w:rPr>
        <w:t xml:space="preserve">重点要配合做好以下工作：</w:t>
      </w:r>
      <w:r/>
    </w:p>
    <w:p>
      <w:pPr>
        <w:ind w:firstLine="480"/>
        <w:jc w:val="both"/>
        <w:pageBreakBefore w:val="0"/>
        <w:spacing w:line="360" w:lineRule="auto"/>
        <w:rPr>
          <w:rFonts w:hint="eastAsia" w:ascii="宋体" w:hAnsi="宋体" w:eastAsia="宋体" w:cs="宋体"/>
          <w:b w:val="0"/>
          <w:bCs w:val="0"/>
          <w:i/>
          <w:iCs/>
          <w:sz w:val="24"/>
          <w:szCs w:val="24"/>
          <w:u w:val="single"/>
        </w:rPr>
      </w:pPr>
      <w:r>
        <w:rPr>
          <w:rFonts w:hint="eastAsia" w:ascii="宋体" w:hAnsi="宋体" w:eastAsia="宋体" w:cs="宋体"/>
          <w:b w:val="0"/>
          <w:bCs w:val="0"/>
          <w:i/>
          <w:iCs/>
          <w:sz w:val="24"/>
          <w:szCs w:val="24"/>
          <w:u w:val="single"/>
        </w:rPr>
        <w:t xml:space="preserve">（1）提供数据和业务信息系统迁移出云平台的接口和方案。</w:t>
      </w:r>
      <w:r/>
    </w:p>
    <w:p>
      <w:pPr>
        <w:ind w:firstLine="480"/>
        <w:jc w:val="both"/>
        <w:pageBreakBefore w:val="0"/>
        <w:spacing w:line="360" w:lineRule="auto"/>
        <w:rPr>
          <w:rFonts w:hint="eastAsia" w:ascii="宋体" w:hAnsi="宋体" w:eastAsia="宋体" w:cs="宋体"/>
          <w:b w:val="0"/>
          <w:bCs w:val="0"/>
          <w:i/>
          <w:iCs/>
          <w:sz w:val="24"/>
          <w:szCs w:val="24"/>
          <w:u w:val="single"/>
        </w:rPr>
      </w:pPr>
      <w:r>
        <w:rPr>
          <w:rFonts w:hint="eastAsia" w:ascii="宋体" w:hAnsi="宋体" w:eastAsia="宋体" w:cs="宋体"/>
          <w:b w:val="0"/>
          <w:bCs w:val="0"/>
          <w:i/>
          <w:iCs/>
          <w:sz w:val="24"/>
          <w:szCs w:val="24"/>
          <w:u w:val="single"/>
        </w:rPr>
        <w:t xml:space="preserve">（2）在退出服务过程中，云服务商须完整返还数据，数据范围</w:t>
      </w:r>
      <w:r>
        <w:rPr>
          <w:rFonts w:hint="eastAsia" w:ascii="宋体" w:hAnsi="宋体" w:eastAsia="宋体" w:cs="宋体"/>
          <w:b w:val="0"/>
          <w:bCs w:val="0"/>
          <w:i/>
          <w:iCs/>
          <w:sz w:val="24"/>
          <w:szCs w:val="24"/>
          <w:u w:val="single"/>
          <w:lang w:eastAsia="zh-CN"/>
        </w:rPr>
        <w:t xml:space="preserve">至少包括但不限于</w:t>
      </w:r>
      <w:r>
        <w:rPr>
          <w:rFonts w:hint="eastAsia" w:ascii="宋体" w:hAnsi="宋体" w:eastAsia="宋体" w:cs="宋体"/>
          <w:b w:val="0"/>
          <w:bCs w:val="0"/>
          <w:i/>
          <w:iCs/>
          <w:sz w:val="24"/>
          <w:szCs w:val="24"/>
          <w:u w:val="single"/>
        </w:rPr>
        <w:t xml:space="preserve">采购人、业务信息系统管理单位移交给云服务商的数据和资料、业务信息系统在云平台上运行期间产生、收集的数据以及相关文档资料，如数据文件、程序代码、说明书、技术资料、运行日志等。</w:t>
      </w:r>
      <w:r/>
    </w:p>
    <w:p>
      <w:pPr>
        <w:ind w:firstLine="480"/>
        <w:jc w:val="both"/>
        <w:pageBreakBefore w:val="0"/>
        <w:spacing w:line="360" w:lineRule="auto"/>
        <w:rPr>
          <w:rFonts w:hint="eastAsia" w:ascii="宋体" w:hAnsi="宋体" w:eastAsia="宋体" w:cs="宋体"/>
          <w:b w:val="0"/>
          <w:bCs w:val="0"/>
          <w:i/>
          <w:iCs/>
          <w:sz w:val="24"/>
          <w:szCs w:val="24"/>
          <w:u w:val="single"/>
        </w:rPr>
      </w:pPr>
      <w:r>
        <w:rPr>
          <w:rFonts w:hint="eastAsia" w:ascii="宋体" w:hAnsi="宋体" w:eastAsia="宋体" w:cs="宋体"/>
          <w:b w:val="0"/>
          <w:bCs w:val="0"/>
          <w:i/>
          <w:iCs/>
          <w:sz w:val="24"/>
          <w:szCs w:val="24"/>
          <w:u w:val="single"/>
        </w:rPr>
        <w:t xml:space="preserve">（3）在将数据和业务信息系统迁移至其他政务云平台的过程中，应满足应用可用性和持续性要求，如采取原业务信息系统与新部署业务信息系统并行运行一段时间等措施。</w:t>
      </w:r>
      <w:r/>
    </w:p>
    <w:p>
      <w:pPr>
        <w:ind w:firstLine="480"/>
        <w:jc w:val="both"/>
        <w:pageBreakBefore w:val="0"/>
        <w:spacing w:line="360" w:lineRule="auto"/>
        <w:rPr>
          <w:rFonts w:hint="eastAsia" w:ascii="宋体" w:hAnsi="宋体" w:eastAsia="宋体" w:cs="宋体"/>
          <w:b w:val="0"/>
          <w:bCs w:val="0"/>
          <w:i/>
          <w:iCs/>
          <w:sz w:val="24"/>
          <w:szCs w:val="24"/>
          <w:u w:val="single"/>
        </w:rPr>
      </w:pPr>
      <w:r>
        <w:rPr>
          <w:rFonts w:hint="eastAsia" w:ascii="宋体" w:hAnsi="宋体" w:eastAsia="宋体" w:cs="宋体"/>
          <w:b w:val="0"/>
          <w:bCs w:val="0"/>
          <w:i/>
          <w:iCs/>
          <w:sz w:val="24"/>
          <w:szCs w:val="24"/>
          <w:u w:val="single"/>
        </w:rPr>
        <w:t xml:space="preserve">（4）退出服务时，云服务商应安全处理数据，并承担相关的责任和义务，如保密要求等。</w:t>
      </w:r>
      <w:r/>
    </w:p>
    <w:p>
      <w:pPr>
        <w:ind w:firstLine="480"/>
        <w:jc w:val="both"/>
        <w:pageBreakBefore w:val="0"/>
        <w:spacing w:line="360" w:lineRule="auto"/>
        <w:rPr>
          <w:rFonts w:hint="eastAsia" w:ascii="宋体" w:hAnsi="宋体" w:eastAsia="宋体" w:cs="宋体"/>
          <w:b/>
          <w:bCs/>
          <w:i/>
          <w:iCs/>
          <w:sz w:val="24"/>
          <w:szCs w:val="24"/>
          <w:u w:val="single"/>
        </w:rPr>
      </w:pPr>
      <w:r>
        <w:rPr>
          <w:rFonts w:hint="eastAsia" w:ascii="宋体" w:hAnsi="宋体" w:eastAsia="宋体" w:cs="宋体"/>
          <w:b w:val="0"/>
          <w:bCs w:val="0"/>
          <w:i/>
          <w:iCs/>
          <w:sz w:val="24"/>
          <w:szCs w:val="24"/>
          <w:u w:val="single"/>
        </w:rPr>
        <w:t xml:space="preserve">（5）退出服务时，云服务商应按照采购人书面授权和要求删除相应数据及备份，</w:t>
      </w:r>
      <w:r>
        <w:rPr>
          <w:rFonts w:hint="eastAsia" w:ascii="宋体" w:hAnsi="宋体" w:eastAsia="宋体" w:cs="宋体"/>
          <w:b/>
          <w:bCs/>
          <w:i/>
          <w:iCs/>
          <w:sz w:val="24"/>
          <w:szCs w:val="24"/>
          <w:u w:val="single"/>
        </w:rPr>
        <w:t xml:space="preserve">并出具承诺函。</w:t>
      </w:r>
      <w:r/>
    </w:p>
    <w:p>
      <w:pPr>
        <w:ind w:firstLine="480"/>
        <w:jc w:val="both"/>
        <w:pageBreakBefore w:val="0"/>
        <w:spacing w:line="360" w:lineRule="auto"/>
        <w:rPr>
          <w:rFonts w:hint="eastAsia" w:ascii="宋体" w:hAnsi="宋体" w:eastAsia="宋体" w:cs="宋体"/>
          <w:b w:val="0"/>
          <w:bCs w:val="0"/>
          <w:i w:val="0"/>
          <w:iCs w:val="0"/>
          <w:sz w:val="24"/>
          <w:szCs w:val="24"/>
          <w:u w:val="none"/>
        </w:rPr>
      </w:pPr>
      <w:r>
        <w:rPr>
          <w:rFonts w:hint="eastAsia" w:ascii="宋体" w:hAnsi="宋体" w:eastAsia="宋体" w:cs="宋体"/>
          <w:b w:val="0"/>
          <w:bCs w:val="0"/>
          <w:i/>
          <w:iCs/>
          <w:sz w:val="24"/>
          <w:szCs w:val="24"/>
          <w:u w:val="single"/>
        </w:rPr>
        <w:t xml:space="preserve">（6）退出服务时，对应云服务商的结算费用须等待该云服务商顺利完成迁移并由采购人确认后，方能启动服务费用的结算和支付</w:t>
      </w:r>
      <w:r>
        <w:rPr>
          <w:rFonts w:hint="eastAsia" w:ascii="宋体" w:hAnsi="宋体" w:eastAsia="宋体" w:cs="宋体"/>
          <w:b w:val="0"/>
          <w:bCs w:val="0"/>
          <w:i w:val="0"/>
          <w:iCs w:val="0"/>
          <w:sz w:val="24"/>
          <w:szCs w:val="24"/>
          <w:u w:val="none"/>
        </w:rPr>
        <w:t xml:space="preserve">。</w:t>
      </w:r>
      <w:r/>
    </w:p>
    <w:p>
      <w:pPr>
        <w:ind w:firstLine="482"/>
        <w:jc w:val="both"/>
        <w:keepLines/>
        <w:keepNext/>
        <w:pageBreakBefore w:val="0"/>
        <w:spacing w:before="320" w:after="200" w:line="360" w:lineRule="auto"/>
        <w:widowControl w:val="off"/>
        <w:rPr>
          <w:rFonts w:hint="eastAsia" w:ascii="宋体" w:hAnsi="宋体" w:eastAsia="宋体" w:cs="仿宋"/>
          <w:b/>
          <w:bCs/>
          <w:sz w:val="24"/>
          <w:szCs w:val="24"/>
          <w:lang w:val="en-US" w:eastAsia="zh-CN" w:bidi="ar-SA"/>
        </w:rPr>
        <w:outlineLvl w:val="5"/>
      </w:pPr>
      <w:r>
        <w:rPr>
          <w:rFonts w:hint="eastAsia" w:ascii="宋体" w:hAnsi="宋体" w:eastAsia="宋体" w:cs="仿宋"/>
          <w:b/>
          <w:bCs/>
          <w:sz w:val="24"/>
          <w:szCs w:val="24"/>
          <w:lang w:val="en-US" w:eastAsia="zh-CN" w:bidi="ar-SA"/>
        </w:rPr>
        <w:t xml:space="preserve">2.13服务要求</w:t>
      </w:r>
      <w:r/>
    </w:p>
    <w:p>
      <w:pPr>
        <w:ind w:firstLine="480"/>
        <w:jc w:val="both"/>
        <w:pageBreakBefore w:val="0"/>
        <w:spacing w:line="360" w:lineRule="auto"/>
        <w:rPr>
          <w:rFonts w:hint="eastAsia" w:ascii="Calibri" w:hAnsi="Calibri" w:eastAsia="宋体"/>
          <w:b w:val="0"/>
          <w:bCs w:val="0"/>
          <w:sz w:val="24"/>
          <w:szCs w:val="24"/>
        </w:rPr>
      </w:pPr>
      <w:r>
        <w:rPr>
          <w:rFonts w:hint="eastAsia" w:ascii="Calibri" w:hAnsi="Calibri" w:eastAsia="宋体"/>
          <w:b w:val="0"/>
          <w:bCs w:val="0"/>
          <w:sz w:val="24"/>
          <w:szCs w:val="24"/>
        </w:rPr>
        <w:t xml:space="preserve">根据以上运营运维服务要求，投标人应组建大于等于6人的政务云运营运维团队，涵盖1名项目负责人、1名技术负责以及至少4名团队成员。</w:t>
      </w:r>
      <w:r/>
    </w:p>
    <w:p>
      <w:pPr>
        <w:ind w:firstLine="480"/>
        <w:jc w:val="both"/>
        <w:pageBreakBefore w:val="0"/>
        <w:spacing w:line="360" w:lineRule="auto"/>
        <w:rPr>
          <w:rFonts w:hint="eastAsia" w:ascii="Calibri" w:hAnsi="Calibri" w:eastAsia="宋体"/>
          <w:b w:val="0"/>
          <w:bCs w:val="0"/>
          <w:sz w:val="24"/>
          <w:szCs w:val="24"/>
        </w:rPr>
      </w:pPr>
      <w:r>
        <w:rPr>
          <w:rFonts w:hint="eastAsia" w:ascii="Calibri" w:hAnsi="Calibri" w:eastAsia="宋体"/>
          <w:b w:val="0"/>
          <w:bCs w:val="0"/>
          <w:sz w:val="24"/>
          <w:szCs w:val="24"/>
        </w:rPr>
        <w:t xml:space="preserve">1. 项目负责人</w:t>
      </w:r>
      <w:r/>
    </w:p>
    <w:p>
      <w:pPr>
        <w:ind w:firstLine="480"/>
        <w:jc w:val="both"/>
        <w:pageBreakBefore w:val="0"/>
        <w:spacing w:line="360" w:lineRule="auto"/>
        <w:rPr>
          <w:rFonts w:hint="eastAsia" w:ascii="Calibri" w:hAnsi="Calibri" w:eastAsia="宋体"/>
          <w:b w:val="0"/>
          <w:bCs w:val="0"/>
          <w:sz w:val="24"/>
          <w:szCs w:val="24"/>
        </w:rPr>
      </w:pPr>
      <w:r>
        <w:rPr>
          <w:rFonts w:hint="eastAsia" w:ascii="Calibri" w:hAnsi="Calibri" w:eastAsia="宋体"/>
          <w:b w:val="0"/>
          <w:bCs w:val="0"/>
          <w:sz w:val="24"/>
          <w:szCs w:val="24"/>
        </w:rPr>
        <w:t xml:space="preserve">具备软考高级专业技术职称任一证书</w:t>
      </w:r>
      <w:r>
        <w:rPr>
          <w:rFonts w:hint="eastAsia" w:ascii="Calibri" w:hAnsi="Calibri" w:eastAsia="宋体"/>
          <w:b w:val="0"/>
          <w:bCs w:val="0"/>
          <w:sz w:val="24"/>
          <w:szCs w:val="24"/>
          <w:lang w:val="en-US" w:eastAsia="zh-CN"/>
        </w:rPr>
        <w:t xml:space="preserve">的优先</w:t>
      </w:r>
      <w:r>
        <w:rPr>
          <w:rFonts w:hint="eastAsia" w:ascii="Calibri" w:hAnsi="Calibri" w:eastAsia="宋体"/>
          <w:b w:val="0"/>
          <w:bCs w:val="0"/>
          <w:sz w:val="24"/>
          <w:szCs w:val="24"/>
        </w:rPr>
        <w:t xml:space="preserve">。</w:t>
      </w:r>
      <w:r/>
    </w:p>
    <w:p>
      <w:pPr>
        <w:ind w:firstLine="480"/>
        <w:jc w:val="both"/>
        <w:pageBreakBefore w:val="0"/>
        <w:spacing w:line="360" w:lineRule="auto"/>
        <w:rPr>
          <w:rFonts w:hint="eastAsia" w:ascii="Calibri" w:hAnsi="Calibri" w:eastAsia="宋体"/>
          <w:b w:val="0"/>
          <w:bCs w:val="0"/>
          <w:sz w:val="24"/>
          <w:szCs w:val="24"/>
        </w:rPr>
      </w:pPr>
      <w:r>
        <w:rPr>
          <w:rFonts w:hint="eastAsia" w:ascii="Calibri" w:hAnsi="Calibri" w:eastAsia="宋体"/>
          <w:b w:val="0"/>
          <w:bCs w:val="0"/>
          <w:sz w:val="24"/>
          <w:szCs w:val="24"/>
          <w:lang w:val="en-US" w:eastAsia="zh-CN"/>
        </w:rPr>
        <w:t xml:space="preserve">2.</w:t>
      </w:r>
      <w:r>
        <w:rPr>
          <w:rFonts w:hint="eastAsia" w:ascii="Calibri" w:hAnsi="Calibri" w:eastAsia="宋体"/>
          <w:b w:val="0"/>
          <w:bCs w:val="0"/>
          <w:sz w:val="24"/>
          <w:szCs w:val="24"/>
        </w:rPr>
        <w:t xml:space="preserve">技术负责人</w:t>
      </w:r>
      <w:r/>
    </w:p>
    <w:p>
      <w:pPr>
        <w:ind w:firstLine="480"/>
        <w:jc w:val="both"/>
        <w:pageBreakBefore w:val="0"/>
        <w:spacing w:line="360" w:lineRule="auto"/>
        <w:rPr>
          <w:rFonts w:hint="eastAsia" w:ascii="Calibri" w:hAnsi="Calibri" w:eastAsia="宋体"/>
          <w:b w:val="0"/>
          <w:bCs w:val="0"/>
          <w:sz w:val="24"/>
          <w:szCs w:val="24"/>
        </w:rPr>
      </w:pPr>
      <w:r>
        <w:rPr>
          <w:rFonts w:hint="eastAsia" w:ascii="Calibri" w:hAnsi="Calibri" w:eastAsia="宋体"/>
          <w:b w:val="0"/>
          <w:bCs w:val="0"/>
          <w:sz w:val="24"/>
          <w:szCs w:val="24"/>
        </w:rPr>
        <w:t xml:space="preserve">具备软考高级专业技术职称任一证书</w:t>
      </w:r>
      <w:r>
        <w:rPr>
          <w:rFonts w:hint="eastAsia" w:ascii="Calibri" w:hAnsi="Calibri" w:eastAsia="宋体"/>
          <w:b w:val="0"/>
          <w:bCs w:val="0"/>
          <w:sz w:val="24"/>
          <w:szCs w:val="24"/>
          <w:lang w:val="en-US" w:eastAsia="zh-CN"/>
        </w:rPr>
        <w:t xml:space="preserve">的优先</w:t>
      </w:r>
      <w:r>
        <w:rPr>
          <w:rFonts w:hint="eastAsia" w:ascii="Calibri" w:hAnsi="Calibri" w:eastAsia="宋体"/>
          <w:b w:val="0"/>
          <w:bCs w:val="0"/>
          <w:sz w:val="24"/>
          <w:szCs w:val="24"/>
        </w:rPr>
        <w:t xml:space="preserve">。</w:t>
      </w:r>
      <w:r/>
    </w:p>
    <w:p>
      <w:pPr>
        <w:numPr>
          <w:ilvl w:val="0"/>
          <w:numId w:val="16"/>
        </w:numPr>
        <w:ind w:firstLine="480"/>
        <w:jc w:val="both"/>
        <w:pageBreakBefore w:val="0"/>
        <w:spacing w:line="360" w:lineRule="auto"/>
        <w:rPr>
          <w:rFonts w:hint="eastAsia" w:ascii="Calibri" w:hAnsi="Calibri" w:eastAsia="宋体"/>
          <w:b w:val="0"/>
          <w:bCs w:val="0"/>
          <w:sz w:val="24"/>
          <w:szCs w:val="24"/>
        </w:rPr>
      </w:pPr>
      <w:r>
        <w:rPr>
          <w:rFonts w:hint="eastAsia" w:ascii="Calibri" w:hAnsi="Calibri" w:eastAsia="宋体"/>
          <w:b w:val="0"/>
          <w:bCs w:val="0"/>
          <w:sz w:val="24"/>
          <w:szCs w:val="24"/>
        </w:rPr>
        <w:t xml:space="preserve">核心团队成员配置</w:t>
      </w:r>
      <w:r/>
    </w:p>
    <w:p>
      <w:pPr>
        <w:ind w:firstLine="420"/>
        <w:jc w:val="both"/>
        <w:pageBreakBefore w:val="0"/>
        <w:spacing w:line="360" w:lineRule="auto"/>
        <w:tabs>
          <w:tab w:val="center" w:pos="2902" w:leader="none"/>
        </w:tabs>
        <w:rPr>
          <w:rFonts w:hint="default" w:ascii="宋体" w:hAnsi="宋体" w:cs="宋体" w:eastAsiaTheme="minorEastAsia"/>
          <w:i w:val="0"/>
          <w:iCs w:val="0"/>
          <w:u w:val="none"/>
          <w:lang w:val="en-US" w:eastAsia="zh-CN"/>
        </w:rPr>
      </w:pPr>
      <w:r>
        <w:rPr>
          <w:rFonts w:hint="eastAsia" w:ascii="宋体" w:hAnsi="宋体" w:cs="宋体"/>
          <w:i w:val="0"/>
          <w:iCs w:val="0"/>
          <w:u w:val="none"/>
        </w:rPr>
        <w:t xml:space="preserve">项目团队成员具软考高级证书</w:t>
      </w:r>
      <w:r>
        <w:rPr>
          <w:rFonts w:hint="eastAsia" w:ascii="宋体" w:hAnsi="宋体" w:cs="宋体"/>
          <w:i w:val="0"/>
          <w:iCs w:val="0"/>
          <w:u w:val="none"/>
          <w:lang w:eastAsia="zh-CN"/>
        </w:rPr>
        <w:t xml:space="preserve">，</w:t>
      </w:r>
      <w:r>
        <w:rPr>
          <w:rFonts w:hint="eastAsia" w:ascii="宋体" w:hAnsi="宋体" w:cs="宋体"/>
          <w:i w:val="0"/>
          <w:iCs w:val="0"/>
          <w:u w:val="none"/>
        </w:rPr>
        <w:t xml:space="preserve">项目团队成员具备软考中级的</w:t>
      </w:r>
      <w:r>
        <w:rPr>
          <w:rFonts w:hint="eastAsia" w:ascii="宋体" w:hAnsi="宋体" w:cs="宋体"/>
          <w:i w:val="0"/>
          <w:iCs w:val="0"/>
          <w:u w:val="none"/>
          <w:lang w:val="en-US" w:eastAsia="zh-CN"/>
        </w:rPr>
        <w:t xml:space="preserve">优先。</w:t>
      </w:r>
      <w:r/>
    </w:p>
    <w:p>
      <w:pPr>
        <w:ind w:firstLine="482"/>
        <w:jc w:val="both"/>
        <w:pageBreakBefore w:val="0"/>
        <w:spacing w:line="360" w:lineRule="auto"/>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 xml:space="preserve">2.1</w:t>
      </w:r>
      <w:r>
        <w:rPr>
          <w:rFonts w:hint="eastAsia" w:ascii="宋体" w:hAnsi="宋体" w:eastAsia="宋体" w:cs="宋体"/>
          <w:b/>
          <w:bCs/>
          <w:i w:val="0"/>
          <w:iCs w:val="0"/>
          <w:sz w:val="24"/>
          <w:szCs w:val="24"/>
          <w:u w:val="none"/>
          <w:lang w:val="en-US" w:eastAsia="zh-CN"/>
        </w:rPr>
        <w:t xml:space="preserve">3.</w:t>
      </w:r>
      <w:r>
        <w:rPr>
          <w:rFonts w:hint="eastAsia" w:ascii="宋体" w:hAnsi="宋体" w:eastAsia="宋体" w:cs="宋体"/>
          <w:b/>
          <w:bCs/>
          <w:i w:val="0"/>
          <w:iCs w:val="0"/>
          <w:sz w:val="24"/>
          <w:szCs w:val="24"/>
          <w:u w:val="none"/>
        </w:rPr>
        <w:t xml:space="preserve">1项目服务期限</w:t>
      </w:r>
      <w:r/>
    </w:p>
    <w:p>
      <w:pPr>
        <w:ind w:firstLine="480"/>
        <w:pageBreakBefore w:val="0"/>
        <w:spacing w:line="360" w:lineRule="auto"/>
        <w:rPr>
          <w:rFonts w:hint="eastAsia" w:ascii="宋体" w:hAnsi="宋体" w:eastAsia="宋体" w:cs="Times New Roman"/>
          <w:sz w:val="24"/>
          <w:lang w:eastAsia="zh-CN"/>
        </w:rPr>
      </w:pPr>
      <w:r>
        <w:rPr>
          <w:rFonts w:hint="eastAsia" w:ascii="宋体" w:hAnsi="宋体" w:eastAsia="宋体" w:cs="Times New Roman"/>
          <w:sz w:val="24"/>
          <w:lang w:eastAsia="zh-CN"/>
        </w:rPr>
        <w:t xml:space="preserve">合同签订生效后的1个合同年。</w:t>
      </w:r>
      <w:r/>
    </w:p>
    <w:p>
      <w:pPr>
        <w:ind w:firstLine="480"/>
        <w:pageBreakBefore w:val="0"/>
        <w:spacing w:line="360" w:lineRule="auto"/>
        <w:rPr>
          <w:rFonts w:hint="eastAsia" w:ascii="宋体" w:hAnsi="宋体" w:eastAsia="宋体" w:cs="Times New Roman"/>
          <w:sz w:val="24"/>
        </w:rPr>
      </w:pPr>
      <w:r>
        <w:rPr>
          <w:rFonts w:ascii="Times New Roman Regular" w:hAnsi="Times New Roman Regular" w:eastAsia="宋体" w:cs="Times New Roman Regular"/>
          <w:i w:val="0"/>
          <w:iCs w:val="0"/>
          <w:sz w:val="24"/>
          <w:lang w:val="zh-CN"/>
        </w:rPr>
        <w:t xml:space="preserve">合同年：指从</w:t>
      </w:r>
      <w:r>
        <w:rPr>
          <w:rFonts w:hint="eastAsia" w:ascii="Times New Roman Regular" w:hAnsi="Times New Roman Regular" w:eastAsia="宋体" w:cs="Times New Roman Regular"/>
          <w:i w:val="0"/>
          <w:iCs w:val="0"/>
          <w:sz w:val="24"/>
          <w:lang w:val="en-US" w:eastAsia="zh-CN"/>
        </w:rPr>
        <w:t xml:space="preserve">项目验收通过</w:t>
      </w:r>
      <w:r>
        <w:rPr>
          <w:rFonts w:ascii="Times New Roman Regular" w:hAnsi="Times New Roman Regular" w:eastAsia="宋体" w:cs="Times New Roman Regular"/>
          <w:i w:val="0"/>
          <w:iCs w:val="0"/>
          <w:sz w:val="24"/>
          <w:lang w:val="zh-CN"/>
        </w:rPr>
        <w:t xml:space="preserve">之日起</w:t>
      </w:r>
      <w:r>
        <w:rPr>
          <w:rFonts w:hint="eastAsia"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到下一年相同日期的前一天为一个合同年</w:t>
      </w:r>
      <w:r>
        <w:rPr>
          <w:rFonts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本项目为一个合同年</w:t>
      </w:r>
      <w:r>
        <w:rPr>
          <w:rFonts w:ascii="Times New Roman Regular" w:hAnsi="Times New Roman Regular" w:eastAsia="宋体" w:cs="Times New Roman Regular"/>
          <w:i w:val="0"/>
          <w:iCs w:val="0"/>
          <w:sz w:val="24"/>
          <w:lang w:val="zh-CN"/>
        </w:rPr>
        <w:t xml:space="preserve">。</w:t>
      </w:r>
      <w:r/>
    </w:p>
    <w:p>
      <w:pPr>
        <w:ind w:firstLine="482"/>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b/>
          <w:bCs/>
          <w:i w:val="0"/>
          <w:iCs w:val="0"/>
          <w:sz w:val="24"/>
          <w:szCs w:val="24"/>
          <w:u w:val="none"/>
        </w:rPr>
        <w:t xml:space="preserve">2.1</w:t>
      </w:r>
      <w:r>
        <w:rPr>
          <w:rFonts w:hint="eastAsia" w:ascii="宋体" w:hAnsi="宋体" w:eastAsia="宋体" w:cs="宋体"/>
          <w:b/>
          <w:bCs/>
          <w:i w:val="0"/>
          <w:iCs w:val="0"/>
          <w:sz w:val="24"/>
          <w:szCs w:val="24"/>
          <w:u w:val="none"/>
          <w:lang w:val="en-US" w:eastAsia="zh-CN"/>
        </w:rPr>
        <w:t xml:space="preserve">3</w:t>
      </w:r>
      <w:r>
        <w:rPr>
          <w:rFonts w:hint="eastAsia" w:ascii="宋体" w:hAnsi="宋体" w:eastAsia="宋体" w:cs="宋体"/>
          <w:b/>
          <w:bCs/>
          <w:i w:val="0"/>
          <w:iCs w:val="0"/>
          <w:sz w:val="24"/>
          <w:szCs w:val="24"/>
          <w:u w:val="none"/>
        </w:rPr>
        <w:t xml:space="preserve">.2</w:t>
      </w:r>
      <w:r>
        <w:rPr>
          <w:rFonts w:hint="eastAsia" w:ascii="宋体" w:hAnsi="宋体" w:eastAsia="宋体" w:cs="宋体"/>
          <w:i w:val="0"/>
          <w:iCs w:val="0"/>
          <w:sz w:val="24"/>
          <w:szCs w:val="24"/>
          <w:u w:val="none"/>
        </w:rPr>
        <w:t xml:space="preserve">为保证业务稳定，投标人在未经甲方同意情况下，不允许更换云平台所在的数据中心机房。</w:t>
      </w:r>
      <w:r/>
    </w:p>
    <w:p>
      <w:pPr>
        <w:ind w:firstLine="482"/>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b/>
          <w:bCs/>
          <w:i w:val="0"/>
          <w:iCs w:val="0"/>
          <w:sz w:val="24"/>
          <w:szCs w:val="24"/>
          <w:u w:val="none"/>
        </w:rPr>
        <w:t xml:space="preserve">2.1</w:t>
      </w:r>
      <w:r>
        <w:rPr>
          <w:rFonts w:hint="eastAsia" w:ascii="宋体" w:hAnsi="宋体" w:eastAsia="宋体" w:cs="宋体"/>
          <w:b/>
          <w:bCs/>
          <w:i w:val="0"/>
          <w:iCs w:val="0"/>
          <w:sz w:val="24"/>
          <w:szCs w:val="24"/>
          <w:u w:val="none"/>
          <w:lang w:val="en-US" w:eastAsia="zh-CN"/>
        </w:rPr>
        <w:t xml:space="preserve">3</w:t>
      </w:r>
      <w:r>
        <w:rPr>
          <w:rFonts w:hint="eastAsia" w:ascii="宋体" w:hAnsi="宋体" w:eastAsia="宋体" w:cs="宋体"/>
          <w:b/>
          <w:bCs/>
          <w:i w:val="0"/>
          <w:iCs w:val="0"/>
          <w:sz w:val="24"/>
          <w:szCs w:val="24"/>
          <w:u w:val="none"/>
        </w:rPr>
        <w:t xml:space="preserve">.3</w:t>
      </w:r>
      <w:r>
        <w:rPr>
          <w:rFonts w:hint="eastAsia" w:ascii="宋体" w:hAnsi="宋体" w:eastAsia="宋体" w:cs="宋体"/>
          <w:i w:val="0"/>
          <w:iCs w:val="0"/>
          <w:sz w:val="24"/>
          <w:szCs w:val="24"/>
          <w:u w:val="none"/>
        </w:rPr>
        <w:t xml:space="preserve">为确保项目的实施进度，保证通信链路的稳定性。</w:t>
      </w:r>
      <w:r/>
    </w:p>
    <w:p>
      <w:pPr>
        <w:ind w:firstLine="482"/>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b/>
          <w:bCs/>
          <w:i w:val="0"/>
          <w:iCs w:val="0"/>
          <w:sz w:val="24"/>
          <w:szCs w:val="24"/>
          <w:u w:val="none"/>
        </w:rPr>
        <w:t xml:space="preserve">2.1</w:t>
      </w:r>
      <w:r>
        <w:rPr>
          <w:rFonts w:hint="eastAsia" w:ascii="宋体" w:hAnsi="宋体" w:eastAsia="宋体" w:cs="宋体"/>
          <w:b/>
          <w:bCs/>
          <w:i w:val="0"/>
          <w:iCs w:val="0"/>
          <w:sz w:val="24"/>
          <w:szCs w:val="24"/>
          <w:u w:val="none"/>
          <w:lang w:val="en-US" w:eastAsia="zh-CN"/>
        </w:rPr>
        <w:t xml:space="preserve">3</w:t>
      </w:r>
      <w:r>
        <w:rPr>
          <w:rFonts w:hint="eastAsia" w:ascii="宋体" w:hAnsi="宋体" w:eastAsia="宋体" w:cs="宋体"/>
          <w:b/>
          <w:bCs/>
          <w:i w:val="0"/>
          <w:iCs w:val="0"/>
          <w:sz w:val="24"/>
          <w:szCs w:val="24"/>
          <w:u w:val="none"/>
        </w:rPr>
        <w:t xml:space="preserve">.4</w:t>
      </w:r>
      <w:r>
        <w:rPr>
          <w:rFonts w:hint="eastAsia" w:ascii="宋体" w:hAnsi="宋体" w:eastAsia="宋体" w:cs="宋体"/>
          <w:i w:val="0"/>
          <w:iCs w:val="0"/>
          <w:sz w:val="24"/>
          <w:szCs w:val="24"/>
          <w:u w:val="none"/>
        </w:rPr>
        <w:t xml:space="preserve">服务期内，投标人保证其提供云服务的安全性，交付当日起半年内云平台通过家信息安全等级保护三级认证、国家商用密码应用安全性评估，服务期内通过</w:t>
      </w:r>
      <w:r>
        <w:rPr>
          <w:rFonts w:hint="eastAsia" w:ascii="宋体" w:hAnsi="宋体" w:eastAsia="宋体" w:cs="宋体"/>
          <w:i w:val="0"/>
          <w:iCs w:val="0"/>
          <w:sz w:val="24"/>
          <w:szCs w:val="24"/>
          <w:u w:val="none"/>
          <w:lang w:eastAsia="zh-CN"/>
        </w:rPr>
        <w:t xml:space="preserve">云计算服务安全</w:t>
      </w:r>
      <w:r>
        <w:rPr>
          <w:rFonts w:hint="eastAsia" w:ascii="宋体" w:hAnsi="宋体" w:eastAsia="宋体" w:cs="宋体"/>
          <w:i w:val="0"/>
          <w:iCs w:val="0"/>
          <w:sz w:val="24"/>
          <w:szCs w:val="24"/>
          <w:u w:val="none"/>
        </w:rPr>
        <w:t xml:space="preserve">评估。因云服务（云平台）原因造成的各类安全事故，责任由投标人承担。提供承诺函，格式自拟。</w:t>
      </w:r>
      <w:r/>
    </w:p>
    <w:p>
      <w:pPr>
        <w:ind w:firstLine="482"/>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b/>
          <w:bCs/>
          <w:i w:val="0"/>
          <w:iCs w:val="0"/>
          <w:sz w:val="24"/>
          <w:szCs w:val="24"/>
          <w:u w:val="none"/>
        </w:rPr>
        <w:t xml:space="preserve">2.1</w:t>
      </w:r>
      <w:r>
        <w:rPr>
          <w:rFonts w:hint="eastAsia" w:ascii="宋体" w:hAnsi="宋体" w:eastAsia="宋体" w:cs="宋体"/>
          <w:b/>
          <w:bCs/>
          <w:i w:val="0"/>
          <w:iCs w:val="0"/>
          <w:sz w:val="24"/>
          <w:szCs w:val="24"/>
          <w:u w:val="none"/>
          <w:lang w:val="en-US" w:eastAsia="zh-CN"/>
        </w:rPr>
        <w:t xml:space="preserve">3</w:t>
      </w:r>
      <w:r>
        <w:rPr>
          <w:rFonts w:hint="eastAsia" w:ascii="宋体" w:hAnsi="宋体" w:eastAsia="宋体" w:cs="宋体"/>
          <w:b/>
          <w:bCs/>
          <w:i w:val="0"/>
          <w:iCs w:val="0"/>
          <w:sz w:val="24"/>
          <w:szCs w:val="24"/>
          <w:u w:val="none"/>
        </w:rPr>
        <w:t xml:space="preserve">.5</w:t>
      </w:r>
      <w:r>
        <w:rPr>
          <w:rFonts w:hint="eastAsia" w:ascii="宋体" w:hAnsi="宋体" w:eastAsia="宋体" w:cs="宋体"/>
          <w:i w:val="0"/>
          <w:iCs w:val="0"/>
          <w:sz w:val="24"/>
          <w:szCs w:val="24"/>
          <w:u w:val="none"/>
        </w:rPr>
        <w:t xml:space="preserve">交货期：自合同签订之日起90日内通过初验并交付使用。</w:t>
      </w:r>
      <w:r/>
    </w:p>
    <w:p>
      <w:pPr>
        <w:ind w:firstLine="482"/>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b/>
          <w:bCs/>
          <w:i w:val="0"/>
          <w:iCs w:val="0"/>
          <w:sz w:val="24"/>
          <w:szCs w:val="24"/>
          <w:u w:val="none"/>
        </w:rPr>
        <w:t xml:space="preserve">2.1</w:t>
      </w:r>
      <w:r>
        <w:rPr>
          <w:rFonts w:hint="eastAsia" w:ascii="宋体" w:hAnsi="宋体" w:eastAsia="宋体" w:cs="宋体"/>
          <w:b/>
          <w:bCs/>
          <w:i w:val="0"/>
          <w:iCs w:val="0"/>
          <w:sz w:val="24"/>
          <w:szCs w:val="24"/>
          <w:u w:val="none"/>
          <w:lang w:val="en-US" w:eastAsia="zh-CN"/>
        </w:rPr>
        <w:t xml:space="preserve">3</w:t>
      </w:r>
      <w:r>
        <w:rPr>
          <w:rFonts w:hint="eastAsia" w:ascii="宋体" w:hAnsi="宋体" w:eastAsia="宋体" w:cs="宋体"/>
          <w:b/>
          <w:bCs/>
          <w:i w:val="0"/>
          <w:iCs w:val="0"/>
          <w:sz w:val="24"/>
          <w:szCs w:val="24"/>
          <w:u w:val="none"/>
        </w:rPr>
        <w:t xml:space="preserve">.6</w:t>
      </w:r>
      <w:r>
        <w:rPr>
          <w:rFonts w:hint="eastAsia" w:ascii="宋体" w:hAnsi="宋体" w:eastAsia="宋体" w:cs="宋体"/>
          <w:i w:val="0"/>
          <w:iCs w:val="0"/>
          <w:sz w:val="24"/>
          <w:szCs w:val="24"/>
          <w:u w:val="none"/>
        </w:rPr>
        <w:t xml:space="preserve">交货方式：甲方指定方式。</w:t>
      </w:r>
      <w:r/>
    </w:p>
    <w:p>
      <w:pPr>
        <w:ind w:firstLine="482"/>
        <w:jc w:val="both"/>
        <w:pageBreakBefore w:val="0"/>
        <w:spacing w:line="360" w:lineRule="auto"/>
        <w:rPr>
          <w:rFonts w:hint="eastAsia" w:ascii="宋体" w:hAnsi="宋体" w:eastAsia="宋体" w:cs="宋体"/>
          <w:i/>
          <w:iCs/>
          <w:sz w:val="24"/>
          <w:szCs w:val="24"/>
          <w:u w:val="single"/>
        </w:rPr>
      </w:pPr>
      <w:r>
        <w:rPr>
          <w:rFonts w:hint="eastAsia" w:ascii="宋体" w:hAnsi="宋体" w:eastAsia="宋体" w:cs="宋体"/>
          <w:b/>
          <w:bCs/>
          <w:i w:val="0"/>
          <w:iCs w:val="0"/>
          <w:sz w:val="24"/>
          <w:szCs w:val="24"/>
          <w:u w:val="none"/>
        </w:rPr>
        <w:t xml:space="preserve">2.1</w:t>
      </w:r>
      <w:r>
        <w:rPr>
          <w:rFonts w:hint="eastAsia" w:ascii="宋体" w:hAnsi="宋体" w:eastAsia="宋体" w:cs="宋体"/>
          <w:b/>
          <w:bCs/>
          <w:i w:val="0"/>
          <w:iCs w:val="0"/>
          <w:sz w:val="24"/>
          <w:szCs w:val="24"/>
          <w:u w:val="none"/>
          <w:lang w:val="en-US" w:eastAsia="zh-CN"/>
        </w:rPr>
        <w:t xml:space="preserve">3</w:t>
      </w:r>
      <w:r>
        <w:rPr>
          <w:rFonts w:hint="eastAsia" w:ascii="宋体" w:hAnsi="宋体" w:eastAsia="宋体" w:cs="宋体"/>
          <w:b/>
          <w:bCs/>
          <w:i w:val="0"/>
          <w:iCs w:val="0"/>
          <w:sz w:val="24"/>
          <w:szCs w:val="24"/>
          <w:u w:val="none"/>
        </w:rPr>
        <w:t xml:space="preserve">.7</w:t>
      </w:r>
      <w:r>
        <w:rPr>
          <w:rFonts w:hint="eastAsia" w:ascii="宋体" w:hAnsi="宋体" w:eastAsia="宋体" w:cs="宋体"/>
          <w:i w:val="0"/>
          <w:iCs w:val="0"/>
          <w:sz w:val="24"/>
          <w:szCs w:val="24"/>
          <w:u w:val="none"/>
        </w:rPr>
        <w:t xml:space="preserve">交货地点：</w:t>
      </w:r>
      <w:r>
        <w:rPr>
          <w:rFonts w:hint="eastAsia" w:ascii="宋体" w:hAnsi="宋体" w:eastAsia="宋体" w:cs="宋体"/>
          <w:i w:val="0"/>
          <w:iCs w:val="0"/>
          <w:sz w:val="24"/>
          <w:szCs w:val="24"/>
          <w:u w:val="none"/>
          <w:lang w:eastAsia="zh-CN"/>
        </w:rPr>
        <w:t xml:space="preserve">政务云平台所在数据中心必须位于盐城市大数据产业园A-20栋二楼政务云数据中心，</w:t>
      </w:r>
      <w:r>
        <w:rPr>
          <w:rFonts w:hint="eastAsia" w:ascii="宋体" w:hAnsi="宋体" w:eastAsia="宋体" w:cs="宋体"/>
          <w:i w:val="0"/>
          <w:iCs w:val="0"/>
          <w:sz w:val="24"/>
          <w:szCs w:val="24"/>
          <w:u w:val="none"/>
          <w:lang w:val="en-US" w:eastAsia="zh-CN"/>
        </w:rPr>
        <w:t xml:space="preserve">边缘节点（</w:t>
      </w:r>
      <w:r>
        <w:rPr>
          <w:rFonts w:hint="eastAsia" w:ascii="宋体" w:hAnsi="宋体" w:eastAsia="宋体" w:cs="宋体"/>
          <w:i w:val="0"/>
          <w:iCs w:val="0"/>
          <w:sz w:val="24"/>
          <w:szCs w:val="24"/>
          <w:u w:val="none"/>
          <w:lang w:eastAsia="zh-CN"/>
        </w:rPr>
        <w:t xml:space="preserve">警务专区）所在数据中心必须位于盐渎东路86号开发区公安负二层机房</w:t>
      </w:r>
      <w:r>
        <w:rPr>
          <w:rFonts w:hint="eastAsia" w:ascii="宋体" w:hAnsi="宋体" w:eastAsia="宋体" w:cs="宋体"/>
          <w:i w:val="0"/>
          <w:iCs w:val="0"/>
          <w:sz w:val="24"/>
          <w:szCs w:val="24"/>
          <w:u w:val="none"/>
        </w:rPr>
        <w:t xml:space="preserve">。</w:t>
      </w:r>
      <w:r/>
    </w:p>
    <w:p>
      <w:pPr>
        <w:ind w:firstLine="482"/>
        <w:jc w:val="both"/>
        <w:pageBreakBefore w:val="0"/>
        <w:spacing w:line="360" w:lineRule="auto"/>
        <w:rPr>
          <w:rFonts w:hint="eastAsia" w:ascii="宋体" w:hAnsi="宋体" w:eastAsia="宋体" w:cs="宋体"/>
          <w:i w:val="0"/>
          <w:iCs w:val="0"/>
          <w:sz w:val="24"/>
          <w:szCs w:val="24"/>
          <w:u w:val="none"/>
        </w:rPr>
      </w:pPr>
      <w:r>
        <w:rPr>
          <w:rFonts w:hint="eastAsia" w:ascii="宋体" w:hAnsi="宋体" w:eastAsia="宋体" w:cs="宋体"/>
          <w:b/>
          <w:bCs/>
          <w:i w:val="0"/>
          <w:iCs w:val="0"/>
          <w:sz w:val="24"/>
          <w:szCs w:val="24"/>
          <w:u w:val="none"/>
        </w:rPr>
        <w:t xml:space="preserve">2.1</w:t>
      </w:r>
      <w:r>
        <w:rPr>
          <w:rFonts w:hint="eastAsia" w:ascii="宋体" w:hAnsi="宋体" w:eastAsia="宋体" w:cs="宋体"/>
          <w:b/>
          <w:bCs/>
          <w:i w:val="0"/>
          <w:iCs w:val="0"/>
          <w:sz w:val="24"/>
          <w:szCs w:val="24"/>
          <w:u w:val="none"/>
          <w:lang w:val="en-US" w:eastAsia="zh-CN"/>
        </w:rPr>
        <w:t xml:space="preserve">3</w:t>
      </w:r>
      <w:r>
        <w:rPr>
          <w:rFonts w:hint="eastAsia" w:ascii="宋体" w:hAnsi="宋体" w:eastAsia="宋体" w:cs="宋体"/>
          <w:b/>
          <w:bCs/>
          <w:i w:val="0"/>
          <w:iCs w:val="0"/>
          <w:sz w:val="24"/>
          <w:szCs w:val="24"/>
          <w:u w:val="none"/>
        </w:rPr>
        <w:t xml:space="preserve">.8</w:t>
      </w:r>
      <w:r>
        <w:rPr>
          <w:rFonts w:hint="eastAsia" w:ascii="宋体" w:hAnsi="宋体" w:eastAsia="宋体" w:cs="宋体"/>
          <w:i w:val="0"/>
          <w:iCs w:val="0"/>
          <w:sz w:val="24"/>
          <w:szCs w:val="24"/>
          <w:u w:val="none"/>
        </w:rPr>
        <w:t xml:space="preserve">付款方式</w:t>
      </w:r>
      <w:r/>
    </w:p>
    <w:p>
      <w:pPr>
        <w:ind w:firstLine="480"/>
        <w:jc w:val="both"/>
        <w:pageBreakBefore w:val="0"/>
        <w:spacing w:line="360" w:lineRule="auto"/>
        <w:rPr>
          <w:rFonts w:hint="eastAsia"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eastAsia="zh-CN"/>
        </w:rPr>
        <w:t xml:space="preserve">本项目遵循“先用后付、按实结算”的原则，根据云资源实际使用量进行计费，但不超过合同总价。云资源开通当日开始计费，从项目验收通过后起，每半年为一个结算周期，每个结算周期结束后10个工作日中标人提供资源使用情况清单，经采购人审核后，中标人向采购人开具发票，采购人收到发票后10个工作日内付款。</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2.14 综合实力</w:t>
      </w:r>
      <w:r/>
    </w:p>
    <w:p>
      <w:pPr>
        <w:ind w:firstLine="480"/>
        <w:pageBreakBefore w:val="0"/>
        <w:spacing w:line="360" w:lineRule="auto"/>
        <w:rPr>
          <w:rFonts w:hint="eastAsia" w:ascii="Times New Roman Regular" w:hAnsi="Times New Roman Regular" w:eastAsia="宋体" w:cs="Times New Roman Regular"/>
          <w:i w:val="0"/>
          <w:iCs w:val="0"/>
          <w:sz w:val="24"/>
          <w:lang w:eastAsia="zh-CN"/>
        </w:rPr>
      </w:pPr>
      <w:r>
        <w:rPr>
          <w:rFonts w:hint="eastAsia" w:ascii="Times New Roman Regular" w:hAnsi="Times New Roman Regular" w:eastAsia="宋体" w:cs="Times New Roman Regular"/>
          <w:i w:val="0"/>
          <w:iCs w:val="0"/>
          <w:sz w:val="24"/>
        </w:rPr>
        <w:t xml:space="preserve">1. 企业资质与标准化能力</w:t>
      </w:r>
      <w:r>
        <w:rPr>
          <w:rFonts w:hint="eastAsia" w:ascii="Times New Roman Regular" w:hAnsi="Times New Roman Regular" w:eastAsia="宋体" w:cs="Times New Roman Regular"/>
          <w:i w:val="0"/>
          <w:iCs w:val="0"/>
          <w:sz w:val="24"/>
          <w:lang w:eastAsia="zh-CN"/>
        </w:rPr>
        <w:t xml:space="preserve">：</w:t>
      </w:r>
      <w:r>
        <w:rPr>
          <w:rFonts w:hint="eastAsia" w:ascii="Times New Roman Regular" w:hAnsi="Times New Roman Regular" w:eastAsia="宋体" w:cs="Times New Roman Regular"/>
          <w:i w:val="0"/>
          <w:iCs w:val="0"/>
          <w:sz w:val="24"/>
        </w:rPr>
        <w:t xml:space="preserve">投标人具有ISO/IEC 27001信息安全管理体系认证；ISO9001质量管理体系认证；具有ISO20000信息技术服务管理体系认证</w:t>
      </w:r>
      <w:r>
        <w:rPr>
          <w:rFonts w:hint="eastAsia" w:ascii="Times New Roman Regular" w:hAnsi="Times New Roman Regular" w:eastAsia="宋体" w:cs="Times New Roman Regular"/>
          <w:i w:val="0"/>
          <w:iCs w:val="0"/>
          <w:sz w:val="24"/>
          <w:lang w:val="en-US" w:eastAsia="zh-CN"/>
        </w:rPr>
        <w:t xml:space="preserve">的优先</w:t>
      </w:r>
      <w:r>
        <w:rPr>
          <w:rFonts w:hint="eastAsia" w:ascii="Times New Roman Regular" w:hAnsi="Times New Roman Regular" w:eastAsia="宋体" w:cs="Times New Roman Regular"/>
          <w:i w:val="0"/>
          <w:iCs w:val="0"/>
          <w:sz w:val="24"/>
          <w:lang w:eastAsia="zh-CN"/>
        </w:rPr>
        <w:t xml:space="preserve">。</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2.15业绩要求</w:t>
      </w:r>
      <w:r/>
    </w:p>
    <w:p>
      <w:pPr>
        <w:ind w:firstLine="480"/>
        <w:jc w:val="both"/>
        <w:pageBreakBefore w:val="0"/>
        <w:spacing w:line="360" w:lineRule="auto"/>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投标人自2022年1月1日以来（以合同签订日期为准）承担过云服务项目案例</w:t>
      </w:r>
      <w:r>
        <w:rPr>
          <w:rFonts w:hint="eastAsia" w:ascii="宋体" w:hAnsi="宋体" w:eastAsia="宋体" w:cs="宋体"/>
          <w:i w:val="0"/>
          <w:iCs w:val="0"/>
          <w:sz w:val="24"/>
          <w:szCs w:val="24"/>
          <w:lang w:val="en-US" w:eastAsia="zh-CN"/>
        </w:rPr>
        <w:t xml:space="preserve">的优先</w:t>
      </w:r>
      <w:r>
        <w:rPr>
          <w:rFonts w:hint="eastAsia" w:ascii="宋体" w:hAnsi="宋体" w:eastAsia="宋体" w:cs="宋体"/>
          <w:i w:val="0"/>
          <w:iCs w:val="0"/>
          <w:sz w:val="24"/>
          <w:szCs w:val="24"/>
          <w:lang w:eastAsia="zh-CN"/>
        </w:rPr>
        <w:t xml:space="preserve">。</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2.16 技术方案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（一）项目需求分析</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投标人需阐述对本项目具体需求的认识和理解，并编制详尽的需求分析方案。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现状分析：需对现有IT基础设施、应用系统进行全面调研与评估，为需求分析提供基线。</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用户需求分析：需从最终用户、运维人员、运营人员等不同用户角色的视角进行需求分析。</w:t>
      </w:r>
      <w:r/>
    </w:p>
    <w:p>
      <w:pPr>
        <w:pStyle w:val="1054"/>
        <w:ind w:firstLine="480"/>
        <w:spacing w:after="156"/>
        <w:rPr>
          <w:rFonts w:ascii="Times New Roman Regular" w:hAnsi="Times New Roman Regular" w:eastAsia="宋体" w:cs="Times New Roman Regular"/>
        </w:rPr>
      </w:pPr>
      <w:r>
        <w:rPr>
          <w:rFonts w:hint="eastAsia" w:ascii="Times New Roman Regular" w:hAnsi="Times New Roman Regular" w:eastAsia="宋体" w:cs="Times New Roman Regular"/>
        </w:rPr>
        <w:t xml:space="preserve">业务需求分析：</w:t>
      </w:r>
      <w:r>
        <w:rPr>
          <w:rFonts w:ascii="Times New Roman Regular" w:hAnsi="Times New Roman Regular" w:eastAsia="宋体" w:cs="Times New Roman Regular"/>
        </w:rPr>
        <w:t xml:space="preserve">需对当前业务系统的运行模式、技术栈等方面</w:t>
      </w:r>
      <w:r>
        <w:rPr>
          <w:rFonts w:hint="eastAsia" w:ascii="Times New Roman Regular" w:hAnsi="Times New Roman Regular" w:eastAsia="宋体" w:cs="Times New Roman Regular"/>
        </w:rPr>
        <w:t xml:space="preserve">进行具体分析</w:t>
      </w:r>
      <w:r>
        <w:rPr>
          <w:rFonts w:ascii="Times New Roman Regular" w:hAnsi="Times New Roman Regular" w:eastAsia="宋体" w:cs="Times New Roman Regular"/>
        </w:rPr>
        <w:t xml:space="preserve">。</w:t>
      </w:r>
      <w:r/>
    </w:p>
    <w:p>
      <w:pPr>
        <w:pStyle w:val="1054"/>
        <w:ind w:firstLine="480"/>
        <w:spacing w:after="156"/>
        <w:rPr>
          <w:rFonts w:hint="eastAsia" w:ascii="Times New Roman Regular" w:hAnsi="Times New Roman Regular" w:eastAsia="宋体" w:cs="Times New Roman Regular"/>
          <w:lang w:eastAsia="zh-CN"/>
        </w:rPr>
      </w:pPr>
      <w:r>
        <w:rPr>
          <w:rFonts w:hint="eastAsia" w:ascii="Times New Roman Regular" w:hAnsi="Times New Roman Regular" w:eastAsia="宋体" w:cs="Times New Roman Regular"/>
        </w:rPr>
        <w:t xml:space="preserve">功能需求分析：需阐述计算存储网络等基础资源服务，提供数据安全保障能力，并确保与现有系统兼容、支持弹性扩展等功能</w:t>
      </w:r>
      <w:r>
        <w:rPr>
          <w:rFonts w:hint="eastAsia" w:ascii="Times New Roman Regular" w:hAnsi="Times New Roman Regular" w:eastAsia="宋体" w:cs="Times New Roman Regular"/>
          <w:lang w:eastAsia="zh-CN"/>
        </w:rPr>
        <w:t xml:space="preserve">。</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性能需求分析：</w:t>
      </w:r>
      <w:r>
        <w:rPr>
          <w:rFonts w:ascii="Times New Roman Regular" w:hAnsi="Times New Roman Regular" w:eastAsia="宋体" w:cs="Times New Roman Regular"/>
        </w:rPr>
        <w:t xml:space="preserve">需对当前业务系统</w:t>
      </w:r>
      <w:r>
        <w:rPr>
          <w:rFonts w:hint="eastAsia" w:ascii="Times New Roman Regular" w:hAnsi="Times New Roman Regular" w:eastAsia="宋体" w:cs="Times New Roman Regular"/>
        </w:rPr>
        <w:t xml:space="preserve">并发用户数、响应时间、吞吐量等性能需求进行分析。</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国产化适配需求分析：需对业务系统的软硬件国产化适配需求进行详细分析。</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（二）服务方案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投标人针对本项目的总体采购内容的认识和理解编制服务方案，包括但不限于云平台总体方案、云服务方案、国产化服务方案、安全服务方案等。</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总体服务原则：需详细描述本次云平台的总体服务原则，按照“集约高效、共享开放、安全可靠、按需建设”集约提供政务云资源，提升区县政务云服务能力。</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云平台服务：需详细描述云平台提供的服务功能，包括计算服务、存储服务、网络服务、平台层服务等。</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安全保障体系服务：需阐述云平台提供的安全服务能力，包括平台和租户相关安全防护能力。</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密码保障体系服务：需采用国产商用密码，覆盖全生命周期，确保合规、安全、可控、可管，并实现统一密钥管理与安全审计。</w:t>
      </w:r>
      <w:r/>
    </w:p>
    <w:p>
      <w:pPr>
        <w:pStyle w:val="1054"/>
        <w:ind w:firstLine="480"/>
        <w:spacing w:after="156"/>
        <w:rPr>
          <w:rFonts w:ascii="Times New Roman Regular" w:hAnsi="Times New Roman Regular" w:eastAsia="宋体" w:cs="Times New Roman Regular"/>
        </w:rPr>
      </w:pPr>
      <w:r>
        <w:rPr>
          <w:rFonts w:hint="eastAsia" w:ascii="Times New Roman Regular" w:hAnsi="Times New Roman Regular" w:eastAsia="宋体" w:cs="Times New Roman Regular"/>
        </w:rPr>
        <w:t xml:space="preserve">机房及工程配套服务：响应本文件政务云机房选址的相关要求，提供符合要求的机房及工程配套服务。</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（三）运营运维方案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投标人需阐述对本项目运营运维的认识和理解，并编制科学、高效的运营运维方案。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运营组织方案：需提出清晰的平台运营组织架构建议，明确运营团队的角色划分、岗位职责（如平台运营、用户支持、生态合作等）以及协作流程。</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绩效管理方案：建立量化考核指标，定期评估可用性、安全事件响应、故障恢复及用户满意度，以持续驱动服务质量和效率提升</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项目实施进度：制定清晰、可落地的项目总体实施计划与阶段划分，明确各阶段的关键任务、时间节点、交付成果及责任人，形成可追踪、可评审的进度路线图。</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售后运维：需从服务团队、服务响应时间、监控服务、重大活动保障等方面进行详细的阐述。</w:t>
      </w:r>
      <w:r/>
    </w:p>
    <w:p>
      <w:pPr>
        <w:pStyle w:val="1054"/>
        <w:ind w:firstLine="480"/>
        <w:spacing w:after="156"/>
        <w:rPr>
          <w:rFonts w:ascii="Times New Roman Regular" w:hAnsi="Times New Roman Regular" w:eastAsia="宋体" w:cs="Times New Roman Regular"/>
        </w:rPr>
      </w:pPr>
      <w:r>
        <w:rPr>
          <w:rFonts w:hint="eastAsia" w:ascii="Times New Roman Regular" w:hAnsi="Times New Roman Regular" w:eastAsia="宋体" w:cs="Times New Roman Regular"/>
        </w:rPr>
        <w:t xml:space="preserve">培训方案：需根据项目整体进度和用户角色，制定分阶段、分批次的培训总体计划，提供线上与线下相结合、理论与实践相结合的多种培训方式。</w:t>
      </w:r>
      <w:r/>
    </w:p>
    <w:p>
      <w:pPr>
        <w:pStyle w:val="1054"/>
        <w:ind w:firstLine="480"/>
        <w:spacing w:after="156"/>
        <w:rPr>
          <w:rFonts w:ascii="Times New Roman Regular" w:hAnsi="Times New Roman Regular" w:eastAsia="宋体" w:cs="Times New Roman Regular"/>
        </w:rPr>
      </w:pPr>
      <w:r>
        <w:rPr>
          <w:rFonts w:hint="eastAsia" w:ascii="Times New Roman Regular" w:hAnsi="Times New Roman Regular" w:eastAsia="宋体" w:cs="Times New Roman Regular"/>
        </w:rPr>
        <w:t xml:space="preserve">（四）应急方案</w:t>
      </w:r>
      <w:r/>
    </w:p>
    <w:p>
      <w:pPr>
        <w:pStyle w:val="1054"/>
        <w:ind w:firstLine="480"/>
        <w:spacing w:after="156"/>
        <w:rPr>
          <w:rFonts w:ascii="Times New Roman Regular" w:hAnsi="Times New Roman Regular" w:eastAsia="宋体" w:cs="Times New Roman Regular"/>
        </w:rPr>
      </w:pPr>
      <w:r>
        <w:rPr>
          <w:rFonts w:hint="eastAsia" w:ascii="Times New Roman Regular" w:hAnsi="Times New Roman Regular" w:eastAsia="宋体" w:cs="Times New Roman Regular"/>
        </w:rPr>
        <w:t xml:space="preserve">针对可能出现的重大故障、安全事故等情况，制定完善的应急处置预案，明确应急响应流程、责任分工及恢复措施，定期组织演练，确保在突发状况下能迅速恢复服务。</w:t>
      </w:r>
      <w:r/>
    </w:p>
    <w:p>
      <w:pPr>
        <w:pStyle w:val="1054"/>
        <w:ind w:firstLine="480"/>
        <w:spacing w:after="156"/>
        <w:rPr>
          <w:rFonts w:ascii="Times New Roman Regular" w:hAnsi="Times New Roman Regular" w:eastAsia="宋体" w:cs="Times New Roman Regular"/>
        </w:rPr>
      </w:pPr>
      <w:r>
        <w:rPr>
          <w:rFonts w:hint="eastAsia" w:ascii="Times New Roman Regular" w:hAnsi="Times New Roman Regular" w:eastAsia="宋体" w:cs="Times New Roman Regular"/>
        </w:rPr>
        <w:t xml:space="preserve">（五）上云规划方案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制定全面、可行的迁移上云总体规划，确保现有系统平稳、安全、高效地迁移至云平台，并充分利用云平台优势，实现成本优化、性能提升和运营效率改进。</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（六）国产化适配方案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投标人需阐述对本项目的国产化适配服务要求的认识和理解，并编制相应的服务方案。</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国产化技术选型方案：须进行充分技术验证与生态兼容性评估，确保安全可靠与平滑替代；</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国产化适配流程方案：政务云国产化适配应遵循相关流程，建立严格的测试体系，包括功能、性能与安全测试，最终通过评审后方可上线，确保平滑稳定。</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集成验证和调优方案：政务云国产化集成验证需从兼容性、功能、性能及安全等方面进行测试。进行系统性调优，确保整体服务能力达标，并输出验证报告。</w:t>
      </w:r>
      <w:r/>
    </w:p>
    <w:p>
      <w:pPr>
        <w:pStyle w:val="1054"/>
        <w:ind w:firstLine="480"/>
        <w:spacing w:after="156"/>
        <w:rPr>
          <w:rFonts w:hint="eastAsia" w:ascii="Times New Roman Regular" w:hAnsi="Times New Roman Regular" w:eastAsia="宋体" w:cs="Times New Roman Regular"/>
        </w:rPr>
      </w:pPr>
      <w:r>
        <w:rPr>
          <w:rFonts w:hint="eastAsia" w:ascii="Times New Roman Regular" w:hAnsi="Times New Roman Regular" w:eastAsia="宋体" w:cs="Times New Roman Regular"/>
        </w:rPr>
        <w:t xml:space="preserve">国产化改造经验：政务云国产化改造应基于已验证的经验方法，重点积累异构适配、数据迁移、平滑切换及生态兼容性调优经验，形成可复用的知识库与标准操作流程。</w:t>
      </w:r>
      <w:r/>
    </w:p>
    <w:p>
      <w:pPr>
        <w:ind w:firstLine="480"/>
        <w:jc w:val="both"/>
        <w:pageBreakBefore w:val="0"/>
        <w:spacing w:line="360" w:lineRule="auto"/>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r>
      <w:r/>
    </w:p>
    <w:p>
      <w:pPr>
        <w:ind w:firstLine="482"/>
        <w:jc w:val="both"/>
        <w:keepNext/>
        <w:pageBreakBefore w:val="0"/>
        <w:spacing w:line="360" w:lineRule="auto"/>
        <w:widowControl w:val="off"/>
        <w:rPr>
          <w:rFonts w:hint="eastAsia" w:ascii="宋体" w:hAnsi="宋体" w:eastAsia="宋体" w:cs="Times New Roman"/>
          <w:b/>
          <w:i w:val="0"/>
          <w:iCs w:val="0"/>
          <w:color w:val="auto"/>
          <w:sz w:val="24"/>
          <w:szCs w:val="24"/>
          <w:lang w:val="en-US" w:eastAsia="zh-CN" w:bidi="ar-SA"/>
        </w:rPr>
        <w:outlineLvl w:val="4"/>
      </w:pPr>
      <w:r>
        <w:rPr>
          <w:rFonts w:hint="eastAsia" w:ascii="宋体" w:hAnsi="宋体" w:eastAsia="宋体" w:cs="Times New Roman"/>
          <w:b/>
          <w:i w:val="0"/>
          <w:iCs w:val="0"/>
          <w:color w:val="auto"/>
          <w:sz w:val="24"/>
          <w:szCs w:val="24"/>
          <w:lang w:val="en-US" w:eastAsia="zh-CN" w:bidi="ar-SA"/>
        </w:rPr>
        <w:t xml:space="preserve">（三）平台演示</w:t>
      </w:r>
      <w:r/>
    </w:p>
    <w:p>
      <w:pPr>
        <w:ind w:firstLine="482"/>
        <w:jc w:val="both"/>
        <w:keepLines/>
        <w:keepNext/>
        <w:pageBreakBefore w:val="0"/>
        <w:spacing w:before="320" w:after="200" w:line="360" w:lineRule="auto"/>
        <w:widowControl w:val="off"/>
        <w:rPr>
          <w:rFonts w:hint="eastAsia" w:ascii="宋体" w:hAnsi="宋体" w:eastAsia="宋体" w:cs="仿宋"/>
          <w:b/>
          <w:bCs/>
          <w:sz w:val="24"/>
          <w:szCs w:val="22"/>
          <w:lang w:val="en-US" w:eastAsia="zh-CN" w:bidi="ar-SA"/>
        </w:rPr>
        <w:outlineLvl w:val="5"/>
      </w:pPr>
      <w:r>
        <w:rPr>
          <w:rFonts w:hint="eastAsia" w:ascii="宋体" w:hAnsi="宋体" w:eastAsia="宋体" w:cs="仿宋"/>
          <w:b/>
          <w:bCs/>
          <w:sz w:val="24"/>
          <w:szCs w:val="22"/>
          <w:lang w:val="en-US" w:eastAsia="zh-CN" w:bidi="ar-SA"/>
        </w:rPr>
        <w:t xml:space="preserve">3.1内容要求</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演示一：国产化与高可用计算服务能力</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模块1：智能弹性伸缩与资源优化</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演示内容： 在弹性伸缩控制台，对指定伸缩组创建一条基于CPU利用率（&gt;70%）的扩容策略，并通过施加负载触发该策略，观察到实例数量增加。</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模块2：高可用性与故障恢复演示</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演示内容：在云服务器控制台，对一台运行中的实例模拟其物理宿主机故障，观察到该实例自动在另一台宿主机上重建并恢复运行。</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模块3：计算实例全生命周期管理</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演示内容：演示通过平台界面，快速创建一台云服务器（计算实例），并展示对其执行开机、关机、重启及配置变更（如调整CPU/内存） 等操作。</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演示二：数据安全与合规性存储服务能力</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模块1：存储数据加密与密钥管理演示</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演示内容：在平台中创建一个启用加密功能的对象存储桶或云硬盘，展示可供选择的加密方式（如平台托管加密或外部KMS集成加密）。演示如何通过密钥管理系统对加密密钥进行轮转或禁用，并验证该操作会导致对应加密存储资源的访问失效，体现对数据的安全管控能力。</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模块2：数据备份与恢复策略演示</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演示内容：为指定的文件存储系统或云服务器创建一条自动备份策略（如每日定时备份并保留7天）。演示从已有的备份点执行数据恢复，创建一个新的存储卷或实例，并验证恢复数据的完整性和可用性。</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演示三：全方位安全防护与服务能力</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模块1：主机安全与网页防篡改</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演示内容：在一台已部署网页防篡改服务的云服务器上，尝试修改受保护的网站文件（如index.html），验证修改操作被阻止。</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模块2：Web应用防火墙与数据库审计</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演示内容：模拟一次SQL注入攻击，在Web应用防火墙控制台展示相应的拦截日志。在数据库审计控制台中，检索并展示对目标数据库执行特定操作的历史记录。</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模块3：项目级子网与IP地址管理服务</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演示内容：支持在网络控制台中创建项目级子网，提供IP地址管理、DNS服务；</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演示四：运维功能演示</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模块1： 异常状态展示功能</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演示内容：运维平台支持对云服务、微服务的异常状态统计及告警详情展示</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模块2：变更管理功能</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演示内容：运维平台支持通过在线工单，实现云资源扩缩容及云服务上线/升级的变更管理</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模块3：例行服务报告功能</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t xml:space="preserve">演示内容：运维平台可在线生成例行服务报告，报告支持租户自定义模板，报告内容包括资源使用量、云资源变化趋势和高可用风险项等指标。</w:t>
      </w:r>
      <w:r/>
    </w:p>
    <w:p>
      <w:pPr>
        <w:ind w:firstLine="482"/>
        <w:jc w:val="both"/>
        <w:keepLines/>
        <w:keepNext/>
        <w:pageBreakBefore w:val="0"/>
        <w:spacing w:before="320" w:after="200" w:line="360" w:lineRule="auto"/>
        <w:widowControl w:val="off"/>
        <w:rPr>
          <w:rFonts w:hint="eastAsia" w:ascii="宋体" w:hAnsi="宋体" w:eastAsia="宋体" w:cs="仿宋"/>
          <w:b/>
          <w:bCs/>
          <w:i w:val="0"/>
          <w:iCs w:val="0"/>
          <w:sz w:val="24"/>
          <w:szCs w:val="22"/>
          <w:lang w:val="en-US" w:eastAsia="zh-CN" w:bidi="ar-SA"/>
        </w:rPr>
        <w:outlineLvl w:val="5"/>
      </w:pPr>
      <w:r>
        <w:rPr>
          <w:rFonts w:ascii="宋体" w:hAnsi="宋体" w:eastAsia="宋体" w:cs="仿宋"/>
          <w:b/>
          <w:bCs/>
          <w:i w:val="0"/>
          <w:iCs w:val="0"/>
          <w:sz w:val="24"/>
          <w:szCs w:val="22"/>
          <w:lang w:val="en-US" w:eastAsia="zh-CN" w:bidi="ar-SA"/>
        </w:rPr>
        <w:t xml:space="preserve">3.2 演示要求</w:t>
      </w:r>
      <w:r/>
    </w:p>
    <w:p>
      <w:pPr>
        <w:ind w:firstLine="480"/>
        <w:jc w:val="both"/>
        <w:pageBreakBefore w:val="0"/>
        <w:spacing w:line="360" w:lineRule="auto"/>
        <w:rPr>
          <w:rFonts w:hint="eastAsia" w:ascii="宋体" w:hAnsi="宋体" w:eastAsia="宋体" w:cs="Times New Roman"/>
          <w:i w:val="0"/>
          <w:iCs w:val="0"/>
          <w:sz w:val="24"/>
          <w:szCs w:val="24"/>
          <w:lang w:eastAsia="zh-CN"/>
        </w:rPr>
      </w:pPr>
      <w:r>
        <w:rPr>
          <w:rFonts w:hint="eastAsia" w:ascii="Times New Roman Regular" w:hAnsi="Times New Roman Regular" w:eastAsia="宋体" w:cs="Times New Roman Regular"/>
          <w:i w:val="0"/>
          <w:iCs w:val="0"/>
          <w:sz w:val="24"/>
          <w:szCs w:val="24"/>
          <w:lang w:eastAsia="zh-CN"/>
        </w:rPr>
        <w:t xml:space="preserve">提供演示和讲解录屏，投标供应商须在真实应用系统或DEMO系统或原型进行录屏演示，录屏总时长不超过10分钟，最多得20分。使用图片、静态网页、PPT、进行视频演示（演示数据无交互、演示数据无关联、演示成果无展示）等其他方式演示最高得一半分，不演示，不得分。</w:t>
      </w:r>
      <w:r/>
    </w:p>
    <w:p>
      <w:pPr>
        <w:ind w:firstLine="482"/>
        <w:jc w:val="both"/>
        <w:keepNext/>
        <w:pageBreakBefore w:val="0"/>
        <w:spacing w:line="360" w:lineRule="auto"/>
        <w:widowControl w:val="off"/>
        <w:rPr>
          <w:rFonts w:hint="eastAsia" w:ascii="宋体" w:hAnsi="宋体" w:eastAsia="宋体" w:cs="Times New Roman"/>
          <w:b/>
          <w:i w:val="0"/>
          <w:iCs w:val="0"/>
          <w:color w:val="auto"/>
          <w:sz w:val="24"/>
          <w:szCs w:val="24"/>
          <w:lang w:val="en-US" w:eastAsia="zh-CN" w:bidi="ar-SA"/>
        </w:rPr>
        <w:outlineLvl w:val="4"/>
      </w:pPr>
      <w:r>
        <w:rPr>
          <w:rFonts w:hint="eastAsia" w:ascii="宋体" w:hAnsi="宋体" w:eastAsia="宋体" w:cs="Times New Roman"/>
          <w:b/>
          <w:i w:val="0"/>
          <w:iCs w:val="0"/>
          <w:color w:val="auto"/>
          <w:sz w:val="24"/>
          <w:szCs w:val="24"/>
          <w:lang w:val="en-US" w:eastAsia="zh-CN" w:bidi="ar-SA"/>
        </w:rPr>
        <w:t xml:space="preserve">（四）分包</w:t>
      </w:r>
      <w:r>
        <w:rPr>
          <w:rFonts w:ascii="宋体" w:hAnsi="宋体" w:eastAsia="宋体" w:cs="Times New Roman"/>
          <w:b/>
          <w:i w:val="0"/>
          <w:iCs w:val="0"/>
          <w:color w:val="auto"/>
          <w:sz w:val="24"/>
          <w:szCs w:val="24"/>
          <w:lang w:val="en-US" w:eastAsia="zh-CN" w:bidi="ar-SA"/>
        </w:rPr>
        <w:t xml:space="preserve">要求</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宋体"/>
          <w:sz w:val="24"/>
          <w:szCs w:val="20"/>
        </w:rPr>
        <w:t xml:space="preserve">分包</w:t>
      </w:r>
      <w:r>
        <w:rPr>
          <w:rFonts w:hint="eastAsia" w:ascii="宋体" w:hAnsi="宋体" w:eastAsia="宋体" w:cs="宋体"/>
          <w:sz w:val="24"/>
          <w:szCs w:val="20"/>
          <w:lang w:val="en-US" w:eastAsia="zh-CN"/>
        </w:rPr>
        <w:t xml:space="preserve">8</w:t>
      </w:r>
      <w:r>
        <w:rPr>
          <w:rFonts w:hint="eastAsia" w:ascii="Times New Roman Regular" w:hAnsi="Times New Roman Regular" w:eastAsia="宋体" w:cs="Times New Roman Regular"/>
          <w:i w:val="0"/>
          <w:iCs w:val="0"/>
          <w:sz w:val="24"/>
          <w:lang w:val="zh-CN"/>
        </w:rPr>
        <w:t xml:space="preserve">遵循“先用后付、按实结算”的原则，根据云资源实际使用量进行计费，但不超过合同总价，</w:t>
      </w:r>
      <w:r>
        <w:rPr>
          <w:rFonts w:hint="eastAsia" w:ascii="宋体" w:hAnsi="宋体" w:eastAsia="宋体" w:cs="Times New Roman"/>
          <w:sz w:val="24"/>
        </w:rPr>
        <w:t xml:space="preserve">本分包预算金额为</w:t>
      </w:r>
      <w:r>
        <w:rPr>
          <w:rFonts w:hint="eastAsia" w:ascii="宋体" w:hAnsi="宋体" w:eastAsia="宋体" w:cs="Times New Roman"/>
          <w:i w:val="0"/>
          <w:iCs w:val="0"/>
          <w:sz w:val="24"/>
          <w:lang w:val="en-US" w:eastAsia="zh-CN"/>
        </w:rPr>
        <w:t xml:space="preserve">440</w:t>
      </w:r>
      <w:r>
        <w:rPr>
          <w:rFonts w:hint="eastAsia" w:ascii="宋体" w:hAnsi="宋体" w:eastAsia="宋体" w:cs="Times New Roman"/>
          <w:sz w:val="24"/>
        </w:rPr>
        <w:t xml:space="preserve">万元</w:t>
      </w:r>
      <w:r>
        <w:rPr>
          <w:rFonts w:hint="eastAsia" w:ascii="Times New Roman Regular" w:hAnsi="Times New Roman Regular" w:eastAsia="宋体" w:cs="Times New Roman Regular"/>
          <w:i w:val="0"/>
          <w:iCs w:val="0"/>
          <w:sz w:val="24"/>
          <w:lang w:val="zh-CN"/>
        </w:rPr>
        <w:t xml:space="preserve">。云资源开通当日开始计费，</w:t>
      </w:r>
      <w:r>
        <w:rPr>
          <w:rFonts w:hint="eastAsia" w:ascii="Times New Roman Regular" w:hAnsi="Times New Roman Regular" w:eastAsia="宋体" w:cs="Times New Roman Regular"/>
          <w:i w:val="0"/>
          <w:iCs w:val="0"/>
          <w:sz w:val="24"/>
          <w:lang w:val="en-US" w:eastAsia="zh-CN"/>
        </w:rPr>
        <w:t xml:space="preserve">从项目验收通过后起，每半年为一个结算周期，每个结算周期结束后</w:t>
      </w:r>
      <w:r>
        <w:rPr>
          <w:rFonts w:hint="eastAsia" w:ascii="Times New Roman Regular" w:hAnsi="Times New Roman Regular" w:eastAsia="宋体" w:cs="Times New Roman Regular"/>
          <w:i w:val="0"/>
          <w:iCs w:val="0"/>
          <w:sz w:val="24"/>
          <w:lang w:val="zh-CN"/>
        </w:rPr>
        <w:t xml:space="preserve">10个工作日中标人提供资源使用情况清单，经采购人审核后</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中标人向采购人开具发票，采购人</w:t>
      </w:r>
      <w:r>
        <w:rPr>
          <w:rFonts w:hint="eastAsia" w:ascii="宋体" w:hAnsi="宋体" w:eastAsia="宋体" w:cs="宋体"/>
          <w:color w:val="000000"/>
          <w:sz w:val="24"/>
          <w:szCs w:val="24"/>
          <w:highlight w:val="none"/>
          <w:u w:val="none"/>
        </w:rPr>
        <w:t xml:space="preserve">收到发票后10个工作日内</w:t>
      </w:r>
      <w:r>
        <w:rPr>
          <w:rFonts w:hint="eastAsia" w:ascii="Times New Roman Regular" w:hAnsi="Times New Roman Regular" w:eastAsia="宋体" w:cs="Times New Roman Regular"/>
          <w:i w:val="0"/>
          <w:iCs w:val="0"/>
          <w:sz w:val="24"/>
          <w:lang w:val="zh-CN"/>
        </w:rPr>
        <w:t xml:space="preserve">付款</w:t>
      </w:r>
      <w:r>
        <w:rPr>
          <w:rFonts w:hint="eastAsia" w:ascii="宋体" w:hAnsi="宋体" w:eastAsia="宋体" w:cs="Times New Roman"/>
          <w:sz w:val="24"/>
        </w:rPr>
        <w:t xml:space="preserve">。</w:t>
      </w:r>
      <w:r/>
    </w:p>
    <w:p>
      <w:pPr>
        <w:ind w:firstLine="480"/>
        <w:jc w:val="both"/>
        <w:pageBreakBefore w:val="0"/>
        <w:spacing w:line="360" w:lineRule="auto"/>
        <w:rPr>
          <w:rFonts w:hint="eastAsia" w:ascii="宋体" w:hAnsi="宋体" w:eastAsia="宋体" w:cs="Times New Roman"/>
          <w:i w:val="0"/>
          <w:iCs w:val="0"/>
          <w:sz w:val="24"/>
          <w:szCs w:val="24"/>
        </w:rPr>
      </w:pPr>
      <w:r>
        <w:rPr>
          <w:rFonts w:hint="eastAsia" w:ascii="宋体" w:hAnsi="宋体" w:eastAsia="宋体" w:cs="Times New Roman"/>
          <w:i w:val="0"/>
          <w:iCs w:val="0"/>
          <w:sz w:val="24"/>
          <w:szCs w:val="24"/>
        </w:rPr>
      </w:r>
      <w:r/>
    </w:p>
    <w:p>
      <w:pPr>
        <w:pStyle w:val="1004"/>
        <w:numPr>
          <w:ilvl w:val="1"/>
          <w:numId w:val="0"/>
        </w:numPr>
        <w:ind w:firstLine="482"/>
        <w:pageBreakBefore w:val="0"/>
        <w:spacing w:line="360" w:lineRule="auto"/>
        <w:rPr>
          <w:rFonts w:hint="eastAsia"/>
          <w:bCs/>
          <w:i w:val="0"/>
          <w:iCs w:val="0"/>
        </w:rPr>
      </w:pPr>
      <w:r>
        <w:rPr>
          <w:i w:val="0"/>
          <w:iCs w:val="0"/>
        </w:rPr>
        <w:t xml:space="preserve">9 分</w:t>
      </w:r>
      <w:r>
        <w:rPr>
          <w:rFonts w:hint="eastAsia"/>
          <w:i w:val="0"/>
          <w:iCs w:val="0"/>
        </w:rPr>
        <w:t xml:space="preserve">包九</w:t>
      </w:r>
      <w:r>
        <w:rPr>
          <w:bCs/>
          <w:i w:val="0"/>
          <w:iCs w:val="0"/>
        </w:rPr>
        <w:t xml:space="preserve">—</w:t>
      </w:r>
      <w:r>
        <w:rPr>
          <w:rFonts w:hint="eastAsia"/>
          <w:bCs/>
          <w:i w:val="0"/>
          <w:iCs w:val="0"/>
        </w:rPr>
        <w:t xml:space="preserve">盐南区政务云服务采购需求</w:t>
      </w:r>
      <w:r/>
    </w:p>
    <w:p>
      <w:pPr>
        <w:ind w:firstLine="482"/>
        <w:pageBreakBefore w:val="0"/>
        <w:spacing w:line="360" w:lineRule="auto"/>
        <w:rPr>
          <w:rFonts w:ascii="宋体" w:hAnsi="宋体" w:eastAsia="宋体" w:cs="宋体"/>
          <w:b/>
          <w:bCs/>
          <w:i w:val="0"/>
          <w:iCs w:val="0"/>
          <w:sz w:val="24"/>
        </w:rPr>
      </w:pPr>
      <w:r>
        <w:rPr>
          <w:rFonts w:hint="eastAsia" w:ascii="宋体" w:hAnsi="宋体" w:eastAsia="宋体" w:cs="Times New Roman"/>
          <w:b/>
          <w:bCs/>
          <w:i w:val="0"/>
          <w:iCs w:val="0"/>
          <w:sz w:val="24"/>
        </w:rPr>
        <w:t xml:space="preserve">招标供应商必须按照招标技术要求</w:t>
      </w:r>
      <w:r>
        <w:rPr>
          <w:rFonts w:ascii="宋体" w:hAnsi="宋体" w:eastAsia="宋体" w:cs="宋体"/>
          <w:b/>
          <w:bCs/>
          <w:i w:val="0"/>
          <w:iCs w:val="0"/>
          <w:sz w:val="24"/>
        </w:rPr>
        <w:t xml:space="preserve">逐条制作技术参数响应偏离表</w:t>
      </w:r>
      <w:r>
        <w:rPr>
          <w:rFonts w:hint="eastAsia" w:ascii="宋体" w:hAnsi="宋体" w:eastAsia="宋体" w:cs="Times New Roman"/>
          <w:b/>
          <w:bCs/>
          <w:i w:val="0"/>
          <w:iCs w:val="0"/>
          <w:sz w:val="24"/>
        </w:rPr>
        <w:t xml:space="preserve">。</w:t>
      </w:r>
      <w:r>
        <w:rPr>
          <w:rFonts w:hint="eastAsia" w:ascii="宋体" w:hAnsi="宋体" w:eastAsia="宋体" w:cs="Times New Roman"/>
          <w:b/>
          <w:bCs/>
          <w:sz w:val="24"/>
          <w:lang w:val="en-US" w:eastAsia="zh-CN"/>
        </w:rPr>
        <w:t xml:space="preserve">斜体下划线项为实质性要求，若不满足可作为废标项，所有实质性要求投标人提供承诺函或证明材料。</w:t>
      </w:r>
      <w:r>
        <w:rPr>
          <w:rFonts w:hint="eastAsia" w:ascii="宋体" w:hAnsi="宋体" w:eastAsia="宋体" w:cs="Times New Roman"/>
          <w:b/>
          <w:bCs/>
          <w:i w:val="0"/>
          <w:iCs w:val="0"/>
          <w:sz w:val="24"/>
        </w:rPr>
        <w:t xml:space="preserve">带“ ▲”号参数为重要参数，必须提供相关证明材料，且所提供的所有证明材料需为原件扫描件，未按要求提供有效证明材料或证明材料中内容与所填报指标不一致，该指标按不满足处理；其余的为一般响应指标，</w:t>
      </w:r>
      <w:r>
        <w:rPr>
          <w:rFonts w:ascii="宋体" w:hAnsi="宋体" w:eastAsia="宋体" w:cs="宋体"/>
          <w:b/>
          <w:bCs/>
          <w:i w:val="0"/>
          <w:iCs w:val="0"/>
          <w:sz w:val="24"/>
        </w:rPr>
        <w:t xml:space="preserve">供应商应当响应其中</w:t>
      </w:r>
      <w:r>
        <w:rPr>
          <w:rFonts w:hint="eastAsia" w:ascii="宋体" w:hAnsi="宋体" w:eastAsia="宋体" w:cs="宋体"/>
          <w:b/>
          <w:bCs/>
          <w:i w:val="0"/>
          <w:iCs w:val="0"/>
          <w:sz w:val="24"/>
          <w:lang w:val="en-US" w:eastAsia="zh-CN"/>
        </w:rPr>
        <w:t xml:space="preserve">200</w:t>
      </w:r>
      <w:r>
        <w:rPr>
          <w:rFonts w:ascii="宋体" w:hAnsi="宋体" w:eastAsia="宋体" w:cs="宋体"/>
          <w:b/>
          <w:bCs/>
          <w:i w:val="0"/>
          <w:iCs w:val="0"/>
          <w:sz w:val="24"/>
        </w:rPr>
        <w:t xml:space="preserve">条技术条款及以上（即无偏离）或提出对采购人更有利的条款（即正偏离），否则视作未实质性响应采购文件要求，按无效响应处理。（特别说明如某项中包含多条技术参数或要求，则该项所含内容均需满足或优于招标文件要求，否则不予认可。）</w:t>
      </w:r>
      <w:r/>
    </w:p>
    <w:p>
      <w:pPr>
        <w:rPr>
          <w:rFonts w:hint="eastAsia"/>
        </w:rPr>
      </w:pPr>
      <w:r>
        <w:rPr>
          <w:rFonts w:hint="eastAsia"/>
        </w:rPr>
      </w:r>
      <w:r/>
    </w:p>
    <w:p>
      <w:pPr>
        <w:pStyle w:val="1006"/>
        <w:numPr>
          <w:ilvl w:val="1"/>
          <w:numId w:val="0"/>
        </w:numPr>
        <w:ind w:firstLine="482"/>
        <w:pageBreakBefore w:val="0"/>
        <w:spacing w:line="360" w:lineRule="auto"/>
        <w:rPr>
          <w:rFonts w:hint="eastAsia" w:ascii="宋体" w:hAnsi="宋体"/>
          <w:i w:val="0"/>
          <w:iCs w:val="0"/>
          <w:color w:val="auto"/>
        </w:rPr>
      </w:pPr>
      <w:r>
        <w:rPr>
          <w:rFonts w:hint="eastAsia" w:ascii="宋体" w:hAnsi="宋体"/>
          <w:i w:val="0"/>
          <w:iCs w:val="0"/>
          <w:color w:val="auto"/>
        </w:rPr>
        <w:t xml:space="preserve">（一）</w:t>
      </w:r>
      <w:r>
        <w:rPr>
          <w:rFonts w:ascii="宋体" w:hAnsi="宋体"/>
          <w:i w:val="0"/>
          <w:iCs w:val="0"/>
          <w:color w:val="auto"/>
        </w:rPr>
        <w:t xml:space="preserve">服务内容</w:t>
      </w:r>
      <w:r/>
    </w:p>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1.1分包总体要求</w:t>
      </w:r>
      <w:r/>
    </w:p>
    <w:p>
      <w:pPr>
        <w:ind w:firstLine="480"/>
        <w:keepLines w:val="0"/>
        <w:keepNext w:val="0"/>
        <w:pageBreakBefore w:val="0"/>
        <w:spacing w:line="360" w:lineRule="auto"/>
        <w:widowControl w:val="off"/>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为积极贯彻和落实省、市政府关于江苏省“一朵云”建设规划的战略部署，盐城区县政务云将充分应用云计算、大数据、人工智能、5G、国产安全可靠等先进技术，按照“集约高效、共享开放、安全可靠、按需建设”的原则，全面落实信息系统安全可靠要求，拟采取租用政务云服务的方式，集约提供政务云资源，进一步提升区县政务云服务能力。</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本次拟租赁的政务云服务，需基于“自主可控、共享开放”的技术路线，提供IaaS、PaaS、SaaS等云服务资源以及相关专业服务，支撑区县各部门（单位）业务信息系统整合上云；构建规范的云服务体系，满足省、市政务“一朵云”统一管理要求；构建完整的云安全体系，保障云上业务信息系统安全稳定运行。具体建设要求如下：</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2209"/>
        <w:gridCol w:w="5490"/>
      </w:tblGrid>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317"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275"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317" w:type="pct"/>
            <w:vAlign w:val="center"/>
            <w:vMerge w:val="restart"/>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项目总体要求</w:t>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rPr>
            </w:pPr>
            <w:r>
              <w:rPr>
                <w:rFonts w:hint="eastAsia" w:ascii="宋体" w:hAnsi="宋体" w:eastAsia="宋体" w:cs="宋体"/>
                <w:bCs/>
                <w:i w:val="0"/>
                <w:iCs w:val="0"/>
              </w:rPr>
              <w:t xml:space="preserve">标准化：本项目提供的云平台应符合国家以及行业关于政务云平台设计依据和标准规范，即符合“基于云计算的电子政务公共平台”国家标准规范体系和《信息技术应用创新云计算平台技术要求》要求规范。</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rPr>
            </w:pPr>
            <w:r>
              <w:rPr>
                <w:rFonts w:hint="eastAsia" w:ascii="宋体" w:hAnsi="宋体" w:eastAsia="宋体" w:cs="宋体"/>
                <w:bCs/>
                <w:i w:val="0"/>
                <w:iCs w:val="0"/>
              </w:rPr>
              <w:t xml:space="preserve">安全性：本项目提供的云平台需遵循行业安全规范，设计安全防护保证用户数据中心安全，达到国家网络安全相关规定，重点保障网络安全、主机安全、虚拟化安全、应用安全和数据安全。本项目还需提供基于云的容灾备份体系、保障业务连续性和数据安全性、云平台本身的灾难恢复能力、业务系统的灾难恢复能力、业务系统高可用能力。</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rPr>
            </w:pPr>
            <w:r>
              <w:rPr>
                <w:rFonts w:hint="eastAsia" w:ascii="宋体" w:hAnsi="宋体" w:eastAsia="宋体" w:cs="宋体"/>
                <w:i w:val="0"/>
                <w:iCs w:val="0"/>
                <w:lang w:bidi="ar"/>
              </w:rPr>
              <w:t xml:space="preserve">▲</w:t>
            </w:r>
            <w:r>
              <w:rPr>
                <w:rFonts w:hint="eastAsia" w:ascii="宋体" w:hAnsi="宋体" w:eastAsia="宋体" w:cs="宋体"/>
                <w:bCs/>
                <w:i w:val="0"/>
                <w:iCs w:val="0"/>
              </w:rPr>
              <w:t xml:space="preserve">兼容性：可与市多云异构管理平台对接，实现对外一致性服务，统一对外发放市区两级政务云的云主机、云硬盘、数据库、对象存储等服务，对接中出现的任何问题由投标人承担</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提供承诺函并加盖投标人公章</w:t>
            </w:r>
            <w:r>
              <w:rPr>
                <w:rFonts w:hint="eastAsia" w:ascii="宋体" w:hAnsi="宋体" w:eastAsia="宋体" w:cs="宋体"/>
                <w:bCs/>
                <w:i w:val="0"/>
                <w:iCs w:val="0"/>
              </w:rPr>
              <w:t xml:space="preserve">。</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rPr>
            </w:pPr>
            <w:r>
              <w:rPr>
                <w:rFonts w:hint="eastAsia" w:ascii="宋体" w:hAnsi="宋体" w:eastAsia="宋体" w:cs="宋体"/>
                <w:bCs/>
                <w:i w:val="0"/>
                <w:iCs w:val="0"/>
              </w:rPr>
              <w:t xml:space="preserve">自主可控性：本项目云平台厂家应具备从芯片到云软件构建国产化资源池能力，打造自主可控数字化底座，支持逐步实现政务信息系统从硬件到软件的自主可控、生产、升级、运维的全程可控。</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rPr>
            </w:pPr>
            <w:r>
              <w:rPr>
                <w:rFonts w:hint="eastAsia" w:ascii="宋体" w:hAnsi="宋体" w:eastAsia="宋体" w:cs="宋体"/>
                <w:bCs/>
                <w:i w:val="0"/>
                <w:iCs w:val="0"/>
              </w:rPr>
              <w:t xml:space="preserve">可扩展性：本项目提供的云平台资源应根据业务应用工作负荷需求进行支持弹性伸缩，IT基础架构应与业务系统松耦合，在业务系统进行容量扩展时，只需增加相应数量的IT硬件设备，即可实现系统的灵活扩展。</w:t>
            </w:r>
            <w:r/>
          </w:p>
        </w:tc>
      </w:tr>
    </w:tbl>
    <w:p>
      <w:pPr>
        <w:ind w:firstLine="482"/>
        <w:keepLines w:val="0"/>
        <w:keepNext w:val="0"/>
        <w:pageBreakBefore w:val="0"/>
        <w:spacing w:line="360" w:lineRule="auto"/>
        <w:widowControl w:val="off"/>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1.2机房位置要求</w:t>
      </w:r>
      <w:r/>
    </w:p>
    <w:p>
      <w:pPr>
        <w:ind w:firstLine="480"/>
        <w:pageBreakBefore w:val="0"/>
        <w:spacing w:line="360" w:lineRule="auto"/>
        <w:tabs>
          <w:tab w:val="left" w:pos="0" w:leader="none"/>
        </w:tabs>
        <w:rPr>
          <w:rFonts w:hint="eastAsia" w:ascii="宋体" w:hAnsi="宋体" w:eastAsia="宋体" w:cs="仿宋"/>
          <w:i/>
          <w:iCs/>
          <w:sz w:val="24"/>
          <w:u w:val="single"/>
        </w:rPr>
      </w:pPr>
      <w:r>
        <w:rPr>
          <w:rFonts w:hint="eastAsia" w:ascii="宋体" w:hAnsi="宋体" w:eastAsia="宋体" w:cs="仿宋"/>
          <w:i/>
          <w:iCs/>
          <w:sz w:val="24"/>
          <w:u w:val="single"/>
          <w:lang w:eastAsia="zh-CN"/>
        </w:rPr>
        <w:t xml:space="preserve">政务云平台所在数据中心必须位于盐城市大数据产业园A-20栋二楼政务云数据中心，</w:t>
      </w:r>
      <w:r>
        <w:rPr>
          <w:rFonts w:hint="eastAsia" w:ascii="宋体" w:hAnsi="宋体" w:eastAsia="宋体" w:cs="仿宋"/>
          <w:i/>
          <w:iCs/>
          <w:sz w:val="24"/>
          <w:u w:val="single"/>
          <w:lang w:val="en-US" w:eastAsia="zh-CN"/>
        </w:rPr>
        <w:t xml:space="preserve">提供承诺函并加盖投标人公章</w:t>
      </w:r>
      <w:r>
        <w:rPr>
          <w:rFonts w:hint="eastAsia" w:ascii="宋体" w:hAnsi="宋体" w:eastAsia="宋体" w:cs="仿宋"/>
          <w:i/>
          <w:iCs/>
          <w:sz w:val="24"/>
          <w:u w:val="single"/>
        </w:rPr>
        <w:t xml:space="preserve">。</w:t>
      </w:r>
      <w:r/>
    </w:p>
    <w:p>
      <w:pPr>
        <w:ind w:firstLine="482"/>
        <w:keepLines w:val="0"/>
        <w:keepNext w:val="0"/>
        <w:pageBreakBefore w:val="0"/>
        <w:spacing w:line="360" w:lineRule="auto"/>
        <w:widowControl w:val="off"/>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1.3多线路接入要求</w:t>
      </w:r>
      <w:r/>
    </w:p>
    <w:p>
      <w:pPr>
        <w:ind w:firstLine="480"/>
        <w:pageBreakBefore w:val="0"/>
        <w:spacing w:line="360" w:lineRule="auto"/>
        <w:tabs>
          <w:tab w:val="left" w:pos="0" w:leader="none"/>
        </w:tabs>
        <w:rPr>
          <w:rFonts w:hint="eastAsia" w:ascii="宋体" w:hAnsi="宋体" w:eastAsia="宋体" w:cs="仿宋"/>
          <w:i/>
          <w:iCs/>
          <w:sz w:val="24"/>
          <w:u w:val="single"/>
        </w:rPr>
      </w:pPr>
      <w:r>
        <w:rPr>
          <w:rFonts w:hint="eastAsia" w:ascii="宋体" w:hAnsi="宋体" w:eastAsia="宋体" w:cs="仿宋"/>
          <w:i/>
          <w:iCs/>
          <w:sz w:val="24"/>
          <w:u w:val="single"/>
        </w:rPr>
        <w:t xml:space="preserve">为保障政务云平台安全可靠，政务云平台提供互联网接入线路不少于2家运营商的线路</w:t>
      </w:r>
      <w:r>
        <w:rPr>
          <w:rFonts w:hint="eastAsia" w:ascii="宋体" w:hAnsi="宋体" w:eastAsia="宋体" w:cs="仿宋"/>
          <w:i/>
          <w:iCs/>
          <w:sz w:val="24"/>
          <w:u w:val="single"/>
          <w:lang w:eastAsia="zh-CN"/>
        </w:rPr>
        <w:t xml:space="preserve">，</w:t>
      </w:r>
      <w:r>
        <w:rPr>
          <w:rFonts w:hint="eastAsia" w:ascii="宋体" w:hAnsi="宋体" w:eastAsia="宋体" w:cs="仿宋"/>
          <w:i/>
          <w:iCs/>
          <w:sz w:val="24"/>
          <w:u w:val="single"/>
          <w:lang w:val="en-US" w:eastAsia="zh-CN"/>
        </w:rPr>
        <w:t xml:space="preserve">提供承诺函并加盖投标人公章</w:t>
      </w:r>
      <w:r>
        <w:rPr>
          <w:rFonts w:hint="eastAsia" w:ascii="宋体" w:hAnsi="宋体" w:eastAsia="宋体" w:cs="仿宋"/>
          <w:i/>
          <w:iCs/>
          <w:sz w:val="24"/>
          <w:u w:val="single"/>
        </w:rPr>
        <w:t xml:space="preserve">。</w:t>
      </w:r>
      <w:r/>
    </w:p>
    <w:p>
      <w:pPr>
        <w:ind w:firstLine="482"/>
        <w:keepLines w:val="0"/>
        <w:keepNext w:val="0"/>
        <w:pageBreakBefore w:val="0"/>
        <w:spacing w:line="360" w:lineRule="auto"/>
        <w:widowControl w:val="off"/>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1.4云平台架构要求</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政务云平台需包括政务外网、互联网两块核心区域，应满足全方位、多层次的网络接入体系的需求，能够稳定承载各类非涉密政务业务应用系统。政务外网接入区为政务部门之间信息共享与业务协同的关键通道。互联网接入区为政务云平台与外部互联网之间搭建了桥梁。政务外网区和互联网区应满足跨网隔离相关技术规范要求。</w:t>
      </w:r>
      <w:r/>
    </w:p>
    <w:p>
      <w:pPr>
        <w:ind w:firstLine="482"/>
        <w:keepLines w:val="0"/>
        <w:keepNext w:val="0"/>
        <w:pageBreakBefore w:val="0"/>
        <w:spacing w:line="360" w:lineRule="auto"/>
        <w:widowControl w:val="off"/>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1.5云平台功能要求</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2209"/>
        <w:gridCol w:w="5490"/>
      </w:tblGrid>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317"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275"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317" w:type="pct"/>
            <w:vAlign w:val="center"/>
            <w:vMerge w:val="restart"/>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云平台功能要求</w:t>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rPr>
            </w:pPr>
            <w:r>
              <w:rPr>
                <w:rFonts w:hint="eastAsia" w:ascii="宋体" w:hAnsi="宋体" w:eastAsia="宋体" w:cs="宋体"/>
                <w:bCs/>
                <w:i w:val="0"/>
                <w:iCs w:val="0"/>
              </w:rPr>
              <w:t xml:space="preserve">云服务商须建设独立的政务云资源区，该云资源区专用于提供盐城政务云租赁服务，承载非涉密业务信息系统，不能与其它业务共用本区资源及相应所属服务。</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rPr>
            </w:pPr>
            <w:r>
              <w:rPr>
                <w:rFonts w:hint="eastAsia" w:ascii="宋体" w:hAnsi="宋体" w:eastAsia="宋体" w:cs="宋体"/>
                <w:bCs/>
                <w:i w:val="0"/>
                <w:iCs w:val="0"/>
              </w:rPr>
              <w:t xml:space="preserve">政务云资源区平台应提供统一的标准接口，支持与统一云管平台对接，实现云服务器的自动开通、配置变更以及云平台信息采集等功能。</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rPr>
            </w:pPr>
            <w:r>
              <w:rPr>
                <w:rFonts w:hint="eastAsia" w:ascii="宋体" w:hAnsi="宋体" w:eastAsia="宋体" w:cs="宋体"/>
                <w:bCs/>
                <w:i w:val="0"/>
                <w:iCs w:val="0"/>
              </w:rPr>
              <w:t xml:space="preserve">政务云资源区平台应提供标准接口，支持与第三方监管平台对接，实现云资源使用情况、计费情况等信息监管。</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rPr>
            </w:pPr>
            <w:r>
              <w:rPr>
                <w:rFonts w:hint="eastAsia" w:ascii="宋体" w:hAnsi="宋体" w:eastAsia="宋体" w:cs="宋体"/>
                <w:bCs/>
                <w:i w:val="0"/>
                <w:iCs w:val="0"/>
              </w:rPr>
              <w:t xml:space="preserve">云服务商应根据国家、省对国产化软硬件产品的最新政策和标准要求及政务云管理的相关需要，按采购人要求对政务云进行整改。</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rPr>
            </w:pPr>
            <w:r>
              <w:rPr>
                <w:rFonts w:hint="eastAsia" w:ascii="宋体" w:hAnsi="宋体" w:eastAsia="宋体" w:cs="宋体"/>
                <w:bCs/>
                <w:i w:val="0"/>
                <w:iCs w:val="0"/>
                <w:lang w:eastAsia="zh-CN"/>
              </w:rPr>
              <w:t xml:space="preserve">云平台应具备应用系统运行状态、计算、存储、网络、安全、数据库等</w:t>
            </w:r>
            <w:r>
              <w:rPr>
                <w:rFonts w:hint="eastAsia" w:ascii="宋体" w:hAnsi="宋体" w:eastAsia="宋体" w:cs="宋体"/>
                <w:bCs/>
                <w:i w:val="0"/>
                <w:iCs w:val="0"/>
              </w:rPr>
              <w:t xml:space="preserve">各类型日志能力，当故障发生时可实现故障快速定位。</w:t>
            </w:r>
            <w:r/>
          </w:p>
        </w:tc>
      </w:tr>
    </w:tbl>
    <w:p>
      <w:pPr>
        <w:ind w:firstLine="482"/>
        <w:keepLines w:val="0"/>
        <w:keepNext w:val="0"/>
        <w:pageBreakBefore w:val="0"/>
        <w:spacing w:line="360" w:lineRule="auto"/>
        <w:widowControl w:val="off"/>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1.6网络要求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2209"/>
        <w:gridCol w:w="5490"/>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317"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275"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317" w:type="pct"/>
            <w:vAlign w:val="center"/>
            <w:vMerge w:val="restart"/>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网络要求</w:t>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rPr>
            </w:pPr>
            <w:r>
              <w:rPr>
                <w:rFonts w:hint="eastAsia" w:ascii="宋体" w:hAnsi="宋体" w:eastAsia="宋体" w:cs="宋体"/>
                <w:bCs/>
                <w:i w:val="0"/>
                <w:iCs w:val="0"/>
              </w:rPr>
              <w:t xml:space="preserve">云平台内部网络应采</w:t>
            </w:r>
            <w:r>
              <w:rPr>
                <w:rFonts w:hint="eastAsia" w:ascii="宋体" w:hAnsi="宋体" w:eastAsia="宋体" w:cs="宋体"/>
                <w:bCs/>
                <w:i w:val="0"/>
                <w:iCs w:val="0"/>
                <w:lang w:eastAsia="zh-CN"/>
              </w:rPr>
              <w:t xml:space="preserve">用高可用、高可靠</w:t>
            </w:r>
            <w:r>
              <w:rPr>
                <w:rFonts w:hint="eastAsia" w:ascii="宋体" w:hAnsi="宋体" w:eastAsia="宋体" w:cs="宋体"/>
                <w:bCs/>
                <w:i w:val="0"/>
                <w:iCs w:val="0"/>
              </w:rPr>
              <w:t xml:space="preserve">设计，采用双设备双链路冗余组网（带外管理网除外），支持SDN、VxLAN等主流网络技术，可实现动态网络资源调配和隔离，具备网络设备集群部署和统一管理能力，具备向应用感知网络、网络自动化运维管理等演进能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rPr>
            </w:pPr>
            <w:r>
              <w:rPr>
                <w:rFonts w:hint="eastAsia" w:ascii="宋体" w:hAnsi="宋体" w:eastAsia="宋体" w:cs="宋体"/>
                <w:bCs/>
                <w:i w:val="0"/>
                <w:iCs w:val="0"/>
              </w:rPr>
              <w:t xml:space="preserve">云平台须按相关规范设置业务网、存储网、管理网（含带外管理）内部网络。</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rPr>
            </w:pPr>
            <w:r>
              <w:rPr>
                <w:rFonts w:hint="eastAsia" w:ascii="宋体" w:hAnsi="宋体" w:eastAsia="宋体" w:cs="宋体"/>
                <w:bCs/>
                <w:i w:val="0"/>
                <w:iCs w:val="0"/>
              </w:rPr>
              <w:t xml:space="preserve">云平台网络整体设计和设备配置上均按照冗余备份要求设计，在网络连接上消除单点故障。关键网络设备之间的物理链路采用多路冗余连接，保证设备可靠性要求达到99.99%。</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rPr>
            </w:pPr>
            <w:r>
              <w:rPr>
                <w:rFonts w:hint="eastAsia" w:ascii="宋体" w:hAnsi="宋体" w:eastAsia="宋体" w:cs="宋体"/>
                <w:bCs/>
                <w:i w:val="0"/>
                <w:iCs w:val="0"/>
              </w:rPr>
              <w:t xml:space="preserve">数据中心网络支持IPv4/IPv6双栈技术，云平台提供的资源池需应具备全栈IPv6服务能力，即IaaS/PaaS等服务应能提供IPv4和IPv6两种网络地址访问的能力，并需不断向IPv6单栈技术方向演进。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rPr>
            </w:pPr>
            <w:r>
              <w:rPr>
                <w:rFonts w:hint="eastAsia" w:ascii="宋体" w:hAnsi="宋体" w:eastAsia="宋体" w:cs="宋体"/>
                <w:i w:val="0"/>
                <w:iCs w:val="0"/>
                <w:lang w:bidi="ar"/>
              </w:rPr>
              <w:t xml:space="preserve">▲</w:t>
            </w:r>
            <w:r>
              <w:rPr>
                <w:rFonts w:hint="eastAsia" w:ascii="宋体" w:hAnsi="宋体" w:eastAsia="宋体" w:cs="宋体"/>
                <w:bCs/>
                <w:i w:val="0"/>
                <w:iCs w:val="0"/>
              </w:rPr>
              <w:t xml:space="preserve">需对接政务外网骨干网络，支持与现网设备实现SRv6、网络切片技术对接，提供对接承诺函并加盖投标人公章。</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6</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rPr>
            </w:pPr>
            <w:r>
              <w:rPr>
                <w:rFonts w:hint="eastAsia" w:ascii="宋体" w:hAnsi="宋体" w:eastAsia="宋体" w:cs="宋体"/>
                <w:bCs/>
                <w:i w:val="0"/>
                <w:iCs w:val="0"/>
              </w:rPr>
              <w:t xml:space="preserve">所提供云网络服务的基础硬件交换机、路由器等网络设备所均为国产化产品，产品涉及的CPU芯片、交换芯片均满足国产化要求。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7</w:t>
            </w:r>
            <w:r/>
          </w:p>
        </w:tc>
        <w:tc>
          <w:tcPr>
            <w:tcW w:w="1317" w:type="pct"/>
            <w:vAlign w:val="center"/>
            <w:vMerge w:val="continue"/>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275" w:type="pct"/>
            <w:vAlign w:val="center"/>
            <w:textDirection w:val="lrTb"/>
            <w:noWrap w:val="false"/>
          </w:tcPr>
          <w:p>
            <w:pPr>
              <w:pageBreakBefore w:val="0"/>
              <w:spacing w:line="360" w:lineRule="auto"/>
              <w:tabs>
                <w:tab w:val="left" w:pos="0" w:leader="none"/>
              </w:tabs>
              <w:rPr>
                <w:rFonts w:hint="eastAsia" w:ascii="宋体" w:hAnsi="宋体" w:eastAsia="宋体" w:cs="宋体"/>
                <w:bCs/>
                <w:i w:val="0"/>
                <w:iCs w:val="0"/>
              </w:rPr>
            </w:pPr>
            <w:r>
              <w:rPr>
                <w:rFonts w:hint="eastAsia" w:ascii="宋体" w:hAnsi="宋体" w:eastAsia="宋体" w:cs="宋体"/>
                <w:bCs/>
                <w:i w:val="0"/>
                <w:iCs w:val="0"/>
              </w:rPr>
              <w:t xml:space="preserve">数据中心内部网络地址规划由云服务商自行规划实施，并须定期向采购人报备地址分配和使用情况。电子政务外网地址由采购人负责规划实施，云服务商按需向采购人申请，经审批后方可以投入生产使用。互联网地址由云服务商负责规划实施，具有充足的地址资源。</w:t>
            </w:r>
            <w:r/>
          </w:p>
        </w:tc>
      </w:tr>
    </w:tbl>
    <w:p>
      <w:pPr>
        <w:ind w:firstLine="482"/>
        <w:keepLines w:val="0"/>
        <w:keepNext w:val="0"/>
        <w:pageBreakBefore w:val="0"/>
        <w:spacing w:line="360" w:lineRule="auto"/>
        <w:widowControl w:val="off"/>
        <w:tabs>
          <w:tab w:val="left" w:pos="0" w:leader="none"/>
        </w:tabs>
        <w:rPr>
          <w:rFonts w:hint="eastAsia" w:ascii="宋体" w:hAnsi="宋体" w:cs="仿宋"/>
          <w:b/>
          <w:bCs/>
          <w:i w:val="0"/>
          <w:iCs w:val="0"/>
        </w:rPr>
        <w:outlineLvl w:val="5"/>
      </w:pPr>
      <w:r>
        <w:rPr>
          <w:rFonts w:hint="eastAsia" w:ascii="宋体" w:hAnsi="宋体" w:eastAsia="宋体" w:cs="仿宋"/>
          <w:b/>
          <w:bCs/>
          <w:i w:val="0"/>
          <w:iCs w:val="0"/>
          <w:sz w:val="24"/>
        </w:rPr>
        <w:t xml:space="preserve">1.7云平台安全要求</w:t>
      </w:r>
      <w:r/>
    </w:p>
    <w:p>
      <w:pPr>
        <w:ind w:firstLine="64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宋体"/>
          <w:i w:val="0"/>
          <w:iCs w:val="0"/>
          <w:lang w:bidi="ar"/>
        </w:rPr>
        <w:t xml:space="preserve">▲</w:t>
      </w:r>
      <w:r>
        <w:rPr>
          <w:rFonts w:ascii="宋体" w:hAnsi="宋体" w:eastAsia="宋体" w:cs="仿宋"/>
          <w:i w:val="0"/>
          <w:iCs w:val="0"/>
          <w:sz w:val="24"/>
        </w:rPr>
        <w:t xml:space="preserve">云平台应通过网络安全等级保护测评、商用密码应用安全性评估、云计算服务安全评估。原则上在合同签订后3个月内，云平台须通过三级网络安全等级保护测评与密码应用安全性评估，签订合同后6个月内，云服务商提交云计算服务安全评估申请，原则上</w:t>
      </w:r>
      <w:r>
        <w:rPr>
          <w:rFonts w:hint="eastAsia" w:ascii="宋体" w:hAnsi="宋体" w:eastAsia="宋体" w:cs="仿宋"/>
          <w:i w:val="0"/>
          <w:iCs w:val="0"/>
          <w:sz w:val="24"/>
        </w:rPr>
        <w:t xml:space="preserve">在服务期内</w:t>
      </w:r>
      <w:r>
        <w:rPr>
          <w:rFonts w:ascii="宋体" w:hAnsi="宋体" w:eastAsia="宋体" w:cs="仿宋"/>
          <w:i w:val="0"/>
          <w:iCs w:val="0"/>
          <w:sz w:val="24"/>
        </w:rPr>
        <w:t xml:space="preserve">云平台须通过云计算服务安全评估，且在中央网信办网站可查阅；如评估不通过，须在3个月内完成整改并再次提交申请，如果两次都不通过云计算服务安全评估则暂停受理新的云资源申请，直至评估通过后方能受理新的云资源申请，期间造成的所有损失将由云服务商承担（因申请评估排队时间过长导致的超期除外）</w:t>
      </w:r>
      <w:r>
        <w:rPr>
          <w:rFonts w:hint="eastAsia" w:ascii="宋体" w:hAnsi="宋体" w:eastAsia="宋体" w:cs="仿宋"/>
          <w:i w:val="0"/>
          <w:iCs w:val="0"/>
          <w:sz w:val="24"/>
        </w:rPr>
        <w:t xml:space="preserve">，提供承诺函并加盖投标人公章。</w:t>
      </w:r>
      <w:r/>
    </w:p>
    <w:p>
      <w:pPr>
        <w:ind w:firstLine="482"/>
        <w:keepLines w:val="0"/>
        <w:keepNext w:val="0"/>
        <w:pageBreakBefore w:val="0"/>
        <w:spacing w:line="360" w:lineRule="auto"/>
        <w:widowControl w:val="off"/>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1.8云平台备份要求</w:t>
      </w:r>
      <w:r/>
    </w:p>
    <w:p>
      <w:pPr>
        <w:ind w:firstLine="480"/>
        <w:pageBreakBefore w:val="0"/>
        <w:spacing w:line="360" w:lineRule="auto"/>
        <w:tabs>
          <w:tab w:val="left" w:pos="0" w:leader="none"/>
        </w:tabs>
        <w:rPr>
          <w:rFonts w:hint="eastAsia" w:ascii="宋体" w:hAnsi="宋体" w:eastAsia="宋体" w:cs="仿宋"/>
          <w:i w:val="0"/>
          <w:iCs w:val="0"/>
          <w:sz w:val="24"/>
        </w:rPr>
      </w:pPr>
      <w:r>
        <w:rPr>
          <w:rFonts w:hint="eastAsia" w:ascii="宋体" w:hAnsi="宋体" w:eastAsia="宋体" w:cs="仿宋"/>
          <w:i w:val="0"/>
          <w:iCs w:val="0"/>
          <w:sz w:val="24"/>
        </w:rPr>
        <w:t xml:space="preserve">云服务商应按照《信息安全技术信息系统灾难恢复规范》（GB/T20988-2007）和《信息安全技术灾难恢复服务要求》（GB/T36957-2018）标准要求，建设容灾备份，为云主机、应用程序、文件、数据库等提供备份能力，保障业务数据的一致性、完整性和可恢复性。提供服务的备份系统须独立于生产系统运行且采用专属存储设备存放，不得与生产存储共用。</w:t>
      </w:r>
      <w:r/>
    </w:p>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1.9云服务能力基线</w:t>
      </w:r>
      <w:r/>
    </w:p>
    <w:p>
      <w:pPr>
        <w:ind w:firstLine="480"/>
        <w:pageBreakBefore w:val="0"/>
        <w:spacing w:line="360" w:lineRule="auto"/>
        <w:tabs>
          <w:tab w:val="left" w:pos="0" w:leader="none"/>
        </w:tabs>
        <w:rPr>
          <w:rFonts w:hint="eastAsia" w:ascii="宋体" w:hAnsi="宋体" w:eastAsia="宋体"/>
          <w:i w:val="0"/>
          <w:iCs w:val="0"/>
        </w:rPr>
      </w:pPr>
      <w:r>
        <w:rPr>
          <w:rFonts w:hint="eastAsia" w:ascii="宋体" w:hAnsi="宋体" w:eastAsia="宋体" w:cs="仿宋"/>
          <w:i w:val="0"/>
          <w:iCs w:val="0"/>
          <w:sz w:val="24"/>
        </w:rPr>
        <w:t xml:space="preserve">政务云平台应具备以下云服务能力：</w:t>
      </w:r>
      <w:r>
        <w:rPr>
          <w:rFonts w:ascii="宋体" w:hAnsi="宋体" w:eastAsia="宋体"/>
          <w:i w:val="0"/>
          <w:iCs w:val="0"/>
        </w:rPr>
        <w:t xml:space="preserve"> </w:t>
      </w:r>
      <w:r/>
    </w:p>
    <w:tbl>
      <w:tblPr>
        <w:tblStyle w:val="1011"/>
        <w:tblW w:w="8002" w:type="dxa"/>
        <w:jc w:val="center"/>
        <w:tblLayout w:type="autofit"/>
        <w:tblCellMar>
          <w:left w:w="108" w:type="dxa"/>
          <w:top w:w="0" w:type="dxa"/>
          <w:right w:w="108" w:type="dxa"/>
          <w:bottom w:w="0" w:type="dxa"/>
        </w:tblCellMar>
        <w:tblLook w:val="04A0" w:firstRow="1" w:lastRow="0" w:firstColumn="1" w:lastColumn="0" w:noHBand="0" w:noVBand="1"/>
      </w:tblPr>
      <w:tblGrid>
        <w:gridCol w:w="960"/>
        <w:gridCol w:w="1575"/>
        <w:gridCol w:w="1678"/>
        <w:gridCol w:w="3789"/>
      </w:tblGrid>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b/>
                <w:bCs/>
                <w:i w:val="0"/>
                <w:iCs w:val="0"/>
                <w:sz w:val="21"/>
                <w:szCs w:val="21"/>
              </w:rPr>
            </w:pPr>
            <w:r>
              <w:rPr>
                <w:rFonts w:hint="eastAsia" w:ascii="宋体" w:hAnsi="宋体" w:eastAsia="宋体" w:cs="宋体"/>
                <w:b/>
                <w:bCs/>
                <w:i w:val="0"/>
                <w:iCs w:val="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pageBreakBefore w:val="0"/>
              <w:spacing w:line="360" w:lineRule="auto"/>
              <w:rPr>
                <w:rFonts w:hint="eastAsia" w:ascii="宋体" w:hAnsi="宋体" w:eastAsia="宋体" w:cs="宋体"/>
                <w:b/>
                <w:bCs/>
                <w:i w:val="0"/>
                <w:iCs w:val="0"/>
                <w:sz w:val="21"/>
                <w:szCs w:val="21"/>
              </w:rPr>
            </w:pPr>
            <w:r>
              <w:rPr>
                <w:rFonts w:hint="eastAsia" w:ascii="宋体" w:hAnsi="宋体" w:eastAsia="宋体" w:cs="宋体"/>
                <w:b/>
                <w:bCs/>
                <w:i w:val="0"/>
                <w:iCs w:val="0"/>
                <w:sz w:val="21"/>
                <w:szCs w:val="21"/>
                <w:lang w:bidi="ar"/>
              </w:rPr>
              <w:t xml:space="preserve">产品类别</w:t>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center"/>
              <w:pageBreakBefore w:val="0"/>
              <w:spacing w:line="360" w:lineRule="auto"/>
              <w:rPr>
                <w:rFonts w:hint="eastAsia" w:ascii="宋体" w:hAnsi="宋体" w:eastAsia="宋体" w:cs="宋体"/>
                <w:b/>
                <w:bCs/>
                <w:i w:val="0"/>
                <w:iCs w:val="0"/>
                <w:sz w:val="21"/>
                <w:szCs w:val="21"/>
              </w:rPr>
            </w:pPr>
            <w:r>
              <w:rPr>
                <w:rFonts w:hint="eastAsia" w:ascii="宋体" w:hAnsi="宋体" w:eastAsia="宋体" w:cs="宋体"/>
                <w:b/>
                <w:bCs/>
                <w:i w:val="0"/>
                <w:iCs w:val="0"/>
                <w:sz w:val="21"/>
                <w:szCs w:val="21"/>
                <w:lang w:bidi="ar"/>
              </w:rPr>
              <w:t xml:space="preserve">子类别</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b/>
                <w:bCs/>
                <w:i w:val="0"/>
                <w:iCs w:val="0"/>
                <w:sz w:val="21"/>
                <w:szCs w:val="21"/>
              </w:rPr>
            </w:pPr>
            <w:r>
              <w:rPr>
                <w:rFonts w:hint="eastAsia" w:ascii="宋体" w:hAnsi="宋体" w:eastAsia="宋体" w:cs="宋体"/>
                <w:b/>
                <w:bCs/>
                <w:i w:val="0"/>
                <w:iCs w:val="0"/>
                <w:sz w:val="21"/>
                <w:szCs w:val="21"/>
                <w:lang w:bidi="ar"/>
              </w:rPr>
              <w:t xml:space="preserve">产品名称</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基础设施及服务iaas</w:t>
            </w:r>
            <w:r/>
          </w:p>
        </w:tc>
        <w:tc>
          <w:tcPr>
            <w:tcBorders>
              <w:top w:val="single" w:color="000000" w:sz="4" w:space="0"/>
              <w:left w:val="single" w:color="000000" w:sz="4" w:space="0"/>
              <w:bottom w:val="single" w:color="000000" w:sz="4" w:space="0"/>
              <w:right w:val="single" w:color="000000" w:sz="4" w:space="0"/>
            </w:tcBorders>
            <w:tcW w:w="167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计算服务</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云服务器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镜像系统</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云容器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存储服务</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块存储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对象存储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文件存储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网络服务</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弹性IP</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互联网带宽</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负载均衡</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NAT网关</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安全服务</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主机安全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网页防篡改</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云防火墙</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漏洞检测</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日志审计</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Web应用防火墙</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数据库审计</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云堡垒机</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数据加解密</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数据库加密</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签名验签</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密钥管理</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ascii="Times New Roman" w:hAnsi="Times New Roman" w:eastAsia="宋体" w:cs="Times New Roman"/>
                <w:i w:val="0"/>
                <w:iCs w:val="0"/>
                <w:sz w:val="21"/>
                <w:szCs w:val="21"/>
                <w:lang w:bidi="ar"/>
              </w:rPr>
              <w:t xml:space="preserve">SSL</w:t>
            </w:r>
            <w:r>
              <w:rPr>
                <w:rFonts w:hint="eastAsia" w:ascii="宋体" w:hAnsi="宋体" w:eastAsia="宋体" w:cs="宋体"/>
                <w:i w:val="0"/>
                <w:iCs w:val="0"/>
                <w:sz w:val="21"/>
                <w:szCs w:val="21"/>
                <w:lang w:bidi="ar"/>
              </w:rPr>
              <w:t xml:space="preserve">安全网关</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时间戳</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协同签名</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容灾备份</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异地备份</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平台及服务paas</w:t>
            </w:r>
            <w:r/>
          </w:p>
        </w:tc>
        <w:tc>
          <w:tcPr>
            <w:tcBorders>
              <w:top w:val="single" w:color="000000" w:sz="4" w:space="0"/>
              <w:left w:val="single" w:color="000000" w:sz="4" w:space="0"/>
              <w:bottom w:val="single" w:color="000000" w:sz="4" w:space="0"/>
              <w:right w:val="single" w:color="000000" w:sz="4" w:space="0"/>
            </w:tcBorders>
            <w:tcW w:w="167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数据库服务</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关系型数据库</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分布式数据库</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文档数据库</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中间件</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分布式缓存服务</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Web中间件</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消息中间件</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大数据服务</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离线计算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实时计算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流式计算</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全文检索</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数据仓库</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其他</w:t>
            </w:r>
            <w:r/>
          </w:p>
        </w:tc>
        <w:tc>
          <w:tcPr>
            <w:tcBorders>
              <w:top w:val="single" w:color="000000" w:sz="4" w:space="0"/>
              <w:left w:val="single" w:color="000000" w:sz="4" w:space="0"/>
              <w:bottom w:val="single" w:color="000000" w:sz="4" w:space="0"/>
              <w:right w:val="single" w:color="000000" w:sz="4" w:space="0"/>
            </w:tcBorders>
            <w:tcW w:w="1678" w:type="dxa"/>
            <w:vAlign w:val="center"/>
            <w:vMerge w:val="restart"/>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第三方测评</w:t>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等保</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1678" w:type="dxa"/>
            <w:vAlign w:val="center"/>
            <w:vMerge w:val="continue"/>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rPr>
            </w:r>
            <w:r/>
          </w:p>
        </w:tc>
        <w:tc>
          <w:tcPr>
            <w:tcBorders>
              <w:top w:val="single" w:color="000000" w:sz="4" w:space="0"/>
              <w:left w:val="single" w:color="000000" w:sz="4" w:space="0"/>
              <w:bottom w:val="single" w:color="000000" w:sz="4" w:space="0"/>
              <w:right w:val="single" w:color="000000" w:sz="4" w:space="0"/>
            </w:tcBorders>
            <w:tcW w:w="3789" w:type="dxa"/>
            <w:vAlign w:val="center"/>
            <w:textDirection w:val="lrTb"/>
            <w:noWrap w:val="false"/>
          </w:tcPr>
          <w:p>
            <w:pPr>
              <w:jc w:val="center"/>
              <w:pageBreakBefore w:val="0"/>
              <w:spacing w:line="360" w:lineRule="auto"/>
              <w:rPr>
                <w:rFonts w:hint="eastAsia" w:ascii="宋体" w:hAnsi="宋体" w:eastAsia="宋体" w:cs="宋体"/>
                <w:i w:val="0"/>
                <w:iCs w:val="0"/>
                <w:sz w:val="21"/>
                <w:szCs w:val="21"/>
              </w:rPr>
            </w:pPr>
            <w:r>
              <w:rPr>
                <w:rFonts w:hint="eastAsia" w:ascii="宋体" w:hAnsi="宋体" w:eastAsia="宋体" w:cs="宋体"/>
                <w:i w:val="0"/>
                <w:iCs w:val="0"/>
                <w:sz w:val="21"/>
                <w:szCs w:val="21"/>
                <w:lang w:bidi="ar"/>
              </w:rPr>
              <w:t xml:space="preserve">密评</w:t>
            </w:r>
            <w:r/>
          </w:p>
        </w:tc>
      </w:tr>
    </w:tbl>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1.10上云部署</w:t>
      </w:r>
      <w:r/>
    </w:p>
    <w:p>
      <w:pPr>
        <w:ind w:firstLine="480"/>
        <w:pageBreakBefore w:val="0"/>
        <w:spacing w:line="360" w:lineRule="auto"/>
        <w:rPr>
          <w:rFonts w:hint="eastAsia" w:ascii="宋体" w:hAnsi="宋体" w:eastAsia="宋体" w:cs="仿宋"/>
          <w:i w:val="0"/>
          <w:iCs w:val="0"/>
          <w:sz w:val="24"/>
        </w:rPr>
      </w:pPr>
      <w:r>
        <w:rPr>
          <w:rFonts w:ascii="宋体" w:hAnsi="宋体" w:eastAsia="宋体" w:cs="仿宋"/>
          <w:i w:val="0"/>
          <w:iCs w:val="0"/>
          <w:sz w:val="24"/>
        </w:rPr>
        <w:t xml:space="preserve">在支撑部门（单位）的业务信息系统迁移或部署上云过程中，云服务商应提供服务：</w:t>
      </w:r>
      <w:r/>
    </w:p>
    <w:p>
      <w:pPr>
        <w:ind w:firstLine="480"/>
        <w:pageBreakBefore w:val="0"/>
        <w:spacing w:line="360" w:lineRule="auto"/>
        <w:rPr>
          <w:rFonts w:hint="eastAsia" w:ascii="宋体" w:hAnsi="宋体" w:eastAsia="宋体" w:cs="仿宋"/>
          <w:i w:val="0"/>
          <w:iCs w:val="0"/>
          <w:sz w:val="24"/>
        </w:rPr>
      </w:pPr>
      <w:r>
        <w:rPr>
          <w:rFonts w:ascii="宋体" w:hAnsi="宋体" w:eastAsia="宋体" w:cs="仿宋"/>
          <w:i w:val="0"/>
          <w:iCs w:val="0"/>
          <w:sz w:val="24"/>
        </w:rPr>
        <w:t xml:space="preserve">1.开展业务信息系统上云前的云资源需求分析工作，提供测试资源。</w:t>
      </w:r>
      <w:r/>
    </w:p>
    <w:p>
      <w:pPr>
        <w:ind w:firstLine="480"/>
        <w:pageBreakBefore w:val="0"/>
        <w:spacing w:line="360" w:lineRule="auto"/>
        <w:rPr>
          <w:rFonts w:hint="eastAsia" w:ascii="宋体" w:hAnsi="宋体" w:eastAsia="宋体" w:cs="仿宋"/>
          <w:i w:val="0"/>
          <w:iCs w:val="0"/>
          <w:sz w:val="24"/>
        </w:rPr>
      </w:pPr>
      <w:r>
        <w:rPr>
          <w:rFonts w:ascii="宋体" w:hAnsi="宋体" w:eastAsia="宋体" w:cs="仿宋"/>
          <w:i w:val="0"/>
          <w:iCs w:val="0"/>
          <w:sz w:val="24"/>
        </w:rPr>
        <w:t xml:space="preserve">2.配合上云单位开展业务信息系统测试和上云过程中的问题故障分析，提出解决方案并配合解决。</w:t>
      </w:r>
      <w:r/>
    </w:p>
    <w:p>
      <w:pPr>
        <w:ind w:firstLine="480"/>
        <w:pageBreakBefore w:val="0"/>
        <w:spacing w:line="360" w:lineRule="auto"/>
        <w:rPr>
          <w:rFonts w:hint="eastAsia" w:ascii="宋体" w:hAnsi="宋体" w:eastAsia="宋体" w:cs="仿宋"/>
          <w:i w:val="0"/>
          <w:iCs w:val="0"/>
          <w:sz w:val="24"/>
        </w:rPr>
      </w:pPr>
      <w:r>
        <w:rPr>
          <w:rFonts w:ascii="宋体" w:hAnsi="宋体" w:eastAsia="宋体" w:cs="仿宋"/>
          <w:i w:val="0"/>
          <w:iCs w:val="0"/>
          <w:sz w:val="24"/>
        </w:rPr>
        <w:t xml:space="preserve">3.负责业务信息系统测试和上云过程中对硬件、网络、软件、安全等运行环境的变更工作。</w:t>
      </w:r>
      <w:r/>
    </w:p>
    <w:p>
      <w:pPr>
        <w:ind w:firstLine="480"/>
        <w:pageBreakBefore w:val="0"/>
        <w:spacing w:line="360" w:lineRule="auto"/>
        <w:rPr>
          <w:rFonts w:hint="eastAsia" w:ascii="宋体" w:hAnsi="宋体" w:eastAsia="宋体" w:cs="仿宋"/>
          <w:i w:val="0"/>
          <w:iCs w:val="0"/>
          <w:sz w:val="24"/>
        </w:rPr>
      </w:pPr>
      <w:r>
        <w:rPr>
          <w:rFonts w:ascii="宋体" w:hAnsi="宋体" w:eastAsia="宋体" w:cs="仿宋"/>
          <w:i w:val="0"/>
          <w:iCs w:val="0"/>
          <w:sz w:val="24"/>
        </w:rPr>
        <w:t xml:space="preserve">4.配合业务信息系统测试工作，如压力测试、功能测试等。</w:t>
      </w:r>
      <w:r/>
    </w:p>
    <w:p>
      <w:pPr>
        <w:ind w:firstLine="480"/>
        <w:pageBreakBefore w:val="0"/>
        <w:spacing w:line="360" w:lineRule="auto"/>
        <w:rPr>
          <w:rFonts w:hint="eastAsia" w:ascii="宋体" w:hAnsi="宋体" w:eastAsia="宋体" w:cs="仿宋"/>
          <w:i w:val="0"/>
          <w:iCs w:val="0"/>
          <w:sz w:val="24"/>
        </w:rPr>
      </w:pPr>
      <w:r>
        <w:rPr>
          <w:rFonts w:ascii="宋体" w:hAnsi="宋体" w:eastAsia="宋体" w:cs="仿宋"/>
          <w:i w:val="0"/>
          <w:iCs w:val="0"/>
          <w:sz w:val="24"/>
        </w:rPr>
        <w:t xml:space="preserve">5.开展业务信息系统测试报告收集和资源使用率评估工作，提出交付资源建议，形成上云建议方案提交给采购人。</w:t>
      </w:r>
      <w:r/>
    </w:p>
    <w:p>
      <w:pPr>
        <w:ind w:firstLine="482"/>
        <w:pageBreakBefore w:val="0"/>
        <w:spacing w:line="360" w:lineRule="auto"/>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1.11服务目录</w:t>
      </w:r>
      <w:r/>
    </w:p>
    <w:p>
      <w:pPr>
        <w:ind w:firstLine="480"/>
        <w:pageBreakBefore w:val="0"/>
        <w:spacing w:line="360" w:lineRule="auto"/>
        <w:rPr>
          <w:rFonts w:hint="eastAsia" w:ascii="宋体" w:hAnsi="宋体" w:eastAsia="宋体" w:cs="仿宋"/>
          <w:i w:val="0"/>
          <w:iCs w:val="0"/>
          <w:sz w:val="24"/>
        </w:rPr>
      </w:pPr>
      <w:r>
        <w:rPr>
          <w:rFonts w:hint="eastAsia" w:ascii="宋体" w:hAnsi="宋体" w:eastAsia="宋体" w:cs="仿宋"/>
          <w:i w:val="0"/>
          <w:iCs w:val="0"/>
          <w:sz w:val="24"/>
        </w:rPr>
        <w:t xml:space="preserve">本项目整体分为9个分包，本文件为分包九-盐南区政务云服务采购，限价为770万元。政务云服务清单及最高限价为本项目所有分包的限价依据，各云服务项限价参考</w:t>
      </w:r>
      <w:r>
        <w:rPr>
          <w:rFonts w:hint="eastAsia" w:ascii="宋体" w:hAnsi="宋体" w:eastAsia="宋体" w:cs="仿宋"/>
          <w:b/>
          <w:i w:val="0"/>
          <w:iCs w:val="0"/>
          <w:sz w:val="24"/>
        </w:rPr>
        <w:t xml:space="preserve">《盐南区政务云服务清单》</w:t>
      </w:r>
      <w:r>
        <w:rPr>
          <w:rFonts w:hint="eastAsia" w:ascii="宋体" w:hAnsi="宋体" w:eastAsia="宋体" w:cs="仿宋"/>
          <w:i w:val="0"/>
          <w:iCs w:val="0"/>
          <w:sz w:val="24"/>
        </w:rPr>
        <w:t xml:space="preserve">中的价格标准，且本项目遵循“先用后付、按实结算”的原则，根据云资源实际使用量进行计费，各云服务采购数量按需提供，服务期1年。</w:t>
      </w:r>
      <w:r>
        <w:rPr>
          <w:rFonts w:ascii="Times New Roman Regular" w:hAnsi="Times New Roman Regular" w:eastAsia="宋体" w:cs="Times New Roman Regular"/>
          <w:i w:val="0"/>
          <w:iCs w:val="0"/>
          <w:sz w:val="24"/>
        </w:rPr>
        <w:t xml:space="preserve">具体分包清单如下：</w:t>
      </w:r>
      <w:r/>
    </w:p>
    <w:p>
      <w:pPr>
        <w:ind w:firstLine="482"/>
        <w:pageBreakBefore w:val="0"/>
        <w:spacing w:line="360" w:lineRule="auto"/>
        <w:rPr>
          <w:rFonts w:hint="eastAsia" w:cs="Times New Roman" w:asciiTheme="minorEastAsia" w:hAnsiTheme="minorEastAsia"/>
          <w:i w:val="0"/>
          <w:iCs w:val="0"/>
          <w:sz w:val="24"/>
        </w:rPr>
      </w:pPr>
      <w:r>
        <w:rPr>
          <w:rFonts w:cs="Times New Roman" w:asciiTheme="minorEastAsia" w:hAnsiTheme="minorEastAsia"/>
          <w:b/>
          <w:bCs/>
          <w:i w:val="0"/>
          <w:iCs w:val="0"/>
          <w:sz w:val="24"/>
        </w:rPr>
        <w:t xml:space="preserve">分包</w:t>
      </w:r>
      <w:r>
        <w:rPr>
          <w:rFonts w:hint="eastAsia" w:cs="Times New Roman" w:asciiTheme="minorEastAsia" w:hAnsiTheme="minorEastAsia"/>
          <w:b/>
          <w:bCs/>
          <w:i w:val="0"/>
          <w:iCs w:val="0"/>
          <w:sz w:val="24"/>
        </w:rPr>
        <w:t xml:space="preserve">9</w:t>
      </w:r>
      <w:r>
        <w:rPr>
          <w:rFonts w:cs="Times New Roman" w:asciiTheme="minorEastAsia" w:hAnsiTheme="minorEastAsia"/>
          <w:b/>
          <w:bCs/>
          <w:i w:val="0"/>
          <w:iCs w:val="0"/>
          <w:sz w:val="24"/>
        </w:rPr>
        <w:t xml:space="preserve">：</w:t>
      </w:r>
      <w:r>
        <w:rPr>
          <w:rFonts w:hint="eastAsia" w:cs="Times New Roman" w:asciiTheme="minorEastAsia" w:hAnsiTheme="minorEastAsia"/>
          <w:i w:val="0"/>
          <w:iCs w:val="0"/>
          <w:sz w:val="24"/>
        </w:rPr>
        <w:t xml:space="preserve">盐南区政务云服务清单</w:t>
      </w:r>
      <w:r/>
    </w:p>
    <w:p>
      <w:pPr>
        <w:ind w:firstLine="482"/>
        <w:pageBreakBefore w:val="0"/>
        <w:spacing w:line="360" w:lineRule="auto"/>
        <w:rPr>
          <w:rFonts w:hint="eastAsia" w:cs="Times New Roman" w:asciiTheme="minorEastAsia" w:hAnsiTheme="minorEastAsia"/>
          <w:i w:val="0"/>
          <w:iCs w:val="0"/>
          <w:sz w:val="24"/>
        </w:rPr>
      </w:pPr>
      <w:r>
        <w:rPr>
          <w:rFonts w:hint="eastAsia" w:cs="Times New Roman" w:asciiTheme="minorEastAsia" w:hAnsiTheme="minorEastAsia"/>
          <w:i w:val="0"/>
          <w:iCs w:val="0"/>
          <w:sz w:val="24"/>
        </w:rPr>
      </w:r>
      <w:r/>
    </w:p>
    <w:tbl>
      <w:tblPr>
        <w:tblStyle w:val="101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675"/>
        <w:gridCol w:w="469"/>
        <w:gridCol w:w="782"/>
        <w:gridCol w:w="3414"/>
        <w:gridCol w:w="900"/>
        <w:gridCol w:w="1014"/>
        <w:gridCol w:w="709"/>
      </w:tblGrid>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序号</w:t>
            </w:r>
            <w:r/>
          </w:p>
        </w:tc>
        <w:tc>
          <w:tcPr>
            <w:tcW w:w="39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产品类别</w:t>
            </w:r>
            <w:r/>
          </w:p>
        </w:tc>
        <w:tc>
          <w:tcPr>
            <w:tcW w:w="27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子类别</w:t>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产品名称</w:t>
            </w:r>
            <w:r/>
          </w:p>
        </w:tc>
        <w:tc>
          <w:tcPr>
            <w:tcW w:w="2004"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规格</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计量单位</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参考限价</w:t>
            </w:r>
            <w:r>
              <w:rPr>
                <w:rFonts w:hint="eastAsia" w:ascii="宋体" w:hAnsi="宋体" w:eastAsia="宋体" w:cs="宋体"/>
                <w:i w:val="0"/>
                <w:iCs w:val="0"/>
                <w:lang w:eastAsia="zh-CN" w:bidi="ar"/>
              </w:rPr>
              <w:t xml:space="preserve">（</w:t>
            </w:r>
            <w:r>
              <w:rPr>
                <w:rFonts w:hint="eastAsia" w:ascii="宋体" w:hAnsi="宋体" w:eastAsia="宋体" w:cs="宋体"/>
                <w:i w:val="0"/>
                <w:iCs w:val="0"/>
                <w:lang w:bidi="ar"/>
              </w:rPr>
              <w:t xml:space="preserve">元/年</w:t>
            </w:r>
            <w:r>
              <w:rPr>
                <w:rFonts w:hint="eastAsia" w:ascii="宋体" w:hAnsi="宋体" w:eastAsia="宋体" w:cs="宋体"/>
                <w:i w:val="0"/>
                <w:iCs w:val="0"/>
                <w:lang w:eastAsia="zh-CN" w:bidi="ar"/>
              </w:rPr>
              <w:t xml:space="preserve">）</w:t>
            </w:r>
            <w:r/>
          </w:p>
        </w:tc>
        <w:tc>
          <w:tcPr>
            <w:tcW w:w="41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备注</w:t>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w:t>
            </w:r>
            <w:r/>
          </w:p>
        </w:tc>
        <w:tc>
          <w:tcPr>
            <w:tcW w:w="396"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基础设施及服务iaas</w:t>
            </w:r>
            <w:r/>
          </w:p>
        </w:tc>
        <w:tc>
          <w:tcPr>
            <w:tcW w:w="275"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计算服务</w:t>
            </w:r>
            <w:r/>
          </w:p>
        </w:tc>
        <w:tc>
          <w:tcPr>
            <w:tcW w:w="459"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云服务器</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云服务器-单vCPU</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vCPU</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255</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云服务器-单G内存</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GB</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170</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84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云容器</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计费项1：单个节点vCPU、内存计费与云服务器同等规格计费一致</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4</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计费项2：支持容器节点数</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92.4</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5</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镜像系统</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国产化操作系统</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镜像</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2800</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140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6</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存储服务</w:t>
            </w:r>
            <w:r/>
          </w:p>
        </w:tc>
        <w:tc>
          <w:tcPr>
            <w:tcW w:w="459"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块存储</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提供一般IOPS、吞吐量、一般时延的云盘，主要用于开发、测试环境，对云盘性能要求不高的场景</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GB</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2.38</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112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7</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提供高性能，高IOPS、高吞吐量、低时延的云盘，主要用于系统启动盘、数据库场景</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GB</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6.43</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112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8</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文件存储</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低时延、租户独享的文件存储服务，适配软件日志，软件开发，日常办公等场景。</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GB</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2.38</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16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9</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对象存储</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对象存储服务：稳定、安全、高效、易用的云存储服务，具备标准Restf核lAPI接口，可存储任意数量和形式的非结构化数据。</w:t>
            </w:r>
            <w:r/>
          </w:p>
        </w:tc>
        <w:tc>
          <w:tcPr>
            <w:tcW w:w="528"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GB</w:t>
            </w:r>
            <w:r/>
          </w:p>
        </w:tc>
        <w:tc>
          <w:tcPr>
            <w:tcW w:w="595"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0.63</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84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10</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适用于静态网站托管、企业云盘、视频点播等多种场景。</w:t>
            </w:r>
            <w:r/>
          </w:p>
        </w:tc>
        <w:tc>
          <w:tcPr>
            <w:tcW w:w="528"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59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84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11</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提供专为视频监控业务场景进行定制化适配的对象存储</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TB</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369</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12</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网络服务</w:t>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弹性公网IP</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每使用1个公网IP</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个</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316</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13</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弹性负载均衡</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最大连接数5000，QPS1000</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实例</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492</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14</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最大连接数50000，QPS5000</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实例</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1728</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15</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最大连接数100000，QPS10000</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实例</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3456</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16</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最大连接数1000000，QPS50000</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实例</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12012</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17</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NAT网关</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小型NAT网关服务</w:t>
            </w:r>
            <w:r>
              <w:rPr>
                <w:rFonts w:hint="eastAsia" w:ascii="宋体" w:hAnsi="宋体" w:eastAsia="宋体" w:cs="宋体"/>
                <w:i w:val="0"/>
                <w:iCs w:val="0"/>
                <w:lang w:eastAsia="zh-CN" w:bidi="ar"/>
              </w:rPr>
              <w:t xml:space="preserve">（</w:t>
            </w:r>
            <w:r>
              <w:rPr>
                <w:rFonts w:hint="eastAsia" w:ascii="宋体" w:hAnsi="宋体" w:eastAsia="宋体" w:cs="宋体"/>
                <w:i w:val="0"/>
                <w:iCs w:val="0"/>
                <w:lang w:bidi="ar"/>
              </w:rPr>
              <w:t xml:space="preserve">10000并发连接</w:t>
            </w:r>
            <w:r>
              <w:rPr>
                <w:rFonts w:hint="eastAsia" w:ascii="宋体" w:hAnsi="宋体" w:eastAsia="宋体" w:cs="宋体"/>
                <w:i w:val="0"/>
                <w:iCs w:val="0"/>
                <w:lang w:eastAsia="zh-CN" w:bidi="ar"/>
              </w:rPr>
              <w:t xml:space="preserve">）</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实例</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2064</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18</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中型NAT网关服务</w:t>
            </w:r>
            <w:r>
              <w:rPr>
                <w:rFonts w:hint="eastAsia" w:ascii="宋体" w:hAnsi="宋体" w:eastAsia="宋体" w:cs="宋体"/>
                <w:i w:val="0"/>
                <w:iCs w:val="0"/>
                <w:lang w:eastAsia="zh-CN" w:bidi="ar"/>
              </w:rPr>
              <w:t xml:space="preserve">（</w:t>
            </w:r>
            <w:r>
              <w:rPr>
                <w:rFonts w:hint="eastAsia" w:ascii="宋体" w:hAnsi="宋体" w:eastAsia="宋体" w:cs="宋体"/>
                <w:i w:val="0"/>
                <w:iCs w:val="0"/>
                <w:lang w:bidi="ar"/>
              </w:rPr>
              <w:t xml:space="preserve">50000并发连接</w:t>
            </w:r>
            <w:r>
              <w:rPr>
                <w:rFonts w:hint="eastAsia" w:ascii="宋体" w:hAnsi="宋体" w:eastAsia="宋体" w:cs="宋体"/>
                <w:i w:val="0"/>
                <w:iCs w:val="0"/>
                <w:lang w:eastAsia="zh-CN" w:bidi="ar"/>
              </w:rPr>
              <w:t xml:space="preserve">）</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实例</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3958</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19</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大型NAT网关服务</w:t>
            </w:r>
            <w:r>
              <w:rPr>
                <w:rFonts w:hint="eastAsia" w:ascii="宋体" w:hAnsi="宋体" w:eastAsia="宋体" w:cs="宋体"/>
                <w:i w:val="0"/>
                <w:iCs w:val="0"/>
                <w:lang w:eastAsia="zh-CN" w:bidi="ar"/>
              </w:rPr>
              <w:t xml:space="preserve">（</w:t>
            </w:r>
            <w:r>
              <w:rPr>
                <w:rFonts w:hint="eastAsia" w:ascii="宋体" w:hAnsi="宋体" w:eastAsia="宋体" w:cs="宋体"/>
                <w:i w:val="0"/>
                <w:iCs w:val="0"/>
                <w:lang w:bidi="ar"/>
              </w:rPr>
              <w:t xml:space="preserve">200000并发连接</w:t>
            </w:r>
            <w:r>
              <w:rPr>
                <w:rFonts w:hint="eastAsia" w:ascii="宋体" w:hAnsi="宋体" w:eastAsia="宋体" w:cs="宋体"/>
                <w:i w:val="0"/>
                <w:iCs w:val="0"/>
                <w:lang w:eastAsia="zh-CN" w:bidi="ar"/>
              </w:rPr>
              <w:t xml:space="preserve">）</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实例</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7737</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20</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超大型NAT网关服务</w:t>
            </w:r>
            <w:r>
              <w:rPr>
                <w:rFonts w:hint="eastAsia" w:ascii="宋体" w:hAnsi="宋体" w:eastAsia="宋体" w:cs="宋体"/>
                <w:i w:val="0"/>
                <w:iCs w:val="0"/>
                <w:lang w:eastAsia="zh-CN" w:bidi="ar"/>
              </w:rPr>
              <w:t xml:space="preserve">（</w:t>
            </w:r>
            <w:r>
              <w:rPr>
                <w:rFonts w:hint="eastAsia" w:ascii="宋体" w:hAnsi="宋体" w:eastAsia="宋体" w:cs="宋体"/>
                <w:i w:val="0"/>
                <w:iCs w:val="0"/>
                <w:lang w:bidi="ar"/>
              </w:rPr>
              <w:t xml:space="preserve">1000000并发连接</w:t>
            </w:r>
            <w:r>
              <w:rPr>
                <w:rFonts w:hint="eastAsia" w:ascii="宋体" w:hAnsi="宋体" w:eastAsia="宋体" w:cs="宋体"/>
                <w:i w:val="0"/>
                <w:iCs w:val="0"/>
                <w:lang w:eastAsia="zh-CN" w:bidi="ar"/>
              </w:rPr>
              <w:t xml:space="preserve">）</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实例</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13748</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21</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互联网带宽</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互联网带宽</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10Mbps</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2587</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24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22</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t xml:space="preserve">主机安全服务</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主机安全服务旗舰版（资产管理、漏洞管理、基线检查、入侵检测、自启动服务管理、反弹shell和异常shell检测、高危命令检测、提权操作检测、Rootkit安装检测、高级防御）</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VM</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1590</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23</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网页防篡改</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防护1台云主机</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套</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5984</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24</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云防火墙</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每支持100Mbps</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实例</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22285</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25</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漏洞检测</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漏洞扫描服务企业版</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套</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45790</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26</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日志审计</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每支持1个日志源</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VM</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95</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27</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Web应用防火墙</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每支持100Mbps</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套</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18269</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28</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数据库审计</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每支持1个数据库实例</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套</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9158</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29</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云堡垒机</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每支持5个资产</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套</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5465</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4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30</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szCs w:val="21"/>
              </w:rPr>
            </w:pPr>
            <w:r>
              <w:rPr>
                <w:rFonts w:hint="eastAsia" w:ascii="宋体" w:hAnsi="宋体" w:eastAsia="宋体" w:cs="宋体"/>
                <w:i w:val="0"/>
                <w:iCs w:val="0"/>
                <w:szCs w:val="21"/>
                <w:lang w:bidi="ar"/>
              </w:rPr>
              <w:t xml:space="preserve">数据加解密</w:t>
            </w:r>
            <w:r/>
          </w:p>
        </w:tc>
        <w:tc>
          <w:tcPr>
            <w:tcW w:w="2004" w:type="pct"/>
            <w:vAlign w:val="center"/>
            <w:textDirection w:val="lrTb"/>
            <w:noWrap w:val="false"/>
          </w:tcPr>
          <w:p>
            <w:pPr>
              <w:pageBreakBefore w:val="0"/>
              <w:spacing w:line="360" w:lineRule="auto"/>
              <w:rPr>
                <w:rFonts w:ascii="Times New Roman" w:hAnsi="Times New Roman" w:eastAsia="宋体" w:cs="Times New Roman"/>
                <w:i w:val="0"/>
                <w:iCs w:val="0"/>
                <w:szCs w:val="21"/>
              </w:rPr>
            </w:pPr>
            <w:r>
              <w:rPr>
                <w:rStyle w:val="1057"/>
                <w:rFonts w:eastAsia="宋体"/>
                <w:i w:val="0"/>
                <w:iCs w:val="0"/>
                <w:color w:val="auto"/>
                <w:lang w:bidi="ar"/>
              </w:rPr>
              <w:t xml:space="preserve">SM4</w:t>
            </w:r>
            <w:r>
              <w:rPr>
                <w:rStyle w:val="1058"/>
                <w:rFonts w:hint="default"/>
                <w:i w:val="0"/>
                <w:iCs w:val="0"/>
                <w:color w:val="auto"/>
                <w:lang w:bidi="ar"/>
              </w:rPr>
              <w:t xml:space="preserve">加解密速度</w:t>
            </w:r>
            <w:r>
              <w:rPr>
                <w:rStyle w:val="1057"/>
                <w:rFonts w:eastAsia="宋体"/>
                <w:i w:val="0"/>
                <w:iCs w:val="0"/>
                <w:color w:val="auto"/>
                <w:lang w:bidi="ar"/>
              </w:rPr>
              <w:t xml:space="preserve">≥100Mbps</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szCs w:val="21"/>
              </w:rPr>
            </w:pPr>
            <w:r>
              <w:rPr>
                <w:rFonts w:hint="eastAsia" w:ascii="宋体" w:hAnsi="宋体" w:eastAsia="宋体" w:cs="宋体"/>
                <w:i w:val="0"/>
                <w:iCs w:val="0"/>
                <w:szCs w:val="21"/>
                <w:lang w:bidi="ar"/>
              </w:rPr>
              <w:t xml:space="preserve">实例</w:t>
            </w:r>
            <w:r/>
          </w:p>
        </w:tc>
        <w:tc>
          <w:tcPr>
            <w:tcW w:w="595" w:type="pct"/>
            <w:vAlign w:val="center"/>
            <w:textDirection w:val="lrTb"/>
            <w:noWrap w:val="false"/>
          </w:tcPr>
          <w:p>
            <w:pPr>
              <w:jc w:val="center"/>
              <w:pageBreakBefore w:val="0"/>
              <w:spacing w:line="360" w:lineRule="auto"/>
              <w:rPr>
                <w:rFonts w:ascii="Times New Roman" w:hAnsi="Times New Roman" w:eastAsia="宋体" w:cs="Times New Roman"/>
                <w:i w:val="0"/>
                <w:iCs w:val="0"/>
                <w:szCs w:val="21"/>
              </w:rPr>
            </w:pPr>
            <w:r>
              <w:rPr>
                <w:rFonts w:ascii="Times New Roman" w:hAnsi="Times New Roman" w:eastAsia="宋体" w:cs="Times New Roman"/>
                <w:i w:val="0"/>
                <w:iCs w:val="0"/>
                <w:szCs w:val="21"/>
                <w:lang w:bidi="ar"/>
              </w:rPr>
              <w:t xml:space="preserve">4800</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81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31</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szCs w:val="21"/>
              </w:rPr>
            </w:pPr>
            <w:r>
              <w:rPr>
                <w:rFonts w:hint="eastAsia" w:ascii="宋体" w:hAnsi="宋体" w:eastAsia="宋体" w:cs="宋体"/>
                <w:i w:val="0"/>
                <w:iCs w:val="0"/>
                <w:szCs w:val="21"/>
                <w:lang w:bidi="ar"/>
              </w:rPr>
              <w:t xml:space="preserve">数据库加密</w:t>
            </w:r>
            <w:r/>
          </w:p>
        </w:tc>
        <w:tc>
          <w:tcPr>
            <w:tcW w:w="2004" w:type="pct"/>
            <w:vAlign w:val="center"/>
            <w:textDirection w:val="lrTb"/>
            <w:noWrap w:val="false"/>
          </w:tcPr>
          <w:p>
            <w:pPr>
              <w:pageBreakBefore w:val="0"/>
              <w:spacing w:line="360" w:lineRule="auto"/>
              <w:rPr>
                <w:rFonts w:ascii="Times New Roman" w:hAnsi="Times New Roman" w:eastAsia="宋体" w:cs="Times New Roman"/>
                <w:i w:val="0"/>
                <w:iCs w:val="0"/>
                <w:szCs w:val="21"/>
              </w:rPr>
            </w:pPr>
            <w:r>
              <w:rPr>
                <w:rStyle w:val="1057"/>
                <w:rFonts w:eastAsia="宋体"/>
                <w:i w:val="0"/>
                <w:iCs w:val="0"/>
                <w:color w:val="auto"/>
                <w:lang w:bidi="ar"/>
              </w:rPr>
              <w:t xml:space="preserve">SM4</w:t>
            </w:r>
            <w:r>
              <w:rPr>
                <w:rStyle w:val="1058"/>
                <w:rFonts w:hint="default"/>
                <w:i w:val="0"/>
                <w:iCs w:val="0"/>
                <w:color w:val="auto"/>
                <w:lang w:bidi="ar"/>
              </w:rPr>
              <w:t xml:space="preserve">加解密速度</w:t>
            </w:r>
            <w:r>
              <w:rPr>
                <w:rStyle w:val="1057"/>
                <w:rFonts w:eastAsia="宋体"/>
                <w:i w:val="0"/>
                <w:iCs w:val="0"/>
                <w:color w:val="auto"/>
                <w:lang w:bidi="ar"/>
              </w:rPr>
              <w:t xml:space="preserve">≥100Mbps</w:t>
            </w:r>
            <w:r>
              <w:rPr>
                <w:rStyle w:val="1058"/>
                <w:rFonts w:hint="default"/>
                <w:i w:val="0"/>
                <w:iCs w:val="0"/>
                <w:color w:val="auto"/>
                <w:lang w:bidi="ar"/>
              </w:rPr>
              <w:t xml:space="preserve">，每支持</w:t>
            </w:r>
            <w:r>
              <w:rPr>
                <w:rStyle w:val="1057"/>
                <w:rFonts w:eastAsia="宋体"/>
                <w:i w:val="0"/>
                <w:iCs w:val="0"/>
                <w:color w:val="auto"/>
                <w:lang w:bidi="ar"/>
              </w:rPr>
              <w:t xml:space="preserve">1</w:t>
            </w:r>
            <w:r>
              <w:rPr>
                <w:rStyle w:val="1058"/>
                <w:rFonts w:hint="default"/>
                <w:i w:val="0"/>
                <w:iCs w:val="0"/>
                <w:color w:val="auto"/>
                <w:lang w:bidi="ar"/>
              </w:rPr>
              <w:t xml:space="preserve">个数据库实例</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szCs w:val="21"/>
              </w:rPr>
            </w:pPr>
            <w:r>
              <w:rPr>
                <w:rFonts w:hint="eastAsia" w:ascii="宋体" w:hAnsi="宋体" w:eastAsia="宋体" w:cs="宋体"/>
                <w:i w:val="0"/>
                <w:iCs w:val="0"/>
                <w:szCs w:val="21"/>
                <w:lang w:bidi="ar"/>
              </w:rPr>
              <w:t xml:space="preserve">个</w:t>
            </w:r>
            <w:r/>
          </w:p>
        </w:tc>
        <w:tc>
          <w:tcPr>
            <w:tcW w:w="595" w:type="pct"/>
            <w:vAlign w:val="center"/>
            <w:textDirection w:val="lrTb"/>
            <w:noWrap w:val="false"/>
          </w:tcPr>
          <w:p>
            <w:pPr>
              <w:jc w:val="center"/>
              <w:pageBreakBefore w:val="0"/>
              <w:spacing w:line="360" w:lineRule="auto"/>
              <w:rPr>
                <w:rFonts w:ascii="Times New Roman" w:hAnsi="Times New Roman" w:eastAsia="宋体" w:cs="Times New Roman"/>
                <w:i w:val="0"/>
                <w:iCs w:val="0"/>
                <w:szCs w:val="21"/>
              </w:rPr>
            </w:pPr>
            <w:r>
              <w:rPr>
                <w:rFonts w:ascii="Times New Roman" w:hAnsi="Times New Roman" w:eastAsia="宋体" w:cs="Times New Roman"/>
                <w:i w:val="0"/>
                <w:iCs w:val="0"/>
                <w:szCs w:val="21"/>
                <w:lang w:bidi="ar"/>
              </w:rPr>
              <w:t xml:space="preserve">3999.6</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81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32</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szCs w:val="21"/>
              </w:rPr>
            </w:pPr>
            <w:r>
              <w:rPr>
                <w:rFonts w:hint="eastAsia" w:ascii="宋体" w:hAnsi="宋体" w:eastAsia="宋体" w:cs="宋体"/>
                <w:i w:val="0"/>
                <w:iCs w:val="0"/>
                <w:szCs w:val="21"/>
                <w:lang w:bidi="ar"/>
              </w:rPr>
              <w:t xml:space="preserve">签名验签</w:t>
            </w:r>
            <w:r/>
          </w:p>
        </w:tc>
        <w:tc>
          <w:tcPr>
            <w:tcW w:w="2004" w:type="pct"/>
            <w:vAlign w:val="center"/>
            <w:textDirection w:val="lrTb"/>
            <w:noWrap w:val="false"/>
          </w:tcPr>
          <w:p>
            <w:pPr>
              <w:pageBreakBefore w:val="0"/>
              <w:spacing w:line="360" w:lineRule="auto"/>
              <w:rPr>
                <w:rFonts w:ascii="Times New Roman" w:hAnsi="Times New Roman" w:eastAsia="宋体" w:cs="Times New Roman"/>
                <w:i w:val="0"/>
                <w:iCs w:val="0"/>
                <w:szCs w:val="21"/>
              </w:rPr>
            </w:pPr>
            <w:r>
              <w:rPr>
                <w:rStyle w:val="1057"/>
                <w:rFonts w:eastAsia="宋体"/>
                <w:i w:val="0"/>
                <w:iCs w:val="0"/>
                <w:color w:val="auto"/>
                <w:lang w:bidi="ar"/>
              </w:rPr>
              <w:t xml:space="preserve">SM2</w:t>
            </w:r>
            <w:r>
              <w:rPr>
                <w:rStyle w:val="1058"/>
                <w:rFonts w:hint="default"/>
                <w:i w:val="0"/>
                <w:iCs w:val="0"/>
                <w:color w:val="auto"/>
                <w:lang w:bidi="ar"/>
              </w:rPr>
              <w:t xml:space="preserve">签名速度</w:t>
            </w:r>
            <w:r>
              <w:rPr>
                <w:rStyle w:val="1057"/>
                <w:rFonts w:eastAsia="宋体"/>
                <w:i w:val="0"/>
                <w:iCs w:val="0"/>
                <w:color w:val="auto"/>
                <w:lang w:bidi="ar"/>
              </w:rPr>
              <w:t xml:space="preserve">≥2500</w:t>
            </w:r>
            <w:r>
              <w:rPr>
                <w:rStyle w:val="1058"/>
                <w:rFonts w:hint="default"/>
                <w:i w:val="0"/>
                <w:iCs w:val="0"/>
                <w:color w:val="auto"/>
                <w:lang w:bidi="ar"/>
              </w:rPr>
              <w:t xml:space="preserve">次</w:t>
            </w:r>
            <w:r>
              <w:rPr>
                <w:rStyle w:val="1057"/>
                <w:rFonts w:eastAsia="宋体"/>
                <w:i w:val="0"/>
                <w:iCs w:val="0"/>
                <w:color w:val="auto"/>
                <w:lang w:bidi="ar"/>
              </w:rPr>
              <w:t xml:space="preserve">/</w:t>
            </w:r>
            <w:r>
              <w:rPr>
                <w:rStyle w:val="1058"/>
                <w:rFonts w:hint="default"/>
                <w:i w:val="0"/>
                <w:iCs w:val="0"/>
                <w:color w:val="auto"/>
                <w:lang w:bidi="ar"/>
              </w:rPr>
              <w:t xml:space="preserve">秒，</w:t>
            </w:r>
            <w:r>
              <w:rPr>
                <w:rStyle w:val="1057"/>
                <w:rFonts w:eastAsia="宋体"/>
                <w:i w:val="0"/>
                <w:iCs w:val="0"/>
                <w:color w:val="auto"/>
                <w:lang w:bidi="ar"/>
              </w:rPr>
              <w:t xml:space="preserve">SM2</w:t>
            </w:r>
            <w:r>
              <w:rPr>
                <w:rStyle w:val="1058"/>
                <w:rFonts w:hint="default"/>
                <w:i w:val="0"/>
                <w:iCs w:val="0"/>
                <w:color w:val="auto"/>
                <w:lang w:bidi="ar"/>
              </w:rPr>
              <w:t xml:space="preserve">验签速度</w:t>
            </w:r>
            <w:r>
              <w:rPr>
                <w:rStyle w:val="1057"/>
                <w:rFonts w:eastAsia="宋体"/>
                <w:i w:val="0"/>
                <w:iCs w:val="0"/>
                <w:color w:val="auto"/>
                <w:lang w:bidi="ar"/>
              </w:rPr>
              <w:t xml:space="preserve">≥2000</w:t>
            </w:r>
            <w:r>
              <w:rPr>
                <w:rStyle w:val="1058"/>
                <w:rFonts w:hint="default"/>
                <w:i w:val="0"/>
                <w:iCs w:val="0"/>
                <w:color w:val="auto"/>
                <w:lang w:bidi="ar"/>
              </w:rPr>
              <w:t xml:space="preserve">次</w:t>
            </w:r>
            <w:r>
              <w:rPr>
                <w:rStyle w:val="1057"/>
                <w:rFonts w:eastAsia="宋体"/>
                <w:i w:val="0"/>
                <w:iCs w:val="0"/>
                <w:color w:val="auto"/>
                <w:lang w:bidi="ar"/>
              </w:rPr>
              <w:t xml:space="preserve">/</w:t>
            </w:r>
            <w:r>
              <w:rPr>
                <w:rStyle w:val="1058"/>
                <w:rFonts w:hint="default"/>
                <w:i w:val="0"/>
                <w:iCs w:val="0"/>
                <w:color w:val="auto"/>
                <w:lang w:bidi="ar"/>
              </w:rPr>
              <w:t xml:space="preserve">秒</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szCs w:val="21"/>
              </w:rPr>
            </w:pPr>
            <w:r>
              <w:rPr>
                <w:rFonts w:hint="eastAsia" w:ascii="宋体" w:hAnsi="宋体" w:eastAsia="宋体" w:cs="宋体"/>
                <w:i w:val="0"/>
                <w:iCs w:val="0"/>
                <w:szCs w:val="21"/>
                <w:lang w:bidi="ar"/>
              </w:rPr>
              <w:t xml:space="preserve">实例</w:t>
            </w:r>
            <w:r/>
          </w:p>
        </w:tc>
        <w:tc>
          <w:tcPr>
            <w:tcW w:w="595" w:type="pct"/>
            <w:vAlign w:val="center"/>
            <w:textDirection w:val="lrTb"/>
            <w:noWrap w:val="false"/>
          </w:tcPr>
          <w:p>
            <w:pPr>
              <w:jc w:val="center"/>
              <w:pageBreakBefore w:val="0"/>
              <w:spacing w:line="360" w:lineRule="auto"/>
              <w:rPr>
                <w:rFonts w:ascii="Times New Roman" w:hAnsi="Times New Roman" w:eastAsia="宋体" w:cs="Times New Roman"/>
                <w:i w:val="0"/>
                <w:iCs w:val="0"/>
                <w:szCs w:val="21"/>
              </w:rPr>
            </w:pPr>
            <w:r>
              <w:rPr>
                <w:rFonts w:ascii="Times New Roman" w:hAnsi="Times New Roman" w:eastAsia="宋体" w:cs="Times New Roman"/>
                <w:i w:val="0"/>
                <w:iCs w:val="0"/>
                <w:szCs w:val="21"/>
                <w:lang w:bidi="ar"/>
              </w:rPr>
              <w:t xml:space="preserve">2600.4</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33</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szCs w:val="21"/>
              </w:rPr>
            </w:pPr>
            <w:r>
              <w:rPr>
                <w:rFonts w:hint="eastAsia" w:ascii="宋体" w:hAnsi="宋体" w:eastAsia="宋体" w:cs="宋体"/>
                <w:i w:val="0"/>
                <w:iCs w:val="0"/>
                <w:szCs w:val="21"/>
                <w:lang w:bidi="ar"/>
              </w:rPr>
              <w:t xml:space="preserve">密钥管理</w:t>
            </w:r>
            <w:r/>
          </w:p>
        </w:tc>
        <w:tc>
          <w:tcPr>
            <w:tcW w:w="2004" w:type="pct"/>
            <w:vAlign w:val="center"/>
            <w:textDirection w:val="lrTb"/>
            <w:noWrap w:val="false"/>
          </w:tcPr>
          <w:p>
            <w:pPr>
              <w:pageBreakBefore w:val="0"/>
              <w:spacing w:line="360" w:lineRule="auto"/>
              <w:rPr>
                <w:rFonts w:hint="eastAsia" w:ascii="宋体" w:hAnsi="宋体" w:eastAsia="宋体" w:cs="宋体"/>
                <w:i w:val="0"/>
                <w:iCs w:val="0"/>
                <w:szCs w:val="21"/>
              </w:rPr>
            </w:pPr>
            <w:r>
              <w:rPr>
                <w:rStyle w:val="1058"/>
                <w:rFonts w:hint="default"/>
                <w:i w:val="0"/>
                <w:iCs w:val="0"/>
                <w:color w:val="auto"/>
                <w:lang w:bidi="ar"/>
              </w:rPr>
              <w:t xml:space="preserve">每支持</w:t>
            </w:r>
            <w:r>
              <w:rPr>
                <w:rStyle w:val="1057"/>
                <w:rFonts w:eastAsia="宋体"/>
                <w:i w:val="0"/>
                <w:iCs w:val="0"/>
                <w:color w:val="auto"/>
                <w:lang w:bidi="ar"/>
              </w:rPr>
              <w:t xml:space="preserve">1000</w:t>
            </w:r>
            <w:r>
              <w:rPr>
                <w:rStyle w:val="1058"/>
                <w:rFonts w:hint="default"/>
                <w:i w:val="0"/>
                <w:iCs w:val="0"/>
                <w:color w:val="auto"/>
                <w:lang w:bidi="ar"/>
              </w:rPr>
              <w:t xml:space="preserve">个密钥</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szCs w:val="21"/>
              </w:rPr>
            </w:pPr>
            <w:r>
              <w:rPr>
                <w:rFonts w:hint="eastAsia" w:ascii="宋体" w:hAnsi="宋体" w:eastAsia="宋体" w:cs="宋体"/>
                <w:i w:val="0"/>
                <w:iCs w:val="0"/>
                <w:szCs w:val="21"/>
                <w:lang w:bidi="ar"/>
              </w:rPr>
              <w:t xml:space="preserve">套</w:t>
            </w:r>
            <w:r/>
          </w:p>
        </w:tc>
        <w:tc>
          <w:tcPr>
            <w:tcW w:w="595" w:type="pct"/>
            <w:vAlign w:val="center"/>
            <w:textDirection w:val="lrTb"/>
            <w:noWrap w:val="false"/>
          </w:tcPr>
          <w:p>
            <w:pPr>
              <w:jc w:val="center"/>
              <w:pageBreakBefore w:val="0"/>
              <w:spacing w:line="360" w:lineRule="auto"/>
              <w:rPr>
                <w:rFonts w:ascii="Times New Roman" w:hAnsi="Times New Roman" w:eastAsia="宋体" w:cs="Times New Roman"/>
                <w:i w:val="0"/>
                <w:iCs w:val="0"/>
                <w:szCs w:val="21"/>
              </w:rPr>
            </w:pPr>
            <w:r>
              <w:rPr>
                <w:rFonts w:ascii="Times New Roman" w:hAnsi="Times New Roman" w:eastAsia="宋体" w:cs="Times New Roman"/>
                <w:i w:val="0"/>
                <w:iCs w:val="0"/>
                <w:szCs w:val="21"/>
                <w:lang w:bidi="ar"/>
              </w:rPr>
              <w:t xml:space="preserve">2000.4</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4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34</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jc w:val="center"/>
              <w:pageBreakBefore w:val="0"/>
              <w:spacing w:line="360" w:lineRule="auto"/>
              <w:rPr>
                <w:rFonts w:ascii="Times New Roman" w:hAnsi="Times New Roman" w:eastAsia="宋体" w:cs="Times New Roman"/>
                <w:i w:val="0"/>
                <w:iCs w:val="0"/>
                <w:szCs w:val="21"/>
              </w:rPr>
            </w:pPr>
            <w:r>
              <w:rPr>
                <w:rStyle w:val="1057"/>
                <w:rFonts w:eastAsia="宋体"/>
                <w:i w:val="0"/>
                <w:iCs w:val="0"/>
                <w:color w:val="auto"/>
                <w:lang w:bidi="ar"/>
              </w:rPr>
              <w:t xml:space="preserve">SSL</w:t>
            </w:r>
            <w:r>
              <w:rPr>
                <w:rStyle w:val="1058"/>
                <w:rFonts w:hint="default"/>
                <w:i w:val="0"/>
                <w:iCs w:val="0"/>
                <w:color w:val="auto"/>
                <w:lang w:bidi="ar"/>
              </w:rPr>
              <w:t xml:space="preserve">安全网关</w:t>
            </w:r>
            <w:r/>
          </w:p>
        </w:tc>
        <w:tc>
          <w:tcPr>
            <w:tcW w:w="2004" w:type="pct"/>
            <w:vAlign w:val="center"/>
            <w:textDirection w:val="lrTb"/>
            <w:noWrap w:val="false"/>
          </w:tcPr>
          <w:p>
            <w:pPr>
              <w:pageBreakBefore w:val="0"/>
              <w:spacing w:line="360" w:lineRule="auto"/>
              <w:rPr>
                <w:rFonts w:hint="eastAsia" w:ascii="宋体" w:hAnsi="宋体" w:eastAsia="宋体" w:cs="宋体"/>
                <w:i w:val="0"/>
                <w:iCs w:val="0"/>
                <w:szCs w:val="21"/>
              </w:rPr>
            </w:pPr>
            <w:r>
              <w:rPr>
                <w:rStyle w:val="1058"/>
                <w:rFonts w:hint="default"/>
                <w:i w:val="0"/>
                <w:iCs w:val="0"/>
                <w:color w:val="auto"/>
                <w:lang w:bidi="ar"/>
              </w:rPr>
              <w:t xml:space="preserve">每支持</w:t>
            </w:r>
            <w:r>
              <w:rPr>
                <w:rStyle w:val="1057"/>
                <w:rFonts w:eastAsia="宋体"/>
                <w:i w:val="0"/>
                <w:iCs w:val="0"/>
                <w:color w:val="auto"/>
                <w:lang w:bidi="ar"/>
              </w:rPr>
              <w:t xml:space="preserve">1</w:t>
            </w:r>
            <w:r>
              <w:rPr>
                <w:rStyle w:val="1058"/>
                <w:rFonts w:hint="default"/>
                <w:i w:val="0"/>
                <w:iCs w:val="0"/>
                <w:color w:val="auto"/>
                <w:lang w:bidi="ar"/>
              </w:rPr>
              <w:t xml:space="preserve">个账号</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szCs w:val="21"/>
              </w:rPr>
            </w:pPr>
            <w:r>
              <w:rPr>
                <w:rFonts w:hint="eastAsia" w:ascii="宋体" w:hAnsi="宋体" w:eastAsia="宋体" w:cs="宋体"/>
                <w:i w:val="0"/>
                <w:iCs w:val="0"/>
                <w:szCs w:val="21"/>
                <w:lang w:bidi="ar"/>
              </w:rPr>
              <w:t xml:space="preserve">账号</w:t>
            </w:r>
            <w:r/>
          </w:p>
        </w:tc>
        <w:tc>
          <w:tcPr>
            <w:tcW w:w="595" w:type="pct"/>
            <w:vAlign w:val="center"/>
            <w:textDirection w:val="lrTb"/>
            <w:noWrap w:val="false"/>
          </w:tcPr>
          <w:p>
            <w:pPr>
              <w:jc w:val="center"/>
              <w:pageBreakBefore w:val="0"/>
              <w:spacing w:line="360" w:lineRule="auto"/>
              <w:rPr>
                <w:rFonts w:ascii="Times New Roman" w:hAnsi="Times New Roman" w:eastAsia="宋体" w:cs="Times New Roman"/>
                <w:i w:val="0"/>
                <w:iCs w:val="0"/>
                <w:szCs w:val="21"/>
              </w:rPr>
            </w:pPr>
            <w:r>
              <w:rPr>
                <w:rFonts w:ascii="Times New Roman" w:hAnsi="Times New Roman" w:eastAsia="宋体" w:cs="Times New Roman"/>
                <w:i w:val="0"/>
                <w:iCs w:val="0"/>
                <w:szCs w:val="21"/>
                <w:lang w:bidi="ar"/>
              </w:rPr>
              <w:t xml:space="preserve">3200.4</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4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35</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szCs w:val="21"/>
              </w:rPr>
            </w:pPr>
            <w:r>
              <w:rPr>
                <w:rFonts w:hint="eastAsia" w:ascii="宋体" w:hAnsi="宋体" w:eastAsia="宋体" w:cs="宋体"/>
                <w:i w:val="0"/>
                <w:iCs w:val="0"/>
                <w:szCs w:val="21"/>
                <w:lang w:bidi="ar"/>
              </w:rPr>
              <w:t xml:space="preserve">时间戳</w:t>
            </w:r>
            <w:r/>
          </w:p>
        </w:tc>
        <w:tc>
          <w:tcPr>
            <w:tcW w:w="2004" w:type="pct"/>
            <w:vAlign w:val="center"/>
            <w:textDirection w:val="lrTb"/>
            <w:noWrap w:val="false"/>
          </w:tcPr>
          <w:p>
            <w:pPr>
              <w:pageBreakBefore w:val="0"/>
              <w:spacing w:line="360" w:lineRule="auto"/>
              <w:rPr>
                <w:rFonts w:hint="eastAsia" w:ascii="宋体" w:hAnsi="宋体" w:eastAsia="宋体" w:cs="宋体"/>
                <w:i w:val="0"/>
                <w:iCs w:val="0"/>
                <w:szCs w:val="21"/>
              </w:rPr>
            </w:pPr>
            <w:r>
              <w:rPr>
                <w:rStyle w:val="1058"/>
                <w:rFonts w:hint="default"/>
                <w:i w:val="0"/>
                <w:iCs w:val="0"/>
                <w:color w:val="auto"/>
                <w:lang w:bidi="ar"/>
              </w:rPr>
              <w:t xml:space="preserve">时间戳签发</w:t>
            </w:r>
            <w:r>
              <w:rPr>
                <w:rStyle w:val="1057"/>
                <w:rFonts w:eastAsia="宋体"/>
                <w:i w:val="0"/>
                <w:iCs w:val="0"/>
                <w:color w:val="auto"/>
                <w:lang w:bidi="ar"/>
              </w:rPr>
              <w:t xml:space="preserve">≥500</w:t>
            </w:r>
            <w:r>
              <w:rPr>
                <w:rStyle w:val="1058"/>
                <w:rFonts w:hint="default"/>
                <w:i w:val="0"/>
                <w:iCs w:val="0"/>
                <w:color w:val="auto"/>
                <w:lang w:bidi="ar"/>
              </w:rPr>
              <w:t xml:space="preserve">次</w:t>
            </w:r>
            <w:r>
              <w:rPr>
                <w:rStyle w:val="1057"/>
                <w:rFonts w:eastAsia="宋体"/>
                <w:i w:val="0"/>
                <w:iCs w:val="0"/>
                <w:color w:val="auto"/>
                <w:lang w:bidi="ar"/>
              </w:rPr>
              <w:t xml:space="preserve">/</w:t>
            </w:r>
            <w:r>
              <w:rPr>
                <w:rStyle w:val="1058"/>
                <w:rFonts w:hint="default"/>
                <w:i w:val="0"/>
                <w:iCs w:val="0"/>
                <w:color w:val="auto"/>
                <w:lang w:bidi="ar"/>
              </w:rPr>
              <w:t xml:space="preserve">秒，时间戳验证</w:t>
            </w:r>
            <w:r>
              <w:rPr>
                <w:rStyle w:val="1057"/>
                <w:rFonts w:eastAsia="宋体"/>
                <w:i w:val="0"/>
                <w:iCs w:val="0"/>
                <w:color w:val="auto"/>
                <w:lang w:bidi="ar"/>
              </w:rPr>
              <w:t xml:space="preserve">≥800</w:t>
            </w:r>
            <w:r>
              <w:rPr>
                <w:rStyle w:val="1058"/>
                <w:rFonts w:hint="default"/>
                <w:i w:val="0"/>
                <w:iCs w:val="0"/>
                <w:color w:val="auto"/>
                <w:lang w:bidi="ar"/>
              </w:rPr>
              <w:t xml:space="preserve">次</w:t>
            </w:r>
            <w:r>
              <w:rPr>
                <w:rStyle w:val="1057"/>
                <w:rFonts w:eastAsia="宋体"/>
                <w:i w:val="0"/>
                <w:iCs w:val="0"/>
                <w:color w:val="auto"/>
                <w:lang w:bidi="ar"/>
              </w:rPr>
              <w:t xml:space="preserve">/</w:t>
            </w:r>
            <w:r>
              <w:rPr>
                <w:rStyle w:val="1058"/>
                <w:rFonts w:hint="default"/>
                <w:i w:val="0"/>
                <w:iCs w:val="0"/>
                <w:color w:val="auto"/>
                <w:lang w:bidi="ar"/>
              </w:rPr>
              <w:t xml:space="preserve">秒</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szCs w:val="21"/>
              </w:rPr>
            </w:pPr>
            <w:r>
              <w:rPr>
                <w:rFonts w:hint="eastAsia" w:ascii="宋体" w:hAnsi="宋体" w:eastAsia="宋体" w:cs="宋体"/>
                <w:i w:val="0"/>
                <w:iCs w:val="0"/>
                <w:szCs w:val="21"/>
                <w:lang w:bidi="ar"/>
              </w:rPr>
              <w:t xml:space="preserve">实例</w:t>
            </w:r>
            <w:r/>
          </w:p>
        </w:tc>
        <w:tc>
          <w:tcPr>
            <w:tcW w:w="595" w:type="pct"/>
            <w:vAlign w:val="center"/>
            <w:textDirection w:val="lrTb"/>
            <w:noWrap w:val="false"/>
          </w:tcPr>
          <w:p>
            <w:pPr>
              <w:jc w:val="center"/>
              <w:pageBreakBefore w:val="0"/>
              <w:spacing w:line="360" w:lineRule="auto"/>
              <w:rPr>
                <w:rFonts w:ascii="Times New Roman" w:hAnsi="Times New Roman" w:eastAsia="宋体" w:cs="Times New Roman"/>
                <w:i w:val="0"/>
                <w:iCs w:val="0"/>
                <w:szCs w:val="21"/>
              </w:rPr>
            </w:pPr>
            <w:r>
              <w:rPr>
                <w:rFonts w:ascii="Times New Roman" w:hAnsi="Times New Roman" w:eastAsia="宋体" w:cs="Times New Roman"/>
                <w:i w:val="0"/>
                <w:iCs w:val="0"/>
                <w:szCs w:val="21"/>
                <w:lang w:bidi="ar"/>
              </w:rPr>
              <w:t xml:space="preserve">2799.6</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81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36</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szCs w:val="21"/>
              </w:rPr>
            </w:pPr>
            <w:r>
              <w:rPr>
                <w:rFonts w:hint="eastAsia" w:ascii="宋体" w:hAnsi="宋体" w:eastAsia="宋体" w:cs="宋体"/>
                <w:i w:val="0"/>
                <w:iCs w:val="0"/>
                <w:szCs w:val="21"/>
                <w:lang w:bidi="ar"/>
              </w:rPr>
              <w:t xml:space="preserve">协同签名</w:t>
            </w:r>
            <w:r/>
          </w:p>
        </w:tc>
        <w:tc>
          <w:tcPr>
            <w:tcW w:w="2004" w:type="pct"/>
            <w:vAlign w:val="center"/>
            <w:textDirection w:val="lrTb"/>
            <w:noWrap w:val="false"/>
          </w:tcPr>
          <w:p>
            <w:pPr>
              <w:pageBreakBefore w:val="0"/>
              <w:spacing w:line="360" w:lineRule="auto"/>
              <w:rPr>
                <w:rFonts w:hint="eastAsia" w:ascii="宋体" w:hAnsi="宋体" w:eastAsia="宋体" w:cs="宋体"/>
                <w:i w:val="0"/>
                <w:iCs w:val="0"/>
                <w:szCs w:val="21"/>
              </w:rPr>
            </w:pPr>
            <w:r>
              <w:rPr>
                <w:rStyle w:val="1058"/>
                <w:rFonts w:hint="default"/>
                <w:i w:val="0"/>
                <w:iCs w:val="0"/>
                <w:color w:val="auto"/>
                <w:lang w:bidi="ar"/>
              </w:rPr>
              <w:t xml:space="preserve">协同签名速度</w:t>
            </w:r>
            <w:r>
              <w:rPr>
                <w:rStyle w:val="1057"/>
                <w:rFonts w:eastAsia="宋体"/>
                <w:i w:val="0"/>
                <w:iCs w:val="0"/>
                <w:color w:val="auto"/>
                <w:lang w:bidi="ar"/>
              </w:rPr>
              <w:t xml:space="preserve">≥100</w:t>
            </w:r>
            <w:r>
              <w:rPr>
                <w:rStyle w:val="1058"/>
                <w:rFonts w:hint="default"/>
                <w:i w:val="0"/>
                <w:iCs w:val="0"/>
                <w:color w:val="auto"/>
                <w:lang w:bidi="ar"/>
              </w:rPr>
              <w:t xml:space="preserve">次</w:t>
            </w:r>
            <w:r>
              <w:rPr>
                <w:rStyle w:val="1057"/>
                <w:rFonts w:eastAsia="宋体"/>
                <w:i w:val="0"/>
                <w:iCs w:val="0"/>
                <w:color w:val="auto"/>
                <w:lang w:bidi="ar"/>
              </w:rPr>
              <w:t xml:space="preserve">/</w:t>
            </w:r>
            <w:r>
              <w:rPr>
                <w:rStyle w:val="1058"/>
                <w:rFonts w:hint="default"/>
                <w:i w:val="0"/>
                <w:iCs w:val="0"/>
                <w:color w:val="auto"/>
                <w:lang w:bidi="ar"/>
              </w:rPr>
              <w:t xml:space="preserve">秒，协同解密速度</w:t>
            </w:r>
            <w:r>
              <w:rPr>
                <w:rStyle w:val="1057"/>
                <w:rFonts w:eastAsia="宋体"/>
                <w:i w:val="0"/>
                <w:iCs w:val="0"/>
                <w:color w:val="auto"/>
                <w:lang w:bidi="ar"/>
              </w:rPr>
              <w:t xml:space="preserve">≥100</w:t>
            </w:r>
            <w:r>
              <w:rPr>
                <w:rStyle w:val="1058"/>
                <w:rFonts w:hint="default"/>
                <w:i w:val="0"/>
                <w:iCs w:val="0"/>
                <w:color w:val="auto"/>
                <w:lang w:bidi="ar"/>
              </w:rPr>
              <w:t xml:space="preserve">次</w:t>
            </w:r>
            <w:r>
              <w:rPr>
                <w:rStyle w:val="1057"/>
                <w:rFonts w:eastAsia="宋体"/>
                <w:i w:val="0"/>
                <w:iCs w:val="0"/>
                <w:color w:val="auto"/>
                <w:lang w:bidi="ar"/>
              </w:rPr>
              <w:t xml:space="preserve">/</w:t>
            </w:r>
            <w:r>
              <w:rPr>
                <w:rStyle w:val="1058"/>
                <w:rFonts w:hint="default"/>
                <w:i w:val="0"/>
                <w:iCs w:val="0"/>
                <w:color w:val="auto"/>
                <w:lang w:bidi="ar"/>
              </w:rPr>
              <w:t xml:space="preserve">秒</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szCs w:val="21"/>
              </w:rPr>
            </w:pPr>
            <w:r>
              <w:rPr>
                <w:rFonts w:hint="eastAsia" w:ascii="宋体" w:hAnsi="宋体" w:eastAsia="宋体" w:cs="宋体"/>
                <w:i w:val="0"/>
                <w:iCs w:val="0"/>
                <w:szCs w:val="21"/>
                <w:lang w:bidi="ar"/>
              </w:rPr>
              <w:t xml:space="preserve">实例</w:t>
            </w:r>
            <w:r/>
          </w:p>
        </w:tc>
        <w:tc>
          <w:tcPr>
            <w:tcW w:w="595" w:type="pct"/>
            <w:vAlign w:val="center"/>
            <w:textDirection w:val="lrTb"/>
            <w:noWrap w:val="false"/>
          </w:tcPr>
          <w:p>
            <w:pPr>
              <w:jc w:val="center"/>
              <w:pageBreakBefore w:val="0"/>
              <w:spacing w:line="360" w:lineRule="auto"/>
              <w:rPr>
                <w:rFonts w:ascii="Times New Roman" w:hAnsi="Times New Roman" w:eastAsia="宋体" w:cs="Times New Roman"/>
                <w:i w:val="0"/>
                <w:iCs w:val="0"/>
                <w:szCs w:val="21"/>
              </w:rPr>
            </w:pPr>
            <w:r>
              <w:rPr>
                <w:rFonts w:ascii="Times New Roman" w:hAnsi="Times New Roman" w:eastAsia="宋体" w:cs="Times New Roman"/>
                <w:i w:val="0"/>
                <w:iCs w:val="0"/>
                <w:szCs w:val="21"/>
                <w:lang w:bidi="ar"/>
              </w:rPr>
              <w:t xml:space="preserve">3999.6</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37</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容灾备份</w:t>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异地备份</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数据备份服务-云备份</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GB</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5</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38</w:t>
            </w:r>
            <w:r/>
          </w:p>
        </w:tc>
        <w:tc>
          <w:tcPr>
            <w:tcW w:w="396"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平台及服务paas</w:t>
            </w:r>
            <w:r/>
          </w:p>
        </w:tc>
        <w:tc>
          <w:tcPr>
            <w:tcW w:w="275"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数据库服务</w:t>
            </w:r>
            <w:r/>
          </w:p>
        </w:tc>
        <w:tc>
          <w:tcPr>
            <w:tcW w:w="459"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关系型数据库</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关系型数据库节点-16核128G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42706</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39</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关系型数据库节点-16核64G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27337</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40</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关系型数据库节点-2核16G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6769</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41</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关系型数据库节点-2核8G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3843</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42</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关系型数据库节点-32核128G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44548</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43</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关系型数据库节点-32核256G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65706</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44</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关系型数据库节点-4核16G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7348</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45</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关系型数据库节点-4核32G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10832</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46</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关系型数据库节点-64核256G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89095</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47</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关系型数据库节点-64核512G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170822</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48</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关系型数据库节点-8核32G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14685</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49</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关系型数据库节点-8核64G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21358</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50</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分布式数据库</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分布式高性能数据库，规格8核64G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33685</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51</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分布式高性能数据库，规格16核128G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67369</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52</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分布式高性能数据库，规格32核256G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134737</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53</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文档数据库</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文档数据库，副本集16核32G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实例</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39295</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54</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文档数据库，副本集16核64G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实例</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73095</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55</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文档数据库，副本集2核4G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实例</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6074</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56</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文档数据库，副本集2核8G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实例</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6927</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57</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文档数据库，副本集4核16G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实例</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18400</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58</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文档数据库，副本集4核8G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实例</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9958</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59</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文档数据库，副本集8核16G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实例</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15822</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60</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文档数据库，副本集8核32G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实例</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36632</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61</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中间件</w:t>
            </w:r>
            <w:r/>
          </w:p>
        </w:tc>
        <w:tc>
          <w:tcPr>
            <w:tcW w:w="459"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分布式缓存</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内存数据库服务Redis集群版64G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套</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84685</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62</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内存数据库服务Redis集群版128G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套</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164737</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63</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内存数据库服务Redis主备版2G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套</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2190</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64</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内存数据库服务Redis主备版4G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套</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3432</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65</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内存数据库服务Redis主备版8G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套</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7895</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66</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内存数据库服务Redis主备版16G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套</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14527</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67</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内存数据库服务Redis主备版32G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套</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25916</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68</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内存数据库服务Redis主备版64G</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套</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52453</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69</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Web中间件</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Web中间件</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套</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5200</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70</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消息中间件</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消息中间件</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套</w:t>
            </w:r>
            <w:r/>
          </w:p>
        </w:tc>
        <w:tc>
          <w:tcPr>
            <w:tcW w:w="595"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100000</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71</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大数据服务</w:t>
            </w:r>
            <w:r/>
          </w:p>
        </w:tc>
        <w:tc>
          <w:tcPr>
            <w:tcW w:w="459"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离线计算</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计费项1：物理核数</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核</w:t>
            </w:r>
            <w:r/>
          </w:p>
        </w:tc>
        <w:tc>
          <w:tcPr>
            <w:tcW w:w="595" w:type="pct"/>
            <w:vAlign w:val="center"/>
            <w:textDirection w:val="lrTb"/>
            <w:noWrap/>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1248</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72</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计费项2：存储容量</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GB</w:t>
            </w:r>
            <w:r/>
          </w:p>
        </w:tc>
        <w:tc>
          <w:tcPr>
            <w:tcW w:w="595" w:type="pct"/>
            <w:vAlign w:val="center"/>
            <w:textDirection w:val="lrTb"/>
            <w:noWrap/>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3.84</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73</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实时计算</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计费项1：物理核数</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核</w:t>
            </w:r>
            <w:r/>
          </w:p>
        </w:tc>
        <w:tc>
          <w:tcPr>
            <w:tcW w:w="595" w:type="pct"/>
            <w:vAlign w:val="center"/>
            <w:textDirection w:val="lrTb"/>
            <w:noWrap/>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1286.4</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74</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计费项2：存储容量</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GB</w:t>
            </w:r>
            <w:r/>
          </w:p>
        </w:tc>
        <w:tc>
          <w:tcPr>
            <w:tcW w:w="595" w:type="pct"/>
            <w:vAlign w:val="center"/>
            <w:textDirection w:val="lrTb"/>
            <w:noWrap/>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3.84</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75</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流式计算</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计费项1：物理核数</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核</w:t>
            </w:r>
            <w:r/>
          </w:p>
        </w:tc>
        <w:tc>
          <w:tcPr>
            <w:tcW w:w="595" w:type="pct"/>
            <w:vAlign w:val="center"/>
            <w:textDirection w:val="lrTb"/>
            <w:noWrap/>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1286.4</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76</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计费项2：存储容量</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GB</w:t>
            </w:r>
            <w:r/>
          </w:p>
        </w:tc>
        <w:tc>
          <w:tcPr>
            <w:tcW w:w="595" w:type="pct"/>
            <w:vAlign w:val="center"/>
            <w:textDirection w:val="lrTb"/>
            <w:noWrap/>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3.84</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77</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全文检索</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计费项1：4vCPU、16GB内存</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4185.6</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78</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计费项1：8vCPU、32GB内存</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8371.2</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56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79</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计费项1：16vCPU、64GB内存</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节点</w:t>
            </w:r>
            <w:r/>
          </w:p>
        </w:tc>
        <w:tc>
          <w:tcPr>
            <w:tcW w:w="595" w:type="pct"/>
            <w:vAlign w:val="center"/>
            <w:textDirection w:val="lrTb"/>
            <w:noWrap/>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16742.4</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80</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计费项2：存储容量</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GB</w:t>
            </w:r>
            <w:r/>
          </w:p>
        </w:tc>
        <w:tc>
          <w:tcPr>
            <w:tcW w:w="595" w:type="pct"/>
            <w:vAlign w:val="center"/>
            <w:textDirection w:val="lrTb"/>
            <w:noWrap/>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3.84</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81</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数据仓库</w:t>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计费项1：物理核数</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核</w:t>
            </w:r>
            <w:r/>
          </w:p>
        </w:tc>
        <w:tc>
          <w:tcPr>
            <w:tcW w:w="595" w:type="pct"/>
            <w:vAlign w:val="center"/>
            <w:textDirection w:val="lrTb"/>
            <w:noWrap/>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2389.2</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82</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计费项2：存储容量</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GB</w:t>
            </w:r>
            <w:r/>
          </w:p>
        </w:tc>
        <w:tc>
          <w:tcPr>
            <w:tcW w:w="595" w:type="pct"/>
            <w:vAlign w:val="center"/>
            <w:textDirection w:val="lrTb"/>
            <w:noWrap/>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lang w:bidi="ar"/>
              </w:rPr>
              <w:t xml:space="preserve">3.84</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lang w:bidi="ar"/>
              </w:rPr>
            </w:pPr>
            <w:r>
              <w:rPr>
                <w:rFonts w:hint="eastAsia" w:ascii="宋体" w:hAnsi="宋体" w:eastAsia="宋体" w:cs="宋体"/>
                <w:i w:val="0"/>
                <w:iCs w:val="0"/>
                <w:sz w:val="24"/>
              </w:rPr>
              <w:t xml:space="preserve">83</w:t>
            </w:r>
            <w:r/>
          </w:p>
        </w:tc>
        <w:tc>
          <w:tcPr>
            <w:tcW w:w="396"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sz w:val="24"/>
              </w:rPr>
              <w:t xml:space="preserve">个性化需求</w:t>
            </w:r>
            <w:r/>
          </w:p>
        </w:tc>
        <w:tc>
          <w:tcPr>
            <w:tcW w:w="275" w:type="pct"/>
            <w:vAlign w:val="center"/>
            <w:vMerge w:val="restart"/>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sz w:val="24"/>
              </w:rPr>
              <w:t xml:space="preserve">高阶服务</w:t>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rPr>
            </w:pPr>
            <w:r>
              <w:rPr>
                <w:rFonts w:hint="eastAsia" w:ascii="宋体" w:hAnsi="宋体" w:eastAsia="宋体" w:cs="宋体"/>
                <w:i w:val="0"/>
                <w:iCs w:val="0"/>
                <w:sz w:val="24"/>
              </w:rPr>
              <w:t xml:space="preserve">智算服务</w:t>
            </w:r>
            <w:r/>
          </w:p>
        </w:tc>
        <w:tc>
          <w:tcPr>
            <w:tcW w:w="2004" w:type="pct"/>
            <w:vAlign w:val="center"/>
            <w:textDirection w:val="lrTb"/>
            <w:noWrap w:val="false"/>
          </w:tcPr>
          <w:p>
            <w:pPr>
              <w:pageBreakBefore w:val="0"/>
              <w:spacing w:line="360" w:lineRule="auto"/>
              <w:rPr>
                <w:rFonts w:hint="eastAsia" w:ascii="宋体" w:hAnsi="宋体" w:eastAsia="宋体" w:cs="宋体"/>
                <w:i w:val="0"/>
                <w:iCs w:val="0"/>
                <w:lang w:bidi="ar"/>
              </w:rPr>
            </w:pPr>
            <w:r>
              <w:rPr>
                <w:rFonts w:hint="eastAsia" w:ascii="宋体" w:hAnsi="宋体" w:eastAsia="宋体" w:cs="宋体"/>
                <w:i w:val="0"/>
                <w:iCs w:val="0"/>
                <w:sz w:val="24"/>
              </w:rPr>
              <w:t xml:space="preserve">16C64G 支持2张智算卡，单卡64TOPS INT8算力</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lang w:bidi="ar"/>
              </w:rPr>
            </w:pPr>
            <w:r>
              <w:rPr>
                <w:rFonts w:hint="eastAsia" w:ascii="宋体" w:hAnsi="宋体" w:eastAsia="宋体" w:cs="宋体"/>
                <w:i w:val="0"/>
                <w:iCs w:val="0"/>
                <w:sz w:val="24"/>
              </w:rPr>
              <w:t xml:space="preserve">台</w:t>
            </w:r>
            <w:r/>
          </w:p>
        </w:tc>
        <w:tc>
          <w:tcPr>
            <w:tcW w:w="595" w:type="pct"/>
            <w:vAlign w:val="center"/>
            <w:textDirection w:val="lrTb"/>
            <w:noWrap/>
          </w:tcPr>
          <w:p>
            <w:pPr>
              <w:jc w:val="center"/>
              <w:pageBreakBefore w:val="0"/>
              <w:spacing w:line="360" w:lineRule="auto"/>
              <w:rPr>
                <w:rFonts w:hint="eastAsia" w:ascii="宋体" w:hAnsi="宋体" w:eastAsia="宋体" w:cs="宋体"/>
                <w:i w:val="0"/>
                <w:iCs w:val="0"/>
                <w:lang w:bidi="ar"/>
              </w:rPr>
            </w:pPr>
            <w:r>
              <w:rPr>
                <w:rFonts w:hint="eastAsia" w:ascii="宋体" w:hAnsi="宋体" w:eastAsia="宋体" w:cs="宋体"/>
                <w:i w:val="0"/>
                <w:iCs w:val="0"/>
                <w:sz w:val="24"/>
              </w:rPr>
              <w:t xml:space="preserve">33990</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84</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智算服务</w:t>
            </w:r>
            <w:r/>
          </w:p>
        </w:tc>
        <w:tc>
          <w:tcPr>
            <w:tcW w:w="2004" w:type="pct"/>
            <w:vAlign w:val="center"/>
            <w:textDirection w:val="lrTb"/>
            <w:noWrap w:val="false"/>
          </w:tcPr>
          <w:p>
            <w:pP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8C32G 支持1张智算卡，单卡130TOPS INT8算力</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台</w:t>
            </w:r>
            <w:r/>
          </w:p>
        </w:tc>
        <w:tc>
          <w:tcPr>
            <w:tcW w:w="595" w:type="pct"/>
            <w:vAlign w:val="center"/>
            <w:textDirection w:val="lrTb"/>
            <w:noWrap/>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28370</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85</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智算服务</w:t>
            </w:r>
            <w:r/>
          </w:p>
        </w:tc>
        <w:tc>
          <w:tcPr>
            <w:tcW w:w="2004" w:type="pct"/>
            <w:vAlign w:val="center"/>
            <w:textDirection w:val="lrTb"/>
            <w:noWrap w:val="false"/>
          </w:tcPr>
          <w:p>
            <w:pP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32C128G 支持1张智算卡，单卡64TOPS INT8算力</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台</w:t>
            </w:r>
            <w:r/>
          </w:p>
        </w:tc>
        <w:tc>
          <w:tcPr>
            <w:tcW w:w="595" w:type="pct"/>
            <w:vAlign w:val="center"/>
            <w:textDirection w:val="lrTb"/>
            <w:noWrap/>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71838</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86</w:t>
            </w:r>
            <w:r/>
          </w:p>
        </w:tc>
        <w:tc>
          <w:tcPr>
            <w:tcW w:w="396"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其他</w:t>
            </w:r>
            <w:r/>
          </w:p>
        </w:tc>
        <w:tc>
          <w:tcPr>
            <w:tcW w:w="275"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第三方测评</w:t>
            </w:r>
            <w:r/>
          </w:p>
        </w:tc>
        <w:tc>
          <w:tcPr>
            <w:tcW w:w="459" w:type="pct"/>
            <w:vAlign w:val="center"/>
            <w:vMerge w:val="restart"/>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等保</w:t>
            </w:r>
            <w:r/>
          </w:p>
        </w:tc>
        <w:tc>
          <w:tcPr>
            <w:tcW w:w="2004" w:type="pct"/>
            <w:vAlign w:val="center"/>
            <w:textDirection w:val="lrTb"/>
            <w:noWrap w:val="false"/>
          </w:tcPr>
          <w:p>
            <w:pP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二级</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个</w:t>
            </w:r>
            <w:r/>
          </w:p>
        </w:tc>
        <w:tc>
          <w:tcPr>
            <w:tcW w:w="595" w:type="pct"/>
            <w:vAlign w:val="center"/>
            <w:textDirection w:val="lrTb"/>
            <w:noWrap/>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20000</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87</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r>
            <w:r/>
          </w:p>
        </w:tc>
        <w:tc>
          <w:tcPr>
            <w:tcW w:w="459"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r>
            <w:r/>
          </w:p>
        </w:tc>
        <w:tc>
          <w:tcPr>
            <w:tcW w:w="2004" w:type="pct"/>
            <w:vAlign w:val="center"/>
            <w:textDirection w:val="lrTb"/>
            <w:noWrap w:val="false"/>
          </w:tcPr>
          <w:p>
            <w:pP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三级</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个</w:t>
            </w:r>
            <w:r/>
          </w:p>
        </w:tc>
        <w:tc>
          <w:tcPr>
            <w:tcW w:w="595" w:type="pct"/>
            <w:vAlign w:val="center"/>
            <w:textDirection w:val="lrTb"/>
            <w:noWrap/>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35000</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r>
        <w:trPr>
          <w:trHeight w:val="280"/>
        </w:trPr>
        <w:tc>
          <w:tcPr>
            <w:tcW w:w="326" w:type="pct"/>
            <w:vAlign w:val="center"/>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88</w:t>
            </w:r>
            <w:r/>
          </w:p>
        </w:tc>
        <w:tc>
          <w:tcPr>
            <w:tcW w:w="396"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r>
            <w:r/>
          </w:p>
        </w:tc>
        <w:tc>
          <w:tcPr>
            <w:tcW w:w="275" w:type="pct"/>
            <w:vAlign w:val="center"/>
            <w:vMerge w:val="continue"/>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r>
            <w:r/>
          </w:p>
        </w:tc>
        <w:tc>
          <w:tcPr>
            <w:tcW w:w="459" w:type="pct"/>
            <w:vAlign w:val="center"/>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密评</w:t>
            </w:r>
            <w:r/>
          </w:p>
        </w:tc>
        <w:tc>
          <w:tcPr>
            <w:tcW w:w="2004" w:type="pct"/>
            <w:vAlign w:val="center"/>
            <w:textDirection w:val="lrTb"/>
            <w:noWrap w:val="false"/>
          </w:tcPr>
          <w:p>
            <w:pP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三级</w:t>
            </w:r>
            <w:r/>
          </w:p>
        </w:tc>
        <w:tc>
          <w:tcPr>
            <w:tcW w:w="528" w:type="pct"/>
            <w:vAlign w:val="center"/>
            <w:textDirection w:val="lrTb"/>
            <w:noWrap w:val="false"/>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个</w:t>
            </w:r>
            <w:r/>
          </w:p>
        </w:tc>
        <w:tc>
          <w:tcPr>
            <w:tcW w:w="595" w:type="pct"/>
            <w:vAlign w:val="center"/>
            <w:textDirection w:val="lrTb"/>
            <w:noWrap/>
          </w:tcPr>
          <w:p>
            <w:pPr>
              <w:jc w:val="center"/>
              <w:pageBreakBefore w:val="0"/>
              <w:spacing w:line="360" w:lineRule="auto"/>
              <w:rPr>
                <w:rFonts w:hint="eastAsia" w:ascii="宋体" w:hAnsi="宋体" w:eastAsia="宋体" w:cs="宋体"/>
                <w:i w:val="0"/>
                <w:iCs w:val="0"/>
                <w:sz w:val="24"/>
              </w:rPr>
            </w:pPr>
            <w:r>
              <w:rPr>
                <w:rFonts w:hint="eastAsia" w:ascii="宋体" w:hAnsi="宋体" w:eastAsia="宋体" w:cs="宋体"/>
                <w:i w:val="0"/>
                <w:iCs w:val="0"/>
                <w:sz w:val="24"/>
              </w:rPr>
              <w:t xml:space="preserve">80000</w:t>
            </w:r>
            <w:r/>
          </w:p>
        </w:tc>
        <w:tc>
          <w:tcPr>
            <w:tcW w:w="416" w:type="pct"/>
            <w:vAlign w:val="center"/>
            <w:textDirection w:val="lrTb"/>
            <w:noWrap/>
          </w:tcPr>
          <w:p>
            <w:pPr>
              <w:pageBreakBefore w:val="0"/>
              <w:spacing w:line="360" w:lineRule="auto"/>
              <w:rPr>
                <w:rFonts w:hint="eastAsia" w:ascii="宋体" w:hAnsi="宋体" w:eastAsia="宋体" w:cs="宋体"/>
                <w:i w:val="0"/>
                <w:iCs w:val="0"/>
              </w:rPr>
            </w:pPr>
            <w:r>
              <w:rPr>
                <w:rFonts w:hint="eastAsia" w:ascii="宋体" w:hAnsi="宋体" w:eastAsia="宋体" w:cs="宋体"/>
                <w:i w:val="0"/>
                <w:iCs w:val="0"/>
              </w:rPr>
            </w:r>
            <w:r/>
          </w:p>
        </w:tc>
      </w:tr>
    </w:tbl>
    <w:p>
      <w:pPr>
        <w:pageBreakBefore w:val="0"/>
        <w:spacing w:line="360" w:lineRule="auto"/>
        <w:rPr>
          <w:i w:val="0"/>
          <w:iCs w:val="0"/>
        </w:rPr>
      </w:pPr>
      <w:r>
        <w:rPr>
          <w:i w:val="0"/>
          <w:iCs w:val="0"/>
        </w:rPr>
      </w:r>
      <w:r/>
    </w:p>
    <w:p>
      <w:pPr>
        <w:pageBreakBefore w:val="0"/>
        <w:spacing w:line="360" w:lineRule="auto"/>
        <w:rPr>
          <w:i w:val="0"/>
          <w:iCs w:val="0"/>
        </w:rPr>
      </w:pPr>
      <w:r>
        <w:rPr>
          <w:i w:val="0"/>
          <w:iCs w:val="0"/>
        </w:rPr>
      </w:r>
      <w:r/>
    </w:p>
    <w:p>
      <w:pPr>
        <w:pageBreakBefore w:val="0"/>
        <w:spacing w:line="360" w:lineRule="auto"/>
        <w:rPr>
          <w:i w:val="0"/>
          <w:iCs w:val="0"/>
        </w:rPr>
        <w:sectPr>
          <w:footerReference w:type="default" r:id="rId13"/>
          <w:footnotePr/>
          <w:endnotePr/>
          <w:type w:val="nextPage"/>
          <w:pgSz w:w="11906" w:h="16838" w:orient="portrait"/>
          <w:pgMar w:top="1440" w:right="1800" w:bottom="1440" w:left="1800" w:header="708" w:footer="708" w:gutter="0"/>
          <w:cols w:num="1" w:sep="0" w:space="708" w:equalWidth="1"/>
          <w:docGrid w:linePitch="360"/>
        </w:sectPr>
      </w:pPr>
      <w:r>
        <w:rPr>
          <w:i w:val="0"/>
          <w:iCs w:val="0"/>
        </w:rPr>
      </w:r>
      <w:r/>
    </w:p>
    <w:p>
      <w:pPr>
        <w:pStyle w:val="1006"/>
        <w:numPr>
          <w:ilvl w:val="1"/>
          <w:numId w:val="0"/>
        </w:numPr>
        <w:ind w:firstLine="482"/>
        <w:pageBreakBefore w:val="0"/>
        <w:spacing w:line="360" w:lineRule="auto"/>
        <w:rPr>
          <w:rFonts w:hint="eastAsia" w:ascii="宋体" w:hAnsi="宋体"/>
          <w:i w:val="0"/>
          <w:iCs w:val="0"/>
          <w:color w:val="auto"/>
        </w:rPr>
      </w:pPr>
      <w:r>
        <w:rPr>
          <w:rFonts w:hint="eastAsia" w:ascii="宋体" w:hAnsi="宋体"/>
          <w:i w:val="0"/>
          <w:iCs w:val="0"/>
          <w:color w:val="auto"/>
        </w:rPr>
        <w:t xml:space="preserve">（二）</w:t>
      </w:r>
      <w:r>
        <w:rPr>
          <w:rFonts w:ascii="宋体" w:hAnsi="宋体"/>
          <w:i w:val="0"/>
          <w:iCs w:val="0"/>
          <w:color w:val="auto"/>
        </w:rPr>
        <w:t xml:space="preserve">技术要求</w:t>
      </w:r>
      <w:r/>
    </w:p>
    <w:p>
      <w:pPr>
        <w:ind w:firstLine="482"/>
        <w:keepLines w:val="0"/>
        <w:keepNext w:val="0"/>
        <w:pageBreakBefore w:val="0"/>
        <w:spacing w:line="360" w:lineRule="auto"/>
        <w:widowControl w:val="off"/>
        <w:tabs>
          <w:tab w:val="left" w:pos="0" w:leader="none"/>
        </w:tabs>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2.1云平台管理（云底层技术平台）</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云平台具备统一运维管理能力，提供集中监控、资源拓扑、日常运维、运维分析、系统管理等能力，实现物理设备到应用的全方位监控，收集并展示运维对象的告警、日志等信息，同时提供报表、大屏、自动化以及高级运维数据分析能力，简化日常运维工作，提升运维效率</w:t>
      </w:r>
      <w:r>
        <w:rPr>
          <w:rFonts w:ascii="宋体" w:hAnsi="宋体" w:eastAsia="宋体" w:cs="Times New Roman"/>
          <w:i w:val="0"/>
          <w:iCs w:val="0"/>
          <w:sz w:val="24"/>
        </w:rPr>
        <w:t xml:space="preserve">。具备以下特点：</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2091"/>
        <w:gridCol w:w="560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247"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345"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247" w:type="pct"/>
            <w:vAlign w:val="center"/>
            <w:vMerge w:val="restart"/>
            <w:textDirection w:val="lrTb"/>
            <w:noWrap/>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云平台管理（云底层技术平台）</w:t>
            </w:r>
            <w:r/>
          </w:p>
        </w:tc>
        <w:tc>
          <w:tcPr>
            <w:tcW w:w="3345"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i w:val="0"/>
                <w:iCs w:val="0"/>
                <w:lang w:bidi="ar"/>
              </w:rPr>
              <w:t xml:space="preserve">▲</w:t>
            </w:r>
            <w:r>
              <w:rPr>
                <w:rFonts w:hint="eastAsia" w:ascii="宋体" w:hAnsi="宋体" w:eastAsia="宋体" w:cs="宋体"/>
                <w:bCs/>
                <w:i w:val="0"/>
                <w:iCs w:val="0"/>
              </w:rPr>
              <w:t xml:space="preserve">云平台支持一云多芯架构，同一个云平台下支持同时管理不少于二种国产技术路线芯片架构,并通过计算性能、存储性能、网络性能、平台批量操作性能、平台组件性能、平台应急恢复性能六类能力的检验，提供一云多芯平台性能检验证书及相关检测报告并加盖投标人公章。</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247"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45"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云管平台支持计算、存储、网络、数据库等关键云服务运维功能，并支持对典型业务故障进行白屏诊断和恢复。</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247"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45"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i w:val="0"/>
                <w:iCs w:val="0"/>
                <w:lang w:bidi="ar"/>
              </w:rPr>
              <w:t xml:space="preserve">▲</w:t>
            </w:r>
            <w:r>
              <w:rPr>
                <w:rFonts w:hint="eastAsia" w:ascii="宋体" w:hAnsi="宋体" w:eastAsia="宋体" w:cs="宋体"/>
                <w:bCs/>
                <w:i w:val="0"/>
                <w:iCs w:val="0"/>
              </w:rPr>
              <w:t xml:space="preserve">政务云资源区平台应提供标准接口，支持与第三方监管平台对接，实现云资源使用情况、计费情况等信息监管，提供承诺函并加盖投标人公章。</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1247"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45"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云平台管理节点支持集群部署，可平滑升级扩展。</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1247"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45"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云平台应实现对底层计算、存储、网络、安全等资源进行统一管理。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6</w:t>
            </w:r>
            <w:r/>
          </w:p>
        </w:tc>
        <w:tc>
          <w:tcPr>
            <w:tcW w:w="1247"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45"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支持按VDC、资源空间等进行授权管理，满足用户精细权限隔离需求；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7</w:t>
            </w:r>
            <w:r/>
          </w:p>
        </w:tc>
        <w:tc>
          <w:tcPr>
            <w:tcW w:w="1247"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45"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支持流程管理功能，支持SLA管理，SLA支持指定级别（紧急、重要、普通等）、流程类型（问题工单、变更工单）、服务时间、约定时间等字段；</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8</w:t>
            </w:r>
            <w:r/>
          </w:p>
        </w:tc>
        <w:tc>
          <w:tcPr>
            <w:tcW w:w="1247"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45"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支持配额管理，支持VDC配额、配额单元功能，在VDC配额中支持开启同步审计，可以将指定的区域和资源空间的配额使用量更新至最新状态。</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9</w:t>
            </w:r>
            <w:r/>
          </w:p>
        </w:tc>
        <w:tc>
          <w:tcPr>
            <w:tcW w:w="1247"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45"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提供代维管理，支持代维租户管理、权限管理等功能，支持单击代维用户名称，进入代维用户详情页面，可查看并修改代维用户基本信息。</w:t>
            </w:r>
            <w:r/>
          </w:p>
        </w:tc>
      </w:tr>
    </w:tbl>
    <w:p>
      <w:pPr>
        <w:ind w:firstLine="482"/>
        <w:keepLines w:val="0"/>
        <w:keepNext w:val="0"/>
        <w:pageBreakBefore w:val="0"/>
        <w:spacing w:line="360" w:lineRule="auto"/>
        <w:widowControl w:val="off"/>
        <w:tabs>
          <w:tab w:val="left" w:pos="0" w:leader="none"/>
        </w:tabs>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计算服务</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.1弹性云服务器</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提供由CPU、内存、镜像、云硬盘组成，可随时获取、弹性可扩展的计算服务器，同时可以结合VPC、安全组、数据多副本保存等能力，打造高效、可靠、安全的计算环境，支撑服务持久稳定运行。具备以下特点：</w:t>
      </w:r>
      <w:r/>
    </w:p>
    <w:tbl>
      <w:tblPr>
        <w:tblStyle w:val="1011"/>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2101"/>
        <w:gridCol w:w="5597"/>
      </w:tblGrid>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253"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339"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253" w:type="pct"/>
            <w:vAlign w:val="center"/>
            <w:vMerge w:val="restart"/>
            <w:textDirection w:val="lrTb"/>
            <w:noWrap/>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弹性云服务器</w:t>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高可靠：故障自动恢复、数据多副本、支持备份恢复。</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高安全：支持VPC、WAF、漏洞扫描。</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高弹性：支持横向纵向弹性、灵活自动伸缩策略。</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易用：提供统一管理控制台、API、SDK，简化运维管理。</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类型丰富：通用型、计算密集型、内存密集型、存储密集型、计算加速型。</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6</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丰富的云主机规格：支持国产化ARM架构，提供多种类型的云主机规格。</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7</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lang w:eastAsia="zh-CN"/>
              </w:rPr>
            </w:pPr>
            <w:r>
              <w:rPr>
                <w:rFonts w:hint="eastAsia" w:ascii="宋体" w:hAnsi="宋体" w:eastAsia="宋体" w:cs="宋体"/>
                <w:bCs/>
                <w:i w:val="0"/>
                <w:iCs w:val="0"/>
              </w:rPr>
              <w:t xml:space="preserve">镜像类型全：</w:t>
            </w:r>
            <w:r>
              <w:rPr>
                <w:rFonts w:hint="eastAsia" w:ascii="宋体" w:hAnsi="宋体" w:eastAsia="宋体" w:cs="宋体"/>
                <w:bCs/>
                <w:i w:val="0"/>
                <w:iCs w:val="0"/>
                <w:lang w:eastAsia="zh-CN"/>
              </w:rPr>
              <w:t xml:space="preserve">支持国产化操作系统和各种主流操作系统，支持私有镜像上传。</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8</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差异化云硬盘：支持高IO、超高IO</w:t>
            </w:r>
            <w:r>
              <w:rPr>
                <w:rFonts w:hint="eastAsia" w:ascii="宋体" w:hAnsi="宋体" w:eastAsia="宋体" w:cs="宋体"/>
                <w:bCs/>
                <w:i w:val="0"/>
                <w:iCs w:val="0"/>
                <w:lang w:eastAsia="zh-CN"/>
              </w:rPr>
              <w:t xml:space="preserve">（</w:t>
            </w:r>
            <w:r>
              <w:rPr>
                <w:rFonts w:hint="eastAsia" w:ascii="宋体" w:hAnsi="宋体" w:eastAsia="宋体" w:cs="宋体"/>
                <w:bCs/>
                <w:i w:val="0"/>
                <w:iCs w:val="0"/>
              </w:rPr>
              <w:t xml:space="preserve">SSD）、本地盘等多种硬盘挂载方式。</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9</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i w:val="0"/>
                <w:iCs w:val="0"/>
                <w:lang w:bidi="ar"/>
              </w:rPr>
              <w:t xml:space="preserve">▲</w:t>
            </w:r>
            <w:r>
              <w:rPr>
                <w:rFonts w:hint="eastAsia" w:ascii="宋体" w:hAnsi="宋体" w:eastAsia="宋体" w:cs="宋体"/>
                <w:bCs/>
                <w:i w:val="0"/>
                <w:iCs w:val="0"/>
              </w:rPr>
              <w:t xml:space="preserve">承载云资源的宿主机CPU须通过中国信息安全测评中心、国家保密科技测评中心测评，并在安全可靠测评结果公告的名单内，单宿主机可提供的单颗CPU物理核心数不少于32核，不少于64线程，超分比≤2。提供承诺函并加盖投标人公章。</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10</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支持将需要申请的多个云服务产品放入购物车，确认配置后从购物车提交资源申请进行审批。</w:t>
            </w:r>
            <w:r/>
          </w:p>
        </w:tc>
      </w:tr>
      <w:tr>
        <w:trPr>
          <w:jc w:val="cente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11</w:t>
            </w:r>
            <w:r/>
          </w:p>
        </w:tc>
        <w:tc>
          <w:tcPr>
            <w:tcW w:w="1253"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39"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支持基础配置、网络配置、高级配置等功能，支持在基础配置中设置弹性云服务器的系统盘和数据盘为同一存储。</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云容器服务</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容器服务依托于硬件资源，以kubernetes和容器引擎构建轻量级存储容器平台，通过提供安全容器底座支撑客户容器应用按需动态部署，对外提供服务。</w:t>
      </w:r>
      <w:r>
        <w:rPr>
          <w:rFonts w:ascii="宋体" w:hAnsi="宋体" w:eastAsia="宋体" w:cs="Times New Roman"/>
          <w:i w:val="0"/>
          <w:iCs w:val="0"/>
          <w:sz w:val="24"/>
        </w:rPr>
        <w:t xml:space="preserve">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51"/>
        <w:gridCol w:w="594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044"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548"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044"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云容器服务</w:t>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容器服务支持容器资源统一管理与调度，支持块存储、对象存储、文件存储，支持应用部署调度与弹性伸缩，支持容器镜像仓库和镜像生命周期管理，支持容器集群性能监控和系统日志。</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支持节点亲和/反亲和部署，可根据业务需求设置亲和性，实现工作负载的就近部署，容器间通信就近路由，减少网络消耗；支持对同个工作负载的多个实例设置反亲和部署。</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支持集群节点、工作负载的弹性伸缩，支持手动伸缩和自动弹性伸缩，并可以自由组合多种弹性策略。</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支持VPC网络网络模式，支持与云主机网络直接互联互通。</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支持节点池管理，可以对一组节点进行批量编辑和配置管理。</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.3镜像服务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包含软件及必要配置的弹性云服务器模板，至少包含操作系统，还可以包含应用软件（例如，数据库软件）和私有软件。镜像分为公共镜像和私有镜像，公共镜像为系统默认提供的镜像，私有镜像为用户自己创建的镜像。用户可以灵活便捷地使用公共镜像或者私有镜像申请弹性云服务器。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21"/>
        <w:gridCol w:w="617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907"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685"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907"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镜像服务</w:t>
            </w:r>
            <w:r/>
          </w:p>
        </w:tc>
        <w:tc>
          <w:tcPr>
            <w:tcW w:w="3685"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可以通过镜像共享，将私有镜像在多个租户间实现共享。</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907"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85"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具备整机镜像功能。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907"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85"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具备ISO格式镜像文件导入生成私有镜像。</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907"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85"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具备多种格式的镜像导入。</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907"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85"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具备通过多种方法创建私有镜像，如弹性云服务器、裸金属服务器、外部镜像文件；私有镜像类型可覆盖系统盘、数据盘和整机镜像。</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6</w:t>
            </w:r>
            <w:r/>
          </w:p>
        </w:tc>
        <w:tc>
          <w:tcPr>
            <w:tcW w:w="907"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85"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镜像后端对应的镜像文件使用云对象存储服务进行多份冗余存储。</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7</w:t>
            </w:r>
            <w:r/>
          </w:p>
        </w:tc>
        <w:tc>
          <w:tcPr>
            <w:tcW w:w="907"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85"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可以灵活选择通过管理控制台或API方式均能完成镜像的生命周期管理。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8</w:t>
            </w:r>
            <w:r/>
          </w:p>
        </w:tc>
        <w:tc>
          <w:tcPr>
            <w:tcW w:w="907"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85" w:type="pct"/>
            <w:vAlign w:val="center"/>
            <w:textDirection w:val="lrTb"/>
            <w:noWrap w:val="false"/>
          </w:tcPr>
          <w:p>
            <w:pPr>
              <w:pageBreakBefore w:val="0"/>
              <w:spacing w:line="360" w:lineRule="auto"/>
              <w:rPr>
                <w:rFonts w:hint="eastAsia" w:ascii="宋体" w:hAnsi="宋体" w:eastAsia="宋体" w:cs="Times New Roman"/>
                <w:i w:val="0"/>
                <w:iCs w:val="0"/>
                <w:sz w:val="24"/>
              </w:rPr>
            </w:pPr>
            <w:r>
              <w:rPr>
                <w:rFonts w:hint="eastAsia" w:ascii="宋体" w:hAnsi="宋体" w:eastAsia="宋体" w:cs="宋体"/>
                <w:i w:val="0"/>
                <w:iCs w:val="0"/>
                <w:lang w:bidi="ar"/>
              </w:rPr>
              <w:t xml:space="preserve">▲</w:t>
            </w:r>
            <w:r>
              <w:rPr>
                <w:rFonts w:hint="eastAsia" w:ascii="宋体" w:hAnsi="宋体" w:eastAsia="宋体" w:cs="宋体"/>
                <w:bCs/>
                <w:i w:val="0"/>
                <w:iCs w:val="0"/>
              </w:rPr>
              <w:t xml:space="preserve">提供不少于三款国产操作系统，提供的国产化操作系统应匹配国家测评中心安全可靠测评结果，提供证明材料并加盖投标人公章。</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9</w:t>
            </w:r>
            <w:r/>
          </w:p>
        </w:tc>
        <w:tc>
          <w:tcPr>
            <w:tcW w:w="907"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85"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可以使用公共镜像部署基本的云服务器运行环境，也可使用自建的私有镜像搭建个性化应用环境。</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4 AI云主机</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提供AI云主机，</w:t>
      </w:r>
      <w:r>
        <w:rPr>
          <w:rFonts w:ascii="宋体" w:hAnsi="宋体" w:eastAsia="宋体" w:cs="Times New Roman"/>
          <w:i w:val="0"/>
          <w:iCs w:val="0"/>
          <w:sz w:val="24"/>
        </w:rPr>
        <w:t xml:space="preserve">基于AI 芯片低功耗、高计算能力的特性，实现能效比的大幅提升，适用于高实时、高并发的海量计算场景，如AI推理、机器学习、视频编解码等</w:t>
      </w:r>
      <w:r>
        <w:rPr>
          <w:rFonts w:hint="eastAsia" w:ascii="宋体" w:hAnsi="宋体" w:eastAsia="宋体" w:cs="Times New Roman"/>
          <w:i w:val="0"/>
          <w:iCs w:val="0"/>
          <w:sz w:val="24"/>
        </w:rPr>
        <w:t xml:space="preserve">。</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51"/>
        <w:gridCol w:w="594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044"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548"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044"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AI云主机</w:t>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i w:val="0"/>
                <w:iCs w:val="0"/>
                <w:lang w:bidi="ar"/>
              </w:rPr>
              <w:t xml:space="preserve">▲</w:t>
            </w:r>
            <w:r>
              <w:rPr>
                <w:rFonts w:hint="eastAsia" w:ascii="宋体" w:hAnsi="宋体" w:eastAsia="宋体" w:cs="宋体"/>
                <w:bCs/>
                <w:i w:val="0"/>
                <w:iCs w:val="0"/>
              </w:rPr>
              <w:t xml:space="preserve">国产化计算卡，CPU、AI加速卡、BMC管理芯片均为国产自研；提供证明材料并加盖投标人公章。</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支持AI云主机的规格选择和变更，单AI加速卡算力值不低于140TOPS（INT8）；</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支持通过web管理控制台，让用户自主的完成服务实例的申请、释放、变更等操作；</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支持选择系统盘和数据盘是否为同一存储；</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支持AI云主机的规格选择和变更；</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支持整机快照和克隆；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7</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支持冷迁移和HA；</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5</w:t>
      </w:r>
      <w:r>
        <w:rPr>
          <w:rFonts w:ascii="宋体" w:hAnsi="宋体" w:eastAsia="宋体" w:cs="Times New Roman"/>
          <w:b/>
          <w:bCs/>
          <w:i w:val="0"/>
          <w:iCs w:val="0"/>
          <w:sz w:val="24"/>
        </w:rPr>
        <w:t xml:space="preserve">裸金属服务器</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提供专属的物理服务器，满足核心应用场景对高性能、稳定性、高安全性的需求。发放后的裸金属服务器可以与VM网络互通。用户可以通过管理平台申请裸金属服务，</w:t>
      </w:r>
      <w:r>
        <w:rPr>
          <w:rFonts w:hint="eastAsia" w:ascii="宋体" w:hAnsi="宋体" w:eastAsia="宋体" w:cs="Times New Roman"/>
          <w:i w:val="0"/>
          <w:iCs w:val="0"/>
          <w:sz w:val="24"/>
        </w:rPr>
        <w:t xml:space="preserve">按流程</w:t>
      </w:r>
      <w:r>
        <w:rPr>
          <w:rFonts w:ascii="宋体" w:hAnsi="宋体" w:eastAsia="宋体" w:cs="Times New Roman"/>
          <w:i w:val="0"/>
          <w:iCs w:val="0"/>
          <w:sz w:val="24"/>
        </w:rPr>
        <w:t xml:space="preserve">配置裸金属的OS、IP地址、登录OS的用户密码、安全组、需要绑定的弹性IP以及指定服务器发放完成后登录信息，同时可以在申请时为裸金属增加多块数据盘，并设置部分数据盘为共享盘。具备以下能力要求：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949"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644"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949"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裸金属服务器</w:t>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支持对裸金属服务器关进行机、延期、重置密码、增加/删除同存储标记等全生命周期管理。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支持用户通过服务门户或API管理服务器生命周期。</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支持OS重装，支持租户自助重装OS。</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提供带外方式登录物理服务器的能力。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支持通过控制台或API方式管理镜像。镜像文件多份冗余存储，具有高数据持久性，并可以加密存储。</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6</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支持公共镜像，也支持基于公共镜像制作自定义的镜像，支持主流操作系统。</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7</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采用多副本机制，提供服务的高可用以及高数据持久性。</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8</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i w:val="0"/>
                <w:iCs w:val="0"/>
                <w:lang w:bidi="ar"/>
              </w:rPr>
              <w:t xml:space="preserve">▲支持VPC服务，可以使用子网等资源，为物理机提供VPN、专线接入等能力；提供证明材料并加盖投标人公章。</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9</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支持动态Raid配置，用户在开通时根据需求选择合适的Raid类型，以满足不同的存储配置需求。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10</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裸金属支持VPC网络，支持绑定网卡及弹性IP。</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11</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支持对接云专线。</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12</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支持带外方式登录物理服务器的能力，以便在物理服务器OS出现故障时，通过带外方式远程登录，及时定位问题和处理故障。</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13</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支持安全组，申请时可以配置安全组。</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14</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支持自定义防火墙。</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15</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支持基础配置、网络配置、高级配置等功能，支持在网络配置中为裸金属服务器配置高速网络。</w:t>
            </w:r>
            <w:r/>
          </w:p>
        </w:tc>
      </w:tr>
    </w:tbl>
    <w:p>
      <w:pPr>
        <w:ind w:firstLine="482"/>
        <w:keepLines w:val="0"/>
        <w:keepNext w:val="0"/>
        <w:pageBreakBefore w:val="0"/>
        <w:spacing w:line="360" w:lineRule="auto"/>
        <w:widowControl w:val="off"/>
        <w:tabs>
          <w:tab w:val="left" w:pos="0" w:leader="none"/>
        </w:tabs>
        <w:rPr>
          <w:rFonts w:hint="eastAsia" w:ascii="宋体" w:hAnsi="宋体" w:eastAsia="宋体" w:cs="Times New Roman"/>
          <w:b/>
          <w:bCs/>
          <w:i w:val="0"/>
          <w:iCs w:val="0"/>
          <w:sz w:val="24"/>
        </w:rPr>
        <w:outlineLvl w:val="5"/>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3</w:t>
      </w:r>
      <w:r>
        <w:rPr>
          <w:rFonts w:ascii="宋体" w:hAnsi="宋体" w:eastAsia="宋体" w:cs="Times New Roman"/>
          <w:b/>
          <w:bCs/>
          <w:i w:val="0"/>
          <w:iCs w:val="0"/>
          <w:sz w:val="24"/>
        </w:rPr>
        <w:t xml:space="preserve">存储服务</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3</w:t>
      </w:r>
      <w:r>
        <w:rPr>
          <w:rFonts w:ascii="宋体" w:hAnsi="宋体" w:eastAsia="宋体" w:cs="Times New Roman"/>
          <w:b/>
          <w:bCs/>
          <w:i w:val="0"/>
          <w:iCs w:val="0"/>
          <w:sz w:val="24"/>
        </w:rPr>
        <w:t xml:space="preserve">.1</w:t>
      </w:r>
      <w:r>
        <w:rPr>
          <w:rFonts w:hint="eastAsia" w:ascii="宋体" w:hAnsi="宋体" w:eastAsia="宋体" w:cs="Times New Roman"/>
          <w:b/>
          <w:bCs/>
          <w:i w:val="0"/>
          <w:iCs w:val="0"/>
          <w:sz w:val="24"/>
        </w:rPr>
        <w:t xml:space="preserve">块存储</w:t>
      </w:r>
      <w:r>
        <w:rPr>
          <w:rFonts w:ascii="宋体" w:hAnsi="宋体" w:eastAsia="宋体" w:cs="Times New Roman"/>
          <w:b/>
          <w:bCs/>
          <w:i w:val="0"/>
          <w:iCs w:val="0"/>
          <w:sz w:val="24"/>
        </w:rPr>
        <w:t xml:space="preserve">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提供各种读写能力的虚拟块存储服务，主要给弹性云服务器和裸金属服务器提供块存储空间。像使用传统服务器硬盘一样，用户可以对挂载到云服务器上的云硬盘做格式化、创建文件系统等操作，并对数据做持久化存储。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21"/>
        <w:gridCol w:w="5877"/>
      </w:tblGrid>
      <w:tr>
        <w:trPr>
          <w:trHeight w:val="482"/>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08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5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90"/>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086"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块存储服务</w:t>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提供多种类型的磁盘</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支持云硬盘扩容、申请快照、变更磁盘类型等基本操作，在变更磁盘类型操作中，支持将SATA盘变更为SAS盘。</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具备用户通过服务门户或API卸载指定的云硬盘，并进行删除。</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云硬盘服务支持按IOPSBurst方式的QoS控制。</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云存储底层采用三副本或EC冗余，数据持久性高。</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6</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支持云硬盘服务节点与计算节点分离物理机部署。</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7</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具备云硬盘快照的创建，删除，恢复到原磁盘，回滚等功能。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8</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具备在线备份，并能够进行回滚恢复。</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9</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具备专属存储集群，为关键业务系统或部门提供隔离的存储集群。</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10</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系统盘和数据盘均支持数据加密，保护数据安全；支持备份、快照等数据备份保护功能。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11</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i w:val="0"/>
                <w:iCs w:val="0"/>
                <w:lang w:bidi="ar"/>
              </w:rPr>
              <w:t xml:space="preserve">▲</w:t>
            </w:r>
            <w:r>
              <w:rPr>
                <w:rFonts w:hint="eastAsia" w:ascii="宋体" w:hAnsi="宋体" w:eastAsia="宋体" w:cs="宋体"/>
                <w:bCs/>
                <w:i w:val="0"/>
                <w:iCs w:val="0"/>
              </w:rPr>
              <w:t xml:space="preserve">块存储支持卷的链接克隆，克隆卷支持快照、从快照恢复以及作为母卷进行克隆操作。支持克隆重建，当原卷数据变化时，通过重建方式实现克隆卷刷新。提供第三方检测报告证明材料并加盖投标人公章；</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12</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i w:val="0"/>
                <w:iCs w:val="0"/>
                <w:lang w:bidi="ar"/>
              </w:rPr>
              <w:t xml:space="preserve">▲</w:t>
            </w:r>
            <w:r>
              <w:rPr>
                <w:rFonts w:hint="eastAsia" w:ascii="宋体" w:hAnsi="宋体" w:eastAsia="宋体" w:cs="宋体"/>
                <w:bCs/>
                <w:i w:val="0"/>
                <w:iCs w:val="0"/>
              </w:rPr>
              <w:t xml:space="preserve">块存储服务所采用的CPU采用精简指令集且满足中国信息安全测评中心的安全可靠测评名单内。须提供证明文件并加盖投标人公章；</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13</w:t>
            </w:r>
            <w:r/>
          </w:p>
        </w:tc>
        <w:tc>
          <w:tcPr>
            <w:tcW w:w="108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支持数据源、磁盘类型、容量等配置，在数据源中支持选择从快照、磁盘、镜像创建云硬盘；</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3</w:t>
      </w:r>
      <w:r>
        <w:rPr>
          <w:rFonts w:ascii="宋体" w:hAnsi="宋体" w:eastAsia="宋体" w:cs="Times New Roman"/>
          <w:b/>
          <w:bCs/>
          <w:i w:val="0"/>
          <w:iCs w:val="0"/>
          <w:sz w:val="24"/>
        </w:rPr>
        <w:t xml:space="preserve">.2弹性文件服务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为用户的弹性云服务器（ECS）提供一个完全托管的共享文件存储，符合标准文件协议（NFS、CIFS），能够弹性伸缩至PB规模，具备可扩展的性能，为海量数据、高带宽型应用提供有力支持。具备以下能力要求：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949"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644"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949"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弹性文件服务</w:t>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支持文件同步，不同云服务器可以访问同一文件系统，实现多台云服务器共同访问和分享文件，支持NFS文件协议。</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支持云监控实时监测性能指标，包括IOPS、读/写带宽等。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具备数据多副本冗余存储，保障数据的高持久度。</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文件系统支持备份，备份可跨region保存，支持KMS加密。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支持文件系统扩容，不中断应用。</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6</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i w:val="0"/>
                <w:iCs w:val="0"/>
                <w:lang w:bidi="ar"/>
              </w:rPr>
              <w:t xml:space="preserve">▲</w:t>
            </w:r>
            <w:r>
              <w:rPr>
                <w:rFonts w:hint="eastAsia" w:ascii="宋体" w:hAnsi="宋体" w:eastAsia="宋体" w:cs="宋体"/>
                <w:bCs/>
                <w:i w:val="0"/>
                <w:iCs w:val="0"/>
              </w:rPr>
              <w:t xml:space="preserve">文件存储服务支持 Qos功能，多服务共享一份 Qos 资源；支持基于租户、命名空间</w:t>
            </w:r>
            <w:r>
              <w:rPr>
                <w:rFonts w:hint="eastAsia" w:ascii="宋体" w:hAnsi="宋体" w:eastAsia="宋体" w:cs="宋体"/>
                <w:bCs/>
                <w:i w:val="0"/>
                <w:iCs w:val="0"/>
                <w:lang w:eastAsia="zh-CN"/>
              </w:rPr>
              <w:t xml:space="preserve">（</w:t>
            </w:r>
            <w:r>
              <w:rPr>
                <w:rFonts w:hint="eastAsia" w:ascii="宋体" w:hAnsi="宋体" w:eastAsia="宋体" w:cs="宋体"/>
                <w:bCs/>
                <w:i w:val="0"/>
                <w:iCs w:val="0"/>
              </w:rPr>
              <w:t xml:space="preserve">文件系统/桶</w:t>
            </w:r>
            <w:r>
              <w:rPr>
                <w:rFonts w:hint="eastAsia" w:ascii="宋体" w:hAnsi="宋体" w:eastAsia="宋体" w:cs="宋体"/>
                <w:bCs/>
                <w:i w:val="0"/>
                <w:iCs w:val="0"/>
                <w:lang w:eastAsia="zh-CN"/>
              </w:rPr>
              <w:t xml:space="preserve">）</w:t>
            </w:r>
            <w:r>
              <w:rPr>
                <w:rFonts w:hint="eastAsia" w:ascii="宋体" w:hAnsi="宋体" w:eastAsia="宋体" w:cs="宋体"/>
                <w:bCs/>
                <w:i w:val="0"/>
                <w:iCs w:val="0"/>
              </w:rPr>
              <w:t xml:space="preserve">、目录或客户端进行配置；支持限定带宽和 IOPS上限，提供第三方检测报告证明材料并加盖投标人公章；</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3</w:t>
      </w:r>
      <w:r>
        <w:rPr>
          <w:rFonts w:ascii="宋体" w:hAnsi="宋体" w:eastAsia="宋体" w:cs="Times New Roman"/>
          <w:b/>
          <w:bCs/>
          <w:i w:val="0"/>
          <w:iCs w:val="0"/>
          <w:sz w:val="24"/>
        </w:rPr>
        <w:t xml:space="preserve">.3对象存储服务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提供对象存储服务，能够为镜像文件、数据库备份文件、非结构化对象（如文件、图片、视频等）提供数据存储能力，包括：创建、修改、删除桶，上传、下载、复制、修改、删除对象等。支持对象语义、文件语义、HDFS等多种协议。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91"/>
        <w:gridCol w:w="590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068"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524"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068"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对象存储服务</w:t>
            </w:r>
            <w:r/>
          </w:p>
        </w:tc>
        <w:tc>
          <w:tcPr>
            <w:tcW w:w="352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支持创建、修改、删除桶，上传、下载、删除对象等操作。</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068"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2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支持日志记录功能。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068"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2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支持访问记录，对当前桶的访问进行记录。</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1068"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2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具备完善的多用户隔离机制，保障用户数据的私密性。</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1068"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2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支持用户、用户组、桶访问权限控制。</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6</w:t>
            </w:r>
            <w:r/>
          </w:p>
        </w:tc>
        <w:tc>
          <w:tcPr>
            <w:tcW w:w="1068"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2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具备多层次安全防护功能，如服务端加密模式，防盗链，HTTPS传输加密。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7</w:t>
            </w:r>
            <w:r/>
          </w:p>
        </w:tc>
        <w:tc>
          <w:tcPr>
            <w:tcW w:w="1068"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2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支持对象存储系统跨区域部署，数据进行跨区域复制。</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8</w:t>
            </w:r>
            <w:r/>
          </w:p>
        </w:tc>
        <w:tc>
          <w:tcPr>
            <w:tcW w:w="1068"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2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在多可用区部署时，支持多级可靠性架构。</w:t>
            </w:r>
            <w:r/>
          </w:p>
        </w:tc>
      </w:tr>
    </w:tbl>
    <w:p>
      <w:pPr>
        <w:ind w:firstLine="482"/>
        <w:keepLines w:val="0"/>
        <w:keepNext w:val="0"/>
        <w:pageBreakBefore w:val="0"/>
        <w:spacing w:line="360" w:lineRule="auto"/>
        <w:widowControl w:val="off"/>
        <w:tabs>
          <w:tab w:val="left" w:pos="0" w:leader="none"/>
        </w:tabs>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lang w:val="en-US" w:eastAsia="zh-CN"/>
        </w:rPr>
        <w:t xml:space="preserve">4</w:t>
      </w:r>
      <w:r>
        <w:rPr>
          <w:rFonts w:ascii="宋体" w:hAnsi="宋体" w:eastAsia="宋体" w:cs="Times New Roman"/>
          <w:b/>
          <w:bCs/>
          <w:i w:val="0"/>
          <w:iCs w:val="0"/>
          <w:sz w:val="24"/>
        </w:rPr>
        <w:t xml:space="preserve">网络服务</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4</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1</w:t>
      </w:r>
      <w:r>
        <w:rPr>
          <w:rFonts w:ascii="宋体" w:hAnsi="宋体" w:eastAsia="宋体" w:cs="Times New Roman"/>
          <w:b/>
          <w:bCs/>
          <w:i w:val="0"/>
          <w:iCs w:val="0"/>
          <w:sz w:val="24"/>
        </w:rPr>
        <w:t xml:space="preserve">弹性</w:t>
      </w:r>
      <w:r>
        <w:rPr>
          <w:rFonts w:hint="eastAsia" w:ascii="宋体" w:hAnsi="宋体" w:eastAsia="宋体" w:cs="Times New Roman"/>
          <w:b/>
          <w:bCs/>
          <w:i w:val="0"/>
          <w:iCs w:val="0"/>
          <w:sz w:val="24"/>
        </w:rPr>
        <w:t xml:space="preserve">公网</w:t>
      </w:r>
      <w:r>
        <w:rPr>
          <w:rFonts w:ascii="宋体" w:hAnsi="宋体" w:eastAsia="宋体" w:cs="Times New Roman"/>
          <w:b/>
          <w:bCs/>
          <w:i w:val="0"/>
          <w:iCs w:val="0"/>
          <w:sz w:val="24"/>
        </w:rPr>
        <w:t xml:space="preserve">IP</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提供从公网访问云数据中心内虚拟机的能力，弹性IP业务需结合虚拟机或负载均衡业务使用，用户可以自主将申请的公网IP绑定到虚拟机或者负载均衡器上，从而实现将云数据中心的业务开放到公网。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61"/>
        <w:gridCol w:w="603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991"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602"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991"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弹性公网IP</w:t>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支持从internet访问虚机的目的IP地址转换。</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支持从虚机访问internet的源IP地址转换。</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支持从internet访问负载均衡的虚拟IP。</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用户可以通过web页面或者开放API，同时管理多个EIP实例。</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用户可以完全控制自己创建的EIP实例。</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4</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2</w:t>
      </w:r>
      <w:r>
        <w:rPr>
          <w:rFonts w:ascii="宋体" w:hAnsi="宋体" w:eastAsia="宋体" w:cs="Times New Roman"/>
          <w:b/>
          <w:bCs/>
          <w:i w:val="0"/>
          <w:iCs w:val="0"/>
          <w:sz w:val="24"/>
        </w:rPr>
        <w:t xml:space="preserve">弹性负载均衡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将访问流量自动分发到多台弹性云服务器，扩展应用系统对外的服务能力，实现更高水平的应用程序容错性能。须具备以下能力要求：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61"/>
        <w:gridCol w:w="603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991"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602"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991" w:type="pct"/>
            <w:vAlign w:val="center"/>
            <w:vMerge w:val="restart"/>
            <w:textDirection w:val="lrTb"/>
            <w:noWrap/>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弹性负载均衡</w:t>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具备将访问流量根据转发策略分发到后端多台云服务器，具备流量分发控制服务，可以通过流量分发扩展应用系统对外的服务能力。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根据定义的分配策略将请求流量分发至后端服务器；支持分发流量到指定IP；支持私网IP可更改。</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定期检查后端服务器的业务可用性，确保将请求发送到健康检查正常的弹性云主机上。</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负载均衡支持将请求流量转发到云上、云下的服务器上。</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负载均衡支持按照域名/URL/HTTP请求方法/HTTP请求头/查询字符串/网段的转发规则，将请求转发至后端服务器组/重定向至监听器/重定向至URL/返回固定响应。</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6</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支持与弹性伸缩服务无缝集成，根据业务流量自动扩展负载分发。</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7</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提供网络控制台界面，支持虚拟私有云、项目级子网、云专线等服务管理，支持创建项目级子网，并配置IP地址管理、DNS等参数；</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8</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提供负载均衡器管理功能，支持基本信息、监听器、后端服务器组等功能，支持在基本信息中开启修改保护。</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4</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3</w:t>
      </w:r>
      <w:r>
        <w:rPr>
          <w:rFonts w:ascii="宋体" w:hAnsi="宋体" w:eastAsia="宋体" w:cs="Times New Roman"/>
          <w:b/>
          <w:bCs/>
          <w:i w:val="0"/>
          <w:iCs w:val="0"/>
          <w:sz w:val="24"/>
        </w:rPr>
        <w:t xml:space="preserve">NAT</w:t>
      </w:r>
      <w:r>
        <w:rPr>
          <w:rFonts w:hint="eastAsia" w:ascii="宋体" w:hAnsi="宋体" w:eastAsia="宋体" w:cs="Times New Roman"/>
          <w:b/>
          <w:bCs/>
          <w:i w:val="0"/>
          <w:iCs w:val="0"/>
          <w:sz w:val="24"/>
        </w:rPr>
        <w:t xml:space="preserve">网关</w:t>
      </w:r>
      <w:r>
        <w:rPr>
          <w:rFonts w:ascii="宋体" w:hAnsi="宋体" w:eastAsia="宋体" w:cs="Times New Roman"/>
          <w:b/>
          <w:bCs/>
          <w:i w:val="0"/>
          <w:iCs w:val="0"/>
          <w:sz w:val="24"/>
        </w:rPr>
        <w:t xml:space="preserve">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能够为VPC内的弹性云服务器提供SNAT和DNAT功能，通过灵活简易的配置，即可轻松构建VPC的一体化业务出入口。须具备以下能力要求：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61"/>
        <w:gridCol w:w="603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991"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602"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991" w:type="pct"/>
            <w:vAlign w:val="center"/>
            <w:vMerge w:val="restart"/>
            <w:textDirection w:val="lrTb"/>
            <w:noWrap/>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NAT网关服务</w:t>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实现私有IP向公有IP的转换，可实现VPC内跨可用区的多个云主机共享弹性公网IP。</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可通过IP映射或端口映射两种方式，实现VPC内跨可用区的多个云主机共享弹性公网IP。</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可实现VPC内跨可用区的多个云主机共享中转IP，访问外部数据中心或其他VPC。</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可实现IP映射或端口映射，使VPC内跨可用区的多个云主机共享中转IP，为外部私网提供服务。</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私网NAT网关服务，支持重叠网段通信，用户可保留原有组网上云、无需重新规划。</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6</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基于私网NAT网关的大小网映射能力，可支持云上的重叠网段互通。</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4</w:t>
      </w:r>
      <w:r>
        <w:rPr>
          <w:rFonts w:hint="eastAsia" w:ascii="宋体" w:hAnsi="宋体" w:eastAsia="宋体" w:cs="Times New Roman"/>
          <w:b/>
          <w:bCs/>
          <w:i w:val="0"/>
          <w:iCs w:val="0"/>
          <w:sz w:val="24"/>
        </w:rPr>
        <w:t xml:space="preserve">.4互联网带宽</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指政务云平台对外提供互联网访问服务，以及用户从互联网访问政务云内服务的数据传输能力，主要分为独立带宽和共享带宽。需具备以下能力要求：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61"/>
        <w:gridCol w:w="603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991"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602"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991" w:type="pct"/>
            <w:vAlign w:val="center"/>
            <w:vMerge w:val="restart"/>
            <w:textDirection w:val="lrTb"/>
            <w:noWrap/>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互联网带宽</w:t>
            </w:r>
            <w:r/>
          </w:p>
        </w:tc>
        <w:tc>
          <w:tcPr>
            <w:tcW w:w="3602" w:type="pct"/>
            <w:vAlign w:val="center"/>
            <w:textDirection w:val="lrTb"/>
            <w:noWrap w:val="false"/>
          </w:tcPr>
          <w:p>
            <w:pPr>
              <w:ind w:firstLine="480"/>
              <w:pageBreakBefore w:val="0"/>
              <w:spacing w:line="360" w:lineRule="auto"/>
              <w:rPr>
                <w:rFonts w:hint="eastAsia" w:ascii="宋体" w:hAnsi="宋体" w:eastAsia="宋体" w:cs="宋体"/>
                <w:bCs/>
                <w:i w:val="0"/>
                <w:iCs w:val="0"/>
              </w:rPr>
            </w:pPr>
            <w:r>
              <w:rPr>
                <w:rFonts w:hint="eastAsia" w:ascii="宋体" w:hAnsi="宋体" w:eastAsia="宋体" w:cs="Times New Roman"/>
                <w:i w:val="0"/>
                <w:iCs w:val="0"/>
                <w:sz w:val="24"/>
              </w:rPr>
              <w:t xml:space="preserve">支持创建、续订、退订独立带宽和共享带宽。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支持对共享带宽进行相关管理，至少包括：升级、降配、移入/移除公网IP、关联订单、导出带宽清单等。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991"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0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i w:val="0"/>
                <w:iCs w:val="0"/>
                <w:lang w:bidi="ar"/>
              </w:rPr>
              <w:t xml:space="preserve">▲</w:t>
            </w:r>
            <w:r>
              <w:rPr>
                <w:rFonts w:hint="eastAsia" w:ascii="宋体" w:hAnsi="宋体" w:eastAsia="宋体" w:cs="宋体"/>
                <w:bCs/>
                <w:i w:val="0"/>
                <w:iCs w:val="0"/>
              </w:rPr>
              <w:t xml:space="preserve">云平台所使用的核心交换机支持数据面故障快速自愈DPFR功能，数据面故障快速自愈，故障的感知、通告和自愈完全在数据面实现，不需要控制面参与，网络链路故障实现亚ms级收敛。提供第三方检测报告并加盖投标人公章。</w:t>
            </w:r>
            <w:r/>
          </w:p>
        </w:tc>
      </w:tr>
    </w:tbl>
    <w:p>
      <w:pPr>
        <w:ind w:firstLine="482"/>
        <w:keepLines w:val="0"/>
        <w:keepNext w:val="0"/>
        <w:pageBreakBefore w:val="0"/>
        <w:spacing w:line="360" w:lineRule="auto"/>
        <w:widowControl w:val="off"/>
        <w:tabs>
          <w:tab w:val="left" w:pos="0" w:leader="none"/>
        </w:tabs>
        <w:rPr>
          <w:rFonts w:hint="eastAsia" w:ascii="宋体" w:hAnsi="宋体" w:eastAsia="宋体" w:cs="Times New Roman"/>
          <w:b/>
          <w:bCs/>
          <w:i w:val="0"/>
          <w:iCs w:val="0"/>
          <w:sz w:val="24"/>
        </w:rPr>
        <w:outlineLvl w:val="5"/>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ascii="宋体" w:hAnsi="宋体" w:eastAsia="宋体" w:cs="Times New Roman"/>
          <w:b/>
          <w:bCs/>
          <w:i w:val="0"/>
          <w:iCs w:val="0"/>
          <w:sz w:val="24"/>
        </w:rPr>
        <w:t xml:space="preserve">安全服务</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ascii="宋体" w:hAnsi="宋体" w:eastAsia="宋体" w:cs="Times New Roman"/>
          <w:b/>
          <w:bCs/>
          <w:i w:val="0"/>
          <w:iCs w:val="0"/>
          <w:sz w:val="24"/>
        </w:rPr>
        <w:t xml:space="preserve">.1主机安全服务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用于对主机进行安全加固，使用专业的主机安全防护功能防止对应用服务器的恶意攻击，同时，应支持防毒能力阻止恶意程序在业务主机上的执行。须具备以下能力要求：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641"/>
        <w:gridCol w:w="605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979"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614"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979"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主机安全服务</w:t>
            </w:r>
            <w:r/>
          </w:p>
        </w:tc>
        <w:tc>
          <w:tcPr>
            <w:tcW w:w="361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支持收集并展示账号、开放端口、进程、Web目录、软件等主机资产信息。</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97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1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i w:val="0"/>
                <w:iCs w:val="0"/>
                <w:lang w:bidi="ar"/>
              </w:rPr>
              <w:t xml:space="preserve">▲</w:t>
            </w:r>
            <w:r>
              <w:rPr>
                <w:rFonts w:hint="eastAsia" w:ascii="宋体" w:hAnsi="宋体" w:eastAsia="宋体" w:cs="宋体"/>
                <w:bCs/>
                <w:i w:val="0"/>
                <w:iCs w:val="0"/>
              </w:rPr>
              <w:t xml:space="preserve">支持检测</w:t>
            </w:r>
            <w:r>
              <w:rPr>
                <w:rFonts w:hint="eastAsia" w:ascii="宋体" w:hAnsi="宋体" w:eastAsia="宋体" w:cs="宋体"/>
                <w:bCs/>
                <w:i w:val="0"/>
                <w:iCs w:val="0"/>
                <w:lang w:eastAsia="zh-CN"/>
              </w:rPr>
              <w:t xml:space="preserve">主流</w:t>
            </w:r>
            <w:r>
              <w:rPr>
                <w:rFonts w:hint="eastAsia" w:ascii="宋体" w:hAnsi="宋体" w:eastAsia="宋体" w:cs="宋体"/>
                <w:bCs/>
                <w:i w:val="0"/>
                <w:iCs w:val="0"/>
              </w:rPr>
              <w:t xml:space="preserve">操作系统、应用及应用相关三方件。支持显示漏洞名称、风险程度、漏洞描述和漏洞详情，给出修复建议，并提供一键修复能力，提供证明材料并加盖投标人公章。</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97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1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检测系统中的口令复杂度策略，给出修改建议，帮助用户提升口令安全性。支持检测系统账户的弱口令，针对弱口令提示用户修改，防止账户口令被轻易猜解。支持用户自定义弱口令库。检测常见的Tomcat配置、Nginx配置、SSH登录配置，帮助用户识别不安全的配置项。</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97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1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检测口令破解攻击，并对识别出的攻击源IP进行封锁，防止主机因账户破解被入侵。支持检测恶意程序，通过程序特征、行为检测等技术，有效识别病毒、木马、后门和挖矿软件等恶意程序，并提供一键隔离查杀能力。支持对系统关键文件进行监控，一旦文件被修改就进行告警，提醒用户关键文件存在被篡改的可能。实时检测主机内部的风险异变，如进行异常行为、网站后门、高危命令执行、异常自启动、风险账户、提权操作等，及时触发告警。</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ascii="宋体" w:hAnsi="宋体" w:eastAsia="宋体" w:cs="Times New Roman"/>
          <w:b/>
          <w:bCs/>
          <w:i w:val="0"/>
          <w:iCs w:val="0"/>
          <w:sz w:val="24"/>
        </w:rPr>
        <w:t xml:space="preserve">.2网页防篡改服务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支持实时监控网站目录，并通过备份恢复被篡改的文件或目录，保障重要系统的网站信息不被恶意篡改，从而保护网站的网页等文件不被黑客篡改和破坏。须具备以下能力要求：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491"/>
        <w:gridCol w:w="620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889"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703"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889"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网页防篡改服务</w:t>
            </w:r>
            <w:r/>
          </w:p>
        </w:tc>
        <w:tc>
          <w:tcPr>
            <w:tcW w:w="3703"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支持多服务器、多站点、各种文件类型的防护；支持设置本地备份和远端备份。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88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703"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支持基于目录、进程、文件等进行设置防篡改规则；在添加防护目录时，支持排除子目录设置，便于按需灵活配置；支持一键启停所有监控端对文件的保护。</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hint="eastAsia" w:ascii="宋体" w:hAnsi="宋体" w:eastAsia="宋体" w:cs="Times New Roman"/>
          <w:b/>
          <w:bCs/>
          <w:i w:val="0"/>
          <w:iCs w:val="0"/>
          <w:sz w:val="24"/>
        </w:rPr>
        <w:t xml:space="preserve">.</w:t>
      </w:r>
      <w:r>
        <w:rPr>
          <w:rFonts w:ascii="宋体" w:hAnsi="宋体" w:eastAsia="宋体" w:cs="Times New Roman"/>
          <w:b/>
          <w:bCs/>
          <w:i w:val="0"/>
          <w:iCs w:val="0"/>
          <w:sz w:val="24"/>
        </w:rPr>
        <w:t xml:space="preserve">3</w:t>
      </w:r>
      <w:r>
        <w:rPr>
          <w:rFonts w:hint="eastAsia" w:ascii="宋体" w:hAnsi="宋体" w:eastAsia="宋体" w:cs="Times New Roman"/>
          <w:b/>
          <w:bCs/>
          <w:i w:val="0"/>
          <w:iCs w:val="0"/>
          <w:sz w:val="24"/>
        </w:rPr>
        <w:t xml:space="preserve">云</w:t>
      </w:r>
      <w:r>
        <w:rPr>
          <w:rFonts w:ascii="宋体" w:hAnsi="宋体" w:eastAsia="宋体" w:cs="Times New Roman"/>
          <w:b/>
          <w:bCs/>
          <w:i w:val="0"/>
          <w:iCs w:val="0"/>
          <w:sz w:val="24"/>
        </w:rPr>
        <w:t xml:space="preserve">防火墙服务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支持云上互联网边界的防护，包括实时入侵检测与防御、全局统一访问控制、全流量分析可视化、日志审计与溯源分析等。在开启多重防护的情况下仍能保持高性能。灵活扩展和业务加速，有效节省网络结算费用并保障关键业务体验。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210"/>
        <w:gridCol w:w="6489"/>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722"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870"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722"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云防火墙服务</w:t>
            </w:r>
            <w:r/>
          </w:p>
        </w:tc>
        <w:tc>
          <w:tcPr>
            <w:tcW w:w="387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基于五元组、地址组、服务组、黑白名单设置访问控制策略。防护规则至少包含源地址、目的地址、协议类型以及源端口、目的端口等。黑/白名单支持IP、端口、协议类型的设置。支持基于域名/泛域名的访问控制。</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72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87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提供入侵防御引擎，对恶意流量实时检测和拦截，防御木马蠕虫、注入攻击、漏洞扫描、网络钓鱼、暴力破解等攻击。包括检测模式与阻断模式。</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72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87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支持流量分析，包括互联网出入口流量、业务外联的分析，支持流量统计、TOP访问IP、流量趋势等。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72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87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访问控制日志、入侵事件日志及流量日志等类型日志记录。访问控制日志至少包括时间、源IP、源端口、目的IP、目的端口、协议、动作及规则；攻击事件日志支持包括发生时间、类型、危险等级、规则ID、源IP、源端口、目的IP、目的端口、协议及应用。流量日志至少包括开始/结束时间、源IP、源端口、目的IP、目的端口、协议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72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87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i w:val="0"/>
                <w:iCs w:val="0"/>
                <w:lang w:bidi="ar"/>
              </w:rPr>
              <w:t xml:space="preserve">▲</w:t>
            </w:r>
            <w:r>
              <w:rPr>
                <w:rFonts w:hint="eastAsia" w:ascii="宋体" w:hAnsi="宋体" w:eastAsia="宋体" w:cs="宋体"/>
                <w:bCs/>
                <w:i w:val="0"/>
                <w:iCs w:val="0"/>
              </w:rPr>
              <w:t xml:space="preserve">云平台防火墙支持本地导入、服务器获取外部威胁信息源，包括IP信息源、URL信息源、域名信息源，阻断网络恶意攻击，提供功能截图并加盖投标人公章。</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ascii="宋体" w:hAnsi="宋体" w:eastAsia="宋体" w:cs="Times New Roman"/>
          <w:b/>
          <w:bCs/>
          <w:i w:val="0"/>
          <w:iCs w:val="0"/>
          <w:sz w:val="24"/>
        </w:rPr>
        <w:t xml:space="preserve">.4漏洞检测服务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实现各业务系统或主机脆弱性的统一管理。漏洞扫描主要包括系统漏扫、web漏扫和数据库漏扫，其中web漏扫主要面向web服务器漏洞进行发现和扫描，系统漏扫和数据库漏扫主要针对内部服务器区的重要应用和数据库进行安全检查与风险评估。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81"/>
        <w:gridCol w:w="611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943"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649"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943"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漏洞检测服务</w:t>
            </w:r>
            <w:r/>
          </w:p>
        </w:tc>
        <w:tc>
          <w:tcPr>
            <w:tcW w:w="3649"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提供Web应用漏洞扫描能力，支持扫描使用Ajax、JavaScript、Flash等技术构建的网站，支持扫描使用Tomcat、Apache、Nginx、IIS等Web容器部署的网站支持；支持HTTP和HTTPS协议的扫描。</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943"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9"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提供多种扫描模式，支持目标网站进行仅检测合规类问题的快速扫描，支持进行深度扫描，包含常见Web漏洞、CVE漏洞等问题。</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943"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9"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支持网站目录结构发现能力，扫描之后可呈现出有漏洞的网站目录结构。</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943"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9"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操作系统漏洞扫描：支持操作系统漏洞扫描，</w:t>
            </w:r>
            <w:r>
              <w:rPr>
                <w:rFonts w:hint="eastAsia" w:ascii="宋体" w:hAnsi="宋体" w:eastAsia="宋体" w:cs="宋体"/>
                <w:bCs/>
                <w:i w:val="0"/>
                <w:iCs w:val="0"/>
                <w:lang w:eastAsia="zh-CN"/>
              </w:rPr>
              <w:t xml:space="preserve">支持主流操作系统漏洞扫描</w:t>
            </w:r>
            <w:r>
              <w:rPr>
                <w:rFonts w:hint="eastAsia" w:ascii="宋体" w:hAnsi="宋体" w:eastAsia="宋体" w:cs="宋体"/>
                <w:bCs/>
                <w:i w:val="0"/>
                <w:iCs w:val="0"/>
              </w:rPr>
              <w:t xml:space="preserve">。</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943"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9"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支持对主机进行非认证扫描，识别主机开放的端口和服务；支持SSH、SSL/TLS、FTP、Telnet、SMB的协议识别，支持对弱密码算法、证书合规及已知漏洞扫描。</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ascii="宋体" w:hAnsi="宋体" w:eastAsia="宋体" w:cs="Times New Roman"/>
          <w:b/>
          <w:bCs/>
          <w:i w:val="0"/>
          <w:iCs w:val="0"/>
          <w:sz w:val="24"/>
        </w:rPr>
        <w:t xml:space="preserve">.5日志审计服务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用于业务应用涉及的操作系统、应用以及服务等日志进行统一收集和存储，通过对日志数据的接收、解析、管理，对各种安全威胁和异常行为事件进行溯源取证，满足等保合规需求。同时，为业务管理人员提供全局的视角，确保业务的不间断运营安全。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949"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644"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949"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日志审计服务</w:t>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支持Syslog、SNMPTrap、HTTP、WMI、FTP等协议，对网络安全设备、交换设备、路由设备、操作系统、应用系统等资产所产生的日志信息进行收集。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支持对不同设备进行细粒度解析，预置解析规则，同时可自定义。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支持日志过滤和日志聚合，过滤无关和重复日志。</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支持海量日志的高速检索，检索结果秒级返回，支持指定多个条件的组合查询。</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内置SOX、ISO27001、等级保护等合规性报表，支持报表导出为OFD、PDF、Word类格式文件。</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6</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支持通过网络传输协议将日志备份到远端服务器。</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ascii="宋体" w:hAnsi="宋体" w:eastAsia="宋体" w:cs="Times New Roman"/>
          <w:b/>
          <w:bCs/>
          <w:i w:val="0"/>
          <w:iCs w:val="0"/>
          <w:sz w:val="24"/>
        </w:rPr>
        <w:t xml:space="preserve">.6Web应用防火墙服务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用于防护Web通用攻击，如SQL注入、文件注入、命令注入、配置注入、LDAP注入、跨站脚本等，以及协议规范性检查，如通过HTTP协议规范性检查可以实现Web主动防御功能。须具备以下能力要求：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351"/>
        <w:gridCol w:w="634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8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787"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806"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Web应用防火墙服务</w:t>
            </w:r>
            <w:r/>
          </w:p>
        </w:tc>
        <w:tc>
          <w:tcPr>
            <w:tcW w:w="3787"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支持对OWASPTop攻击进行安全防护，支持包括XSS、SQL注入、命令注入、CSRF、代码注入、远程溢出攻击、Webshell检测等。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80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787"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支持CC防御，支持基于IP的源和目的限速，限速的防护动作至少要支持阻断IP/用户一段时间。</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80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787"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支持精准访问防护规则，用户可以对HTTP字段如IP、URL、Referer、UserAgent等进行条件组合，配置强大的精准访问控制策略。</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80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787"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i w:val="0"/>
                <w:iCs w:val="0"/>
                <w:lang w:bidi="ar"/>
              </w:rPr>
              <w:t xml:space="preserve">▲</w:t>
            </w:r>
            <w:r>
              <w:rPr>
                <w:rFonts w:hint="eastAsia" w:ascii="宋体" w:hAnsi="宋体" w:eastAsia="宋体" w:cs="宋体"/>
                <w:bCs/>
                <w:i w:val="0"/>
                <w:iCs w:val="0"/>
              </w:rPr>
              <w:t xml:space="preserve">支持记录防护日志，日志中至少包括攻击发生时间、源站IP、域名、URL、事件类型、防护动作等信息，提供证明材料并加盖投标人公章。</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80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787"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支持HTTPS卸载，支持国际证书和国密证书。</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ascii="宋体" w:hAnsi="宋体" w:eastAsia="宋体" w:cs="Times New Roman"/>
          <w:b/>
          <w:bCs/>
          <w:i w:val="0"/>
          <w:iCs w:val="0"/>
          <w:sz w:val="24"/>
        </w:rPr>
        <w:t xml:space="preserve">.7数据库审计服务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基于大数据分析技术，提供数据库审计、SQL注入攻击检测、风险操作识别等功能，保障云上数据库的安全。数据库安全服务的数据库审计功能，可以针对普通用户，管理员账户的所有活动情况进行审计，并生成合规性报告。数据库审计通过记录流量、入侵、异常监控、数据脱敏、远程工作等日志，锁定异常操作到人，对特定事件实时告警，对TOP活动进行可视化呈现，满足ISO27001、信息安全等级保护测评等合规场景下对数据库审计的要求。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31"/>
        <w:gridCol w:w="576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152"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441"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152"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数据库审计服务</w:t>
            </w:r>
            <w:r/>
          </w:p>
        </w:tc>
        <w:tc>
          <w:tcPr>
            <w:tcW w:w="3441"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支持按照风险等级、客户端IP、数据库、语句类型等不同维度的条件进行检索。记录内容包括时间、语句信息、响应信息、客户端信息、数据库信息等。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15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441"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提供内置或自定义隐私数据保护规则，防止审计日志中的隐私数据（例如，账号密码）泄露。</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15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441"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支持报表定时推送功能，自定义推送周期（日、周、月）以邮件形式推送报表文档。</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115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441"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i w:val="0"/>
                <w:iCs w:val="0"/>
                <w:lang w:bidi="ar"/>
              </w:rPr>
              <w:t xml:space="preserve">▲</w:t>
            </w:r>
            <w:r>
              <w:rPr>
                <w:rFonts w:hint="eastAsia" w:ascii="宋体" w:hAnsi="宋体" w:eastAsia="宋体" w:cs="宋体"/>
                <w:bCs/>
                <w:i w:val="0"/>
                <w:iCs w:val="0"/>
              </w:rPr>
              <w:t xml:space="preserve">支持检测SQL注入风险，可基于SQL命令特征或风险等级发现数据库异常行为并实时告警，提供证明材料并加盖投标人公章。</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115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441"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支持自定义风险规则，支持通过操作类型、操作对象、风险等级等多种元素细粒度定义要求监控的风险操作行为。</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6</w:t>
            </w:r>
            <w:r/>
          </w:p>
        </w:tc>
        <w:tc>
          <w:tcPr>
            <w:tcW w:w="115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441"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审计组件支持采用旁路部署模式。</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7</w:t>
            </w:r>
            <w:r/>
          </w:p>
        </w:tc>
        <w:tc>
          <w:tcPr>
            <w:tcW w:w="115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441"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既支持云数据库，也支持在弹性云服务器和裸金属服务器上自建的数据库。</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8</w:t>
            </w:r>
            <w:r/>
          </w:p>
        </w:tc>
        <w:tc>
          <w:tcPr>
            <w:tcW w:w="115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441"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支持MySQL、Oracle、SQLServer、PostgreSQL、Greenplum等主流数据库类型。</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9</w:t>
            </w:r>
            <w:r/>
          </w:p>
        </w:tc>
        <w:tc>
          <w:tcPr>
            <w:tcW w:w="115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441"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支持南大通用、达梦、瀚高、高斯、神通、金仓等国产数据库类型。</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ascii="宋体" w:hAnsi="宋体" w:eastAsia="宋体" w:cs="Times New Roman"/>
          <w:b/>
          <w:bCs/>
          <w:i w:val="0"/>
          <w:iCs w:val="0"/>
          <w:sz w:val="24"/>
        </w:rPr>
        <w:t xml:space="preserve">.8云堡垒机服务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作为租户运维的唯一入口，运维人员连接各类资产都必须经过堡垒机，使用统一身份管理，所有运作操作过程应全程审计记录。云堡垒机还能实现运维账号管理、权限（运维对象）管理、授权管理和审计管理T3等功能的细粒度访问控制管理。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30"/>
        <w:gridCol w:w="596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032"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560"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032"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云堡垒机服务</w:t>
            </w:r>
            <w:r/>
          </w:p>
        </w:tc>
        <w:tc>
          <w:tcPr>
            <w:tcW w:w="356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支持集中管理系统用户和资源账号信息，对账号全生命周期建立可视、可控、可管运维体系。</w:t>
            </w:r>
            <w:r/>
          </w:p>
        </w:tc>
      </w:tr>
      <w:tr>
        <w:trPr>
          <w:trHeight w:val="57"/>
        </w:trPr>
        <w:tc>
          <w:tcPr>
            <w:tcW w:w="4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03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6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支持多因子和远程认证技术，加强用户身份认证管理。多因子支持手机短信、手机令牌、动态令牌等方式，远程认证支持AD域、RADIUS、LDAP等多种身份认证源。</w:t>
            </w:r>
            <w:r/>
          </w:p>
        </w:tc>
      </w:tr>
      <w:tr>
        <w:trPr>
          <w:trHeight w:val="57"/>
        </w:trPr>
        <w:tc>
          <w:tcPr>
            <w:tcW w:w="4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03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6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支持SSH、RDP、VNC、TELNET、FTP、SFTP、DB2、MySQL、SQLServer、Oracle、SCP、Rlogin等多种运维协议。</w:t>
            </w:r>
            <w:r/>
          </w:p>
        </w:tc>
      </w:tr>
      <w:tr>
        <w:trPr>
          <w:trHeight w:val="57"/>
        </w:trPr>
        <w:tc>
          <w:tcPr>
            <w:tcW w:w="4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103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6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w:t>
            </w:r>
            <w:r>
              <w:rPr>
                <w:rFonts w:hint="eastAsia" w:ascii="宋体" w:hAnsi="宋体" w:eastAsia="宋体" w:cs="宋体"/>
                <w:bCs/>
                <w:i w:val="0"/>
                <w:iCs w:val="0"/>
                <w:lang w:eastAsia="zh-CN"/>
              </w:rPr>
              <w:t xml:space="preserve">主流</w:t>
            </w:r>
            <w:r>
              <w:rPr>
                <w:rFonts w:hint="eastAsia" w:ascii="宋体" w:hAnsi="宋体" w:eastAsia="宋体" w:cs="宋体"/>
                <w:bCs/>
                <w:i w:val="0"/>
                <w:iCs w:val="0"/>
              </w:rPr>
              <w:t xml:space="preserve">操作系统。</w:t>
            </w:r>
            <w:r/>
          </w:p>
        </w:tc>
      </w:tr>
      <w:tr>
        <w:trPr>
          <w:trHeight w:val="57"/>
        </w:trPr>
        <w:tc>
          <w:tcPr>
            <w:tcW w:w="4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103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6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支持可视化运维行为监控，及时预警发现违规操作；支持实时记录管理员的资源管理、用户管理和策略管理等所有行为日志。</w:t>
            </w:r>
            <w:r/>
          </w:p>
        </w:tc>
      </w:tr>
      <w:tr>
        <w:trPr>
          <w:trHeight w:val="57"/>
        </w:trPr>
        <w:tc>
          <w:tcPr>
            <w:tcW w:w="4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6</w:t>
            </w:r>
            <w:r/>
          </w:p>
        </w:tc>
        <w:tc>
          <w:tcPr>
            <w:tcW w:w="103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6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支持网页方式运维主机；使用浏览器即可上传下载文件。</w:t>
            </w:r>
            <w:r/>
          </w:p>
        </w:tc>
      </w:tr>
      <w:tr>
        <w:trPr>
          <w:trHeight w:val="57"/>
        </w:trPr>
        <w:tc>
          <w:tcPr>
            <w:tcW w:w="40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7</w:t>
            </w:r>
            <w:r/>
          </w:p>
        </w:tc>
        <w:tc>
          <w:tcPr>
            <w:tcW w:w="103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6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支持文件传输和RDP剪切板审计，支持系统操作事件告警。</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5</w:t>
      </w:r>
      <w:r>
        <w:rPr>
          <w:rFonts w:ascii="宋体" w:hAnsi="宋体" w:eastAsia="宋体" w:cs="Times New Roman"/>
          <w:b/>
          <w:bCs/>
          <w:i w:val="0"/>
          <w:iCs w:val="0"/>
          <w:sz w:val="24"/>
        </w:rPr>
        <w:t xml:space="preserve">.</w:t>
      </w:r>
      <w:r>
        <w:rPr>
          <w:rFonts w:hint="eastAsia" w:ascii="宋体" w:hAnsi="宋体" w:eastAsia="宋体" w:cs="Times New Roman"/>
          <w:b/>
          <w:bCs/>
          <w:i w:val="0"/>
          <w:iCs w:val="0"/>
          <w:sz w:val="24"/>
        </w:rPr>
        <w:t xml:space="preserve">9</w:t>
      </w:r>
      <w:r>
        <w:rPr>
          <w:rFonts w:ascii="宋体" w:hAnsi="宋体" w:eastAsia="宋体" w:cs="Times New Roman"/>
          <w:b/>
          <w:bCs/>
          <w:i w:val="0"/>
          <w:iCs w:val="0"/>
          <w:sz w:val="24"/>
        </w:rPr>
        <w:t xml:space="preserve">DDoS防护服务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为云平台云上租户业务提供DDoS攻击防护功能，避免拥塞网络带宽、避免有状态设备（防火墙、负载均衡器等）的会话资源消耗、避免云主机（DNS服务器、Web服务器等）计算资源消耗等问题，支撑常规用户提供正常业务访问。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2140"/>
        <w:gridCol w:w="5559"/>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277"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31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277"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DDoS防护服务</w:t>
            </w:r>
            <w:r/>
          </w:p>
        </w:tc>
        <w:tc>
          <w:tcPr>
            <w:tcW w:w="331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网络层泛洪攻击检测及防御：支持对SYNFlood、SYN-ACKFlood、ACKFlood、FINFlood、RSTFlood、TCPMalformed、TCP链接耗尽、TCPFragmentFlood、UDPFlood、UDPFragmentFlood、ICMPFlood等常见网络层泛洪攻击识别及防御，支持各类TCP反射、UDP反射攻击的识别和阻断。</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277"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31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常见应用层攻击检测及防御：支持HTTP应用层Flood/HTTPCC识别及防御，支持HTTPS应用层Flood/HTTPSCC识别及防御，支持DNSQueryFlood识别及防御。</w:t>
            </w:r>
            <w:r/>
          </w:p>
        </w:tc>
      </w:tr>
    </w:tbl>
    <w:p>
      <w:pPr>
        <w:ind w:firstLine="482"/>
        <w:keepLines w:val="0"/>
        <w:keepNext w:val="0"/>
        <w:pageBreakBefore w:val="0"/>
        <w:spacing w:line="360" w:lineRule="auto"/>
        <w:widowControl w:val="off"/>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2.</w:t>
      </w:r>
      <w:r>
        <w:rPr>
          <w:rFonts w:hint="eastAsia" w:ascii="宋体" w:hAnsi="宋体" w:eastAsia="宋体" w:cs="仿宋"/>
          <w:b/>
          <w:bCs/>
          <w:i w:val="0"/>
          <w:iCs w:val="0"/>
          <w:sz w:val="24"/>
          <w:lang w:val="en-US" w:eastAsia="zh-CN"/>
        </w:rPr>
        <w:t xml:space="preserve">6</w:t>
      </w:r>
      <w:r>
        <w:rPr>
          <w:rFonts w:hint="eastAsia" w:ascii="宋体" w:hAnsi="宋体" w:eastAsia="宋体" w:cs="仿宋"/>
          <w:b/>
          <w:bCs/>
          <w:i w:val="0"/>
          <w:iCs w:val="0"/>
          <w:sz w:val="24"/>
        </w:rPr>
        <w:t xml:space="preserve">密码服务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平台满足《信息安全技术信息系统密码应用基本要求》（GB/T39786-2021）第三级及以上安全要求；为租户提供满足《信息安全技术信息系统密码应用基本要求》（GB/T39786-2021）第三级要求的密码组件；相关产品应具备由国家密码管理局商用密码检测中心颁发的《商用密码产品认证证书》。</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6</w:t>
      </w:r>
      <w:r>
        <w:rPr>
          <w:rFonts w:hint="eastAsia" w:ascii="宋体" w:hAnsi="宋体" w:eastAsia="宋体" w:cs="Times New Roman"/>
          <w:b/>
          <w:bCs/>
          <w:i w:val="0"/>
          <w:iCs w:val="0"/>
          <w:sz w:val="24"/>
        </w:rPr>
        <w:t xml:space="preserve">.1数据加解密</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51"/>
        <w:gridCol w:w="594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044"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548"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044"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数据加解密</w:t>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提供业务服务端可调用的数据加解密API接口；</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支持国密算法，包含但不限于SM2、SM3、SM4等；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04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4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支持采用不同的加密/解密策略。</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6</w:t>
      </w:r>
      <w:r>
        <w:rPr>
          <w:rFonts w:hint="eastAsia" w:ascii="宋体" w:hAnsi="宋体" w:eastAsia="宋体" w:cs="Times New Roman"/>
          <w:b/>
          <w:bCs/>
          <w:i w:val="0"/>
          <w:iCs w:val="0"/>
          <w:sz w:val="24"/>
        </w:rPr>
        <w:t xml:space="preserve">.2密钥管理</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81"/>
        <w:gridCol w:w="591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062"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530"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062" w:type="pct"/>
            <w:vAlign w:val="center"/>
            <w:vMerge w:val="restart"/>
            <w:textDirection w:val="lrTb"/>
            <w:noWrap/>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密钥管理</w:t>
            </w:r>
            <w:r/>
          </w:p>
        </w:tc>
        <w:tc>
          <w:tcPr>
            <w:tcW w:w="353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支持密钥生命周期管理，包括创建、查看、启用、禁用、删除；</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06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3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支持创建、加密、解密数据密钥；</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06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3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支持对接符合国密要求的密码机；</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106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3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支持可靠的密钥备份机制；支持安全密钥存储，保证关键密钥在任何时候不以明文形式出现在设备外；</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106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3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支持集中管理自身的密码设备密钥，保证用户密钥的安全性；</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6</w:t>
            </w:r>
            <w:r/>
          </w:p>
        </w:tc>
        <w:tc>
          <w:tcPr>
            <w:tcW w:w="106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3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支持运行多个虚拟化实例（VSM）。</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7</w:t>
            </w:r>
            <w:r/>
          </w:p>
        </w:tc>
        <w:tc>
          <w:tcPr>
            <w:tcW w:w="1062"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30"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i w:val="0"/>
                <w:iCs w:val="0"/>
                <w:lang w:bidi="ar"/>
              </w:rPr>
              <w:t xml:space="preserve">▲</w:t>
            </w:r>
            <w:r>
              <w:rPr>
                <w:rFonts w:hint="eastAsia" w:ascii="宋体" w:hAnsi="宋体" w:eastAsia="宋体" w:cs="宋体"/>
                <w:bCs/>
                <w:i w:val="0"/>
                <w:iCs w:val="0"/>
              </w:rPr>
              <w:t xml:space="preserve">密钥管理服务通过国家密码局认证，并满足GB/T 0028二级以上安全要求，提供证明材料并加盖投标人公章。</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6</w:t>
      </w:r>
      <w:r>
        <w:rPr>
          <w:rFonts w:hint="eastAsia" w:ascii="宋体" w:hAnsi="宋体" w:eastAsia="宋体" w:cs="Times New Roman"/>
          <w:b/>
          <w:bCs/>
          <w:i w:val="0"/>
          <w:iCs w:val="0"/>
          <w:sz w:val="24"/>
        </w:rPr>
        <w:t xml:space="preserve">.3 SSL安全网关</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10"/>
        <w:gridCol w:w="598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020"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572"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020"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SSL安全网关</w:t>
            </w:r>
            <w:r/>
          </w:p>
        </w:tc>
        <w:tc>
          <w:tcPr>
            <w:tcW w:w="357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提供国密VPN安全接入服务，提供通信双方身份鉴别、网络通道加密，建立安全的信息传输通道，通过对数据包的加密和数据包目标地址的转换实现远程访问，进行加密通信。</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020"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7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支持管理SSL网关服务，包括新增、删除、配置和查看详情等功能；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020"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7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支持管理SSL网关服务证书，包括可信证书链、CSR请求、导入证书、下载证书、查看和停用等功能；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1020"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72"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支持管理VPN隧道服务，包括新增、删除、配置和查看详情等功能。</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6</w:t>
      </w:r>
      <w:r>
        <w:rPr>
          <w:rFonts w:hint="eastAsia" w:ascii="宋体" w:hAnsi="宋体" w:eastAsia="宋体" w:cs="Times New Roman"/>
          <w:b/>
          <w:bCs/>
          <w:i w:val="0"/>
          <w:iCs w:val="0"/>
          <w:sz w:val="24"/>
        </w:rPr>
        <w:t xml:space="preserve">.4 数据库加密</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81"/>
        <w:gridCol w:w="611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943"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649"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943"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数据库加密</w:t>
            </w:r>
            <w:r/>
          </w:p>
        </w:tc>
        <w:tc>
          <w:tcPr>
            <w:tcW w:w="3649"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支持通过安全可靠测评的国产化数据库加密；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943"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9"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支持通过对数据库表的扫描，根据自定义的敏感数据发现策略，实现库表加密；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943"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9"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实施数据加密后，非授权的数据库查询结果为密文，授权的数据库查询结果为明文。</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6</w:t>
      </w:r>
      <w:r>
        <w:rPr>
          <w:rFonts w:hint="eastAsia" w:ascii="宋体" w:hAnsi="宋体" w:eastAsia="宋体" w:cs="Times New Roman"/>
          <w:b/>
          <w:bCs/>
          <w:i w:val="0"/>
          <w:iCs w:val="0"/>
          <w:sz w:val="24"/>
        </w:rPr>
        <w:t xml:space="preserve">.5 协同签名服务</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20"/>
        <w:gridCol w:w="597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02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56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026"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协同签名</w:t>
            </w:r>
            <w:r/>
          </w:p>
        </w:tc>
        <w:tc>
          <w:tcPr>
            <w:tcW w:w="356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支持关键数据存储和传输保护，为业务应用系统提供密钥分割、协同签名、传输加密、密钥产生、证书存储等能力；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02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6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提供SM2密钥分割生成与存储和安全管理的功能；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02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6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采用客户端与服务端协同运算的方式，实现协同签名和协同解密的功能；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102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6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支持对接第三方CA系统签发的证书。</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6</w:t>
      </w:r>
      <w:r>
        <w:rPr>
          <w:rFonts w:hint="eastAsia" w:ascii="宋体" w:hAnsi="宋体" w:eastAsia="宋体" w:cs="Times New Roman"/>
          <w:b/>
          <w:bCs/>
          <w:i w:val="0"/>
          <w:iCs w:val="0"/>
          <w:sz w:val="24"/>
        </w:rPr>
        <w:t xml:space="preserve">.6 签名验签服务</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949"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644"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949"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签名验签</w:t>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提供签名验签服务，实现对有数字签名需求的业务数据提供签名验签服务，保证业务数据的完整性、以及关键操作的不可否认性；</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支持可信证书管理，可灵活配置CA等验证证书；</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支持应用授权管理和访问控制，对授权应用进行分级管理；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支持PKCS#7等格式的数据签名、签名验证功能。</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6</w:t>
      </w:r>
      <w:r>
        <w:rPr>
          <w:rFonts w:hint="eastAsia" w:ascii="宋体" w:hAnsi="宋体" w:eastAsia="宋体" w:cs="Times New Roman"/>
          <w:b/>
          <w:bCs/>
          <w:i w:val="0"/>
          <w:iCs w:val="0"/>
          <w:sz w:val="24"/>
        </w:rPr>
        <w:t xml:space="preserve">.7 时间戳</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90"/>
        <w:gridCol w:w="6108"/>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949"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644"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949" w:type="pct"/>
            <w:vAlign w:val="center"/>
            <w:vMerge w:val="restart"/>
            <w:textDirection w:val="lrTb"/>
            <w:noWrap/>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时间戳</w:t>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支持通过调用时间戳系统的标准API接口，实现具体可信时间服务的调用；</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支持国密SM2/SM3/SM4算法，SM2签名1000次/秒，SM2验证500次/秒；</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提供时间戳签名、验证等密码服务功能；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949"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644"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支持RFC3161标准时间戳协议。</w:t>
            </w:r>
            <w:r/>
          </w:p>
        </w:tc>
      </w:tr>
    </w:tbl>
    <w:p>
      <w:pPr>
        <w:ind w:firstLine="482"/>
        <w:keepLines w:val="0"/>
        <w:keepNext w:val="0"/>
        <w:pageBreakBefore w:val="0"/>
        <w:spacing w:line="360" w:lineRule="auto"/>
        <w:widowControl w:val="off"/>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2.</w:t>
      </w:r>
      <w:r>
        <w:rPr>
          <w:rFonts w:hint="eastAsia" w:ascii="宋体" w:hAnsi="宋体" w:eastAsia="宋体" w:cs="仿宋"/>
          <w:b/>
          <w:bCs/>
          <w:i w:val="0"/>
          <w:iCs w:val="0"/>
          <w:sz w:val="24"/>
          <w:lang w:val="en-US" w:eastAsia="zh-CN"/>
        </w:rPr>
        <w:t xml:space="preserve">7</w:t>
      </w:r>
      <w:r>
        <w:rPr>
          <w:rFonts w:hint="eastAsia" w:ascii="宋体" w:hAnsi="宋体" w:eastAsia="宋体" w:cs="仿宋"/>
          <w:b/>
          <w:bCs/>
          <w:i w:val="0"/>
          <w:iCs w:val="0"/>
          <w:sz w:val="24"/>
        </w:rPr>
        <w:t xml:space="preserve">备份服务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为云上业务系统的操作系统、虚拟机、文件、应用、数据库、大数据等提供灾备服务。</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7</w:t>
      </w:r>
      <w:r>
        <w:rPr>
          <w:rFonts w:ascii="宋体" w:hAnsi="宋体" w:eastAsia="宋体" w:cs="Times New Roman"/>
          <w:b/>
          <w:bCs/>
          <w:i w:val="0"/>
          <w:iCs w:val="0"/>
          <w:sz w:val="24"/>
        </w:rPr>
        <w:t xml:space="preserve">.1本地备份服务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为各类应用提供不同等级的保护服务，实时/定时保护与恢复、海量文件保护、操作系统保护、数据库保护，以及虚拟化平台保护等，满足各种类型的结构化、非结构化数据以及半结构化数据的保护要求。当业务系统发生意外事故导致数据损坏或丢失时，依托灾备平台提供应急恢复能力，不仅可恢复到数据最新版本，而且能够恢复到保存了备份文件的周期内的任意时间点，保障数据的完整性、可用性，降低数据丢失或逻辑问题所导致的损失。</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7</w:t>
      </w:r>
      <w:r>
        <w:rPr>
          <w:rFonts w:ascii="宋体" w:hAnsi="宋体" w:eastAsia="宋体" w:cs="Times New Roman"/>
          <w:b/>
          <w:bCs/>
          <w:i w:val="0"/>
          <w:iCs w:val="0"/>
          <w:sz w:val="24"/>
        </w:rPr>
        <w:t xml:space="preserve">.2异地备份服务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在本地备份基础上进一步提高数据安全性与可靠性，能够保障关键数据异地同步后的一定周期内的存储量，由灾备平台进行集中管控，提供实时或定时的同步机制，满足不同业务系统的灾备等级要求。从而规避电子政务外网和互联网单一数据中心运行风险，消除数据丢失和损坏隐患，实现数据中心运行环境下政务数据安全保存。</w:t>
      </w:r>
      <w:r/>
    </w:p>
    <w:p>
      <w:pPr>
        <w:ind w:firstLine="482"/>
        <w:keepLines w:val="0"/>
        <w:keepNext w:val="0"/>
        <w:pageBreakBefore w:val="0"/>
        <w:spacing w:line="360" w:lineRule="auto"/>
        <w:widowControl w:val="off"/>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2.</w:t>
      </w:r>
      <w:r>
        <w:rPr>
          <w:rFonts w:hint="eastAsia" w:ascii="宋体" w:hAnsi="宋体" w:eastAsia="宋体" w:cs="仿宋"/>
          <w:b/>
          <w:bCs/>
          <w:i w:val="0"/>
          <w:iCs w:val="0"/>
          <w:sz w:val="24"/>
          <w:lang w:val="en-US" w:eastAsia="zh-CN"/>
        </w:rPr>
        <w:t xml:space="preserve">8</w:t>
      </w:r>
      <w:r>
        <w:rPr>
          <w:rFonts w:hint="eastAsia" w:ascii="宋体" w:hAnsi="宋体" w:eastAsia="宋体" w:cs="仿宋"/>
          <w:b/>
          <w:bCs/>
          <w:i w:val="0"/>
          <w:iCs w:val="0"/>
          <w:sz w:val="24"/>
        </w:rPr>
        <w:t xml:space="preserve">平台层服务</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8</w:t>
      </w:r>
      <w:r>
        <w:rPr>
          <w:rFonts w:ascii="宋体" w:hAnsi="宋体" w:eastAsia="宋体" w:cs="Times New Roman"/>
          <w:b/>
          <w:bCs/>
          <w:i w:val="0"/>
          <w:iCs w:val="0"/>
          <w:sz w:val="24"/>
        </w:rPr>
        <w:t xml:space="preserve">.1数据库服务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提供满足各部门关系型数据库、非关系型数据库以及分布式数据库使用需求。在数据库层面上实现统一建设、统一管理、统一运维</w:t>
      </w:r>
      <w:r>
        <w:rPr>
          <w:rFonts w:hint="eastAsia" w:ascii="宋体" w:hAnsi="宋体" w:eastAsia="宋体" w:cs="Times New Roman"/>
          <w:i w:val="0"/>
          <w:iCs w:val="0"/>
          <w:sz w:val="24"/>
        </w:rPr>
        <w:t xml:space="preserve">。</w:t>
      </w:r>
      <w:r>
        <w:rPr>
          <w:rFonts w:ascii="宋体" w:hAnsi="宋体" w:eastAsia="宋体" w:cs="Times New Roman"/>
          <w:i w:val="0"/>
          <w:iCs w:val="0"/>
          <w:sz w:val="24"/>
        </w:rPr>
        <w:t xml:space="preserve">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771"/>
        <w:gridCol w:w="592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05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53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056"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数据库服务</w:t>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数据库存储支持三副本冗余，数据库数据可靠性高。</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i w:val="0"/>
                <w:iCs w:val="0"/>
                <w:lang w:bidi="ar"/>
              </w:rPr>
              <w:t xml:space="preserve">▲</w:t>
            </w:r>
            <w:r>
              <w:rPr>
                <w:rFonts w:hint="eastAsia" w:ascii="宋体" w:hAnsi="宋体" w:eastAsia="宋体" w:cs="宋体"/>
                <w:bCs/>
                <w:i w:val="0"/>
                <w:iCs w:val="0"/>
              </w:rPr>
              <w:t xml:space="preserve">关系型数据库需通过中国信息安全测评中心安全可靠测评，能够兼容MySQL、PostgreSQL对应的开源版本，提供证明材料并加盖投标人公章。</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多种访问方式，包括：内网IP访问、公网IP访问、VPN访问。</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支持实例的增、删、改、查、重启等生命周期管理。</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支持监控数据库实例OS及DB引擎的关键性能指标，包括计算/内存/存储容量使用率、I/O活动、数据库连接数、缓冲池等。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6</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水平伸缩：增删只读实例；垂直伸缩：实例规格变更，存储空间扩容。</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7</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支持自动备份、手动备份，全量备份、增量备份，备份文件的增、删、查、复制等生命周期管理。支持恢复到备份保留期内任意时间点/某个全量备份时间点，恢复到新实例/原实例。</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8</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支持查看SQL日志、错误日志、下载等。</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9</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数据库管理员可以根据监控和日志等信息，对数据库引擎参数进行自定义设置，从而优化数据库。参数组的增、删、改、查、重置、比较、复制等生命周期管理，方便用户批量管理实例的数据库引擎参数。</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10</w:t>
            </w:r>
            <w:r/>
          </w:p>
        </w:tc>
        <w:tc>
          <w:tcPr>
            <w:tcW w:w="1056"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36"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为保障文档数据库数据安全，需要采用3节点的部署方式满足文档数据安全可靠。</w:t>
            </w:r>
            <w:r/>
          </w:p>
        </w:tc>
      </w:tr>
    </w:tbl>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8</w:t>
      </w:r>
      <w:r>
        <w:rPr>
          <w:rFonts w:hint="eastAsia" w:ascii="宋体" w:hAnsi="宋体" w:eastAsia="宋体" w:cs="Times New Roman"/>
          <w:b/>
          <w:bCs/>
          <w:i w:val="0"/>
          <w:iCs w:val="0"/>
          <w:sz w:val="24"/>
        </w:rPr>
        <w:t xml:space="preserve">.2中间件</w:t>
      </w:r>
      <w:r>
        <w:rPr>
          <w:rFonts w:hint="eastAsia" w:ascii="宋体" w:hAnsi="宋体" w:eastAsia="宋体" w:cs="Times New Roman"/>
          <w:b/>
          <w:bCs/>
          <w:i w:val="0"/>
          <w:iCs w:val="0"/>
          <w:sz w:val="24"/>
          <w:lang w:eastAsia="zh-CN"/>
        </w:rPr>
        <w:t xml:space="preserve">服务</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中间件服务包括分布式缓存、消息队列以及Web应用中间件，须具备以下能力要求：</w:t>
      </w:r>
      <w:r/>
    </w:p>
    <w:p>
      <w:pPr>
        <w:ind w:firstLine="482"/>
        <w:pageBreakBefore w:val="0"/>
        <w:spacing w:line="360" w:lineRule="auto"/>
        <w:rPr>
          <w:rFonts w:hint="eastAsia" w:ascii="宋体" w:hAnsi="宋体" w:eastAsia="宋体" w:cs="Times New Roman"/>
          <w:b/>
          <w:bCs/>
          <w:i w:val="0"/>
          <w:iCs w:val="0"/>
          <w:sz w:val="24"/>
        </w:rPr>
      </w:pPr>
      <w:r>
        <w:rPr>
          <w:rFonts w:hint="eastAsia" w:ascii="宋体" w:hAnsi="宋体" w:eastAsia="宋体" w:cs="Times New Roman"/>
          <w:b/>
          <w:bCs/>
          <w:i w:val="0"/>
          <w:iCs w:val="0"/>
          <w:sz w:val="24"/>
        </w:rPr>
        <w:t xml:space="preserve">分布式缓存：</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提供易用、快捷、安全可靠的</w:t>
      </w:r>
      <w:r>
        <w:rPr>
          <w:rFonts w:hint="eastAsia" w:ascii="宋体" w:hAnsi="宋体" w:eastAsia="宋体" w:cs="仿宋"/>
          <w:i w:val="0"/>
          <w:iCs w:val="0"/>
          <w:sz w:val="24"/>
        </w:rPr>
        <w:t xml:space="preserve">分布式缓存服务</w:t>
      </w:r>
      <w:r>
        <w:rPr>
          <w:rFonts w:hint="eastAsia" w:ascii="宋体" w:hAnsi="宋体" w:eastAsia="宋体" w:cs="Times New Roman"/>
          <w:i w:val="0"/>
          <w:iCs w:val="0"/>
          <w:sz w:val="24"/>
        </w:rPr>
        <w:t xml:space="preserve">，为应用的快速访问提供支持。</w:t>
      </w:r>
      <w:r>
        <w:rPr>
          <w:rFonts w:ascii="宋体" w:hAnsi="宋体" w:eastAsia="宋体" w:cs="Times New Roman"/>
          <w:i w:val="0"/>
          <w:iCs w:val="0"/>
          <w:sz w:val="24"/>
        </w:rPr>
        <w:t xml:space="preserve">须具备以下能力要求：</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01"/>
        <w:gridCol w:w="589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074"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518"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074" w:type="pct"/>
            <w:vAlign w:val="center"/>
            <w:vMerge w:val="restart"/>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分布式缓存服务</w:t>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i w:val="0"/>
                <w:iCs w:val="0"/>
                <w:lang w:bidi="ar"/>
              </w:rPr>
              <w:t xml:space="preserve">▲</w:t>
            </w:r>
            <w:r>
              <w:rPr>
                <w:rFonts w:hint="eastAsia" w:ascii="宋体" w:hAnsi="宋体" w:eastAsia="宋体" w:cs="宋体"/>
                <w:bCs/>
                <w:i w:val="0"/>
                <w:iCs w:val="0"/>
              </w:rPr>
              <w:t xml:space="preserve">兼容Redis，支持主备、集群等高可用实例类型。支持同城双中心部署模式，提供证明材料并加盖投标人公章。</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支持查看慢日志、大key、热key、运行日志。</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支持客户进行手工或按策略的定时备份，以及数据恢复功能，提高数据可靠性。</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支持租户界面触发实例在线扩容。</w:t>
            </w:r>
            <w:r/>
          </w:p>
        </w:tc>
      </w:tr>
    </w:tbl>
    <w:p>
      <w:pPr>
        <w:ind w:firstLine="482"/>
        <w:pageBreakBefore w:val="0"/>
        <w:spacing w:line="360" w:lineRule="auto"/>
        <w:rPr>
          <w:rFonts w:hint="eastAsia" w:ascii="宋体" w:hAnsi="宋体" w:eastAsia="宋体" w:cs="Times New Roman"/>
          <w:b/>
          <w:bCs/>
          <w:i w:val="0"/>
          <w:iCs w:val="0"/>
          <w:sz w:val="24"/>
        </w:rPr>
      </w:pPr>
      <w:r>
        <w:rPr>
          <w:rFonts w:hint="eastAsia" w:ascii="宋体" w:hAnsi="宋体" w:eastAsia="宋体" w:cs="Times New Roman"/>
          <w:b/>
          <w:bCs/>
          <w:i w:val="0"/>
          <w:iCs w:val="0"/>
          <w:sz w:val="24"/>
        </w:rPr>
        <w:t xml:space="preserve">消息队列：</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01"/>
        <w:gridCol w:w="589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074"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518"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074" w:type="pct"/>
            <w:vAlign w:val="center"/>
            <w:vMerge w:val="restart"/>
            <w:textDirection w:val="lrTb"/>
            <w:noWrap/>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消息队列</w:t>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提供分布式消息服务，支持消息的发布与订阅、支持消息广播并提供消息队列的管理，提供JAVA等多语言SDK及RESTFUL接口。</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支持消息持久化，多副本存储机制，支持容错和高可用，故障自动告警和恢复。</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 Topic、Message Key多维度消息查询和消息轨迹分析方式。</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4</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支持消息队列实例管理，支持创建、更新、删除实例。</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5</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提供细粒度监控视图，按不同的业务需求，自定义告警。</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6</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支持跨集群消息复制、消息保留策略、消息删除策略。</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7</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提供消息定时发送功能。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8</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提供分布式事务消息功能。</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9</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提供消息回溯消费功能。</w:t>
            </w:r>
            <w:r/>
          </w:p>
        </w:tc>
      </w:tr>
    </w:tbl>
    <w:p>
      <w:pPr>
        <w:ind w:firstLine="482"/>
        <w:pageBreakBefore w:val="0"/>
        <w:spacing w:line="360" w:lineRule="auto"/>
        <w:rPr>
          <w:rFonts w:hint="eastAsia" w:ascii="宋体" w:hAnsi="宋体" w:eastAsia="宋体" w:cs="Times New Roman"/>
          <w:b/>
          <w:bCs/>
          <w:i w:val="0"/>
          <w:iCs w:val="0"/>
          <w:sz w:val="24"/>
        </w:rPr>
      </w:pPr>
      <w:r>
        <w:rPr>
          <w:rFonts w:hint="eastAsia" w:ascii="宋体" w:hAnsi="宋体" w:eastAsia="宋体" w:cs="Times New Roman"/>
          <w:b/>
          <w:bCs/>
          <w:i w:val="0"/>
          <w:iCs w:val="0"/>
          <w:sz w:val="24"/>
        </w:rPr>
        <w:t xml:space="preserve">Web应用中间件：</w:t>
      </w:r>
      <w:r/>
    </w:p>
    <w:tbl>
      <w:tblPr>
        <w:tblStyle w:val="1011"/>
        <w:tblW w:w="4916" w:type="pct"/>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801"/>
        <w:gridCol w:w="5897"/>
      </w:tblGrid>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序号</w:t>
            </w:r>
            <w:r/>
          </w:p>
        </w:tc>
        <w:tc>
          <w:tcPr>
            <w:tcW w:w="1074"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指标项</w:t>
            </w:r>
            <w:r/>
          </w:p>
        </w:tc>
        <w:tc>
          <w:tcPr>
            <w:tcW w:w="3518"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招标技术要求</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1</w:t>
            </w:r>
            <w:r/>
          </w:p>
        </w:tc>
        <w:tc>
          <w:tcPr>
            <w:tcW w:w="1074" w:type="pct"/>
            <w:vAlign w:val="center"/>
            <w:vMerge w:val="restart"/>
            <w:textDirection w:val="lrTb"/>
            <w:noWrap/>
          </w:tcPr>
          <w:p>
            <w:pPr>
              <w:ind w:firstLine="480"/>
              <w:jc w:val="center"/>
              <w:pageBreakBefore w:val="0"/>
              <w:spacing w:line="360" w:lineRule="auto"/>
              <w:rPr>
                <w:rFonts w:hint="eastAsia" w:ascii="宋体" w:hAnsi="宋体" w:eastAsia="宋体" w:cs="宋体"/>
                <w:bCs/>
                <w:i w:val="0"/>
                <w:iCs w:val="0"/>
              </w:rPr>
            </w:pPr>
            <w:r>
              <w:rPr>
                <w:rFonts w:hint="eastAsia" w:ascii="宋体" w:hAnsi="宋体" w:eastAsia="宋体" w:cs="Times New Roman"/>
                <w:i w:val="0"/>
                <w:iCs w:val="0"/>
                <w:sz w:val="24"/>
              </w:rPr>
              <w:t xml:space="preserve">Web应用中间件</w:t>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提供Web服务器与Web应用程序间通信和交互能力。</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2</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支持Servlet/JSP、JMS、JPA等行业规范，兼容Spring Boot、Dubbo等微服务架构。</w:t>
            </w:r>
            <w:r/>
          </w:p>
        </w:tc>
      </w:tr>
      <w:tr>
        <w:trPr>
          <w:trHeight w:val="57"/>
        </w:trPr>
        <w:tc>
          <w:tcPr>
            <w:tcW w:w="406" w:type="pct"/>
            <w:vAlign w:val="center"/>
            <w:textDirection w:val="lrTb"/>
            <w:noWrap w:val="false"/>
          </w:tcPr>
          <w:p>
            <w:pPr>
              <w:jc w:val="cente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3</w:t>
            </w:r>
            <w:r/>
          </w:p>
        </w:tc>
        <w:tc>
          <w:tcPr>
            <w:tcW w:w="1074" w:type="pct"/>
            <w:vAlign w:val="center"/>
            <w:vMerge w:val="continue"/>
            <w:textDirection w:val="lrTb"/>
            <w:noWrap/>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r>
            <w:r/>
          </w:p>
        </w:tc>
        <w:tc>
          <w:tcPr>
            <w:tcW w:w="3518" w:type="pct"/>
            <w:vAlign w:val="center"/>
            <w:textDirection w:val="lrTb"/>
            <w:noWrap w:val="false"/>
          </w:tcPr>
          <w:p>
            <w:pPr>
              <w:pageBreakBefore w:val="0"/>
              <w:spacing w:line="360" w:lineRule="auto"/>
              <w:rPr>
                <w:rFonts w:hint="eastAsia" w:ascii="宋体" w:hAnsi="宋体" w:eastAsia="宋体" w:cs="宋体"/>
                <w:bCs/>
                <w:i w:val="0"/>
                <w:iCs w:val="0"/>
              </w:rPr>
            </w:pPr>
            <w:r>
              <w:rPr>
                <w:rFonts w:hint="eastAsia" w:ascii="宋体" w:hAnsi="宋体" w:eastAsia="宋体" w:cs="宋体"/>
                <w:bCs/>
                <w:i w:val="0"/>
                <w:iCs w:val="0"/>
              </w:rPr>
              <w:t xml:space="preserve">支持HTTP、HTTPS等协议，具备反向代理能力；具备缓存优化、防盗链等Web加速功能。</w:t>
            </w:r>
            <w:r/>
          </w:p>
        </w:tc>
      </w:tr>
    </w:tbl>
    <w:p>
      <w:pPr>
        <w:ind w:firstLine="482"/>
        <w:keepLines w:val="0"/>
        <w:keepNext w:val="0"/>
        <w:pageBreakBefore w:val="0"/>
        <w:spacing w:line="360" w:lineRule="auto"/>
        <w:widowControl w:val="off"/>
        <w:tabs>
          <w:tab w:val="left" w:pos="0" w:leader="none"/>
        </w:tabs>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9</w:t>
      </w:r>
      <w:r>
        <w:rPr>
          <w:rFonts w:hint="eastAsia" w:ascii="宋体" w:hAnsi="宋体" w:eastAsia="宋体" w:cs="Times New Roman"/>
          <w:b/>
          <w:bCs/>
          <w:i w:val="0"/>
          <w:iCs w:val="0"/>
          <w:sz w:val="24"/>
        </w:rPr>
        <w:t xml:space="preserve">国产化</w:t>
      </w:r>
      <w:r>
        <w:rPr>
          <w:rFonts w:ascii="宋体" w:hAnsi="宋体" w:eastAsia="宋体" w:cs="Times New Roman"/>
          <w:b/>
          <w:bCs/>
          <w:i w:val="0"/>
          <w:iCs w:val="0"/>
          <w:sz w:val="24"/>
        </w:rPr>
        <w:t xml:space="preserve">适配服务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云服务商提供基于国产化硬件的云服务器，同时提供国产操作系统、国产中间件：国产数据库等服务产品，支撑政务信息化应用</w:t>
      </w:r>
      <w:r>
        <w:rPr>
          <w:rFonts w:hint="eastAsia" w:ascii="宋体" w:hAnsi="宋体" w:eastAsia="宋体" w:cs="Times New Roman"/>
          <w:i w:val="0"/>
          <w:iCs w:val="0"/>
          <w:sz w:val="24"/>
        </w:rPr>
        <w:t xml:space="preserve">国产化</w:t>
      </w:r>
      <w:r>
        <w:rPr>
          <w:rFonts w:ascii="宋体" w:hAnsi="宋体" w:eastAsia="宋体" w:cs="Times New Roman"/>
          <w:i w:val="0"/>
          <w:iCs w:val="0"/>
          <w:sz w:val="24"/>
        </w:rPr>
        <w:t xml:space="preserve">适配；同时，提供国产化改造评估、方案设计、技术支持、迁移方案设计和实施、测试验证。须具备以下能力要求</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9</w:t>
      </w:r>
      <w:r>
        <w:rPr>
          <w:rFonts w:ascii="宋体" w:hAnsi="宋体" w:eastAsia="宋体" w:cs="Times New Roman"/>
          <w:b/>
          <w:bCs/>
          <w:i w:val="0"/>
          <w:iCs w:val="0"/>
          <w:sz w:val="24"/>
        </w:rPr>
        <w:t xml:space="preserve">.1硬件终端</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本项目云平台建设基于国产主流技术架构的芯片及国产的服务器搭建，具备提供均衡型、存储型、高密型、高性能型和边缘型等不同规格形态的服务器产品。</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云平台需支持多种国产主流技术架构，进行资源池融合部署</w:t>
      </w:r>
      <w:r>
        <w:rPr>
          <w:rFonts w:hint="eastAsia" w:ascii="宋体" w:hAnsi="宋体" w:eastAsia="宋体" w:cs="Times New Roman"/>
          <w:i w:val="0"/>
          <w:iCs w:val="0"/>
          <w:sz w:val="24"/>
        </w:rPr>
        <w:t xml:space="preserve">。兼容不少于两种类型国产CPU架构。</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9</w:t>
      </w:r>
      <w:r>
        <w:rPr>
          <w:rFonts w:ascii="宋体" w:hAnsi="宋体" w:eastAsia="宋体" w:cs="Times New Roman"/>
          <w:b/>
          <w:bCs/>
          <w:i w:val="0"/>
          <w:iCs w:val="0"/>
          <w:sz w:val="24"/>
        </w:rPr>
        <w:t xml:space="preserve">.2云平台成熟度</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云平台软件系统（虚拟化云平台、容器云平台、云管理平台等）应具备自主知识产权，必须提供原厂知识产权证明，并能够不依赖于第三方，具备对全部软件代码的自主研发、升级、及时的bug修复能力。</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9</w:t>
      </w:r>
      <w:r>
        <w:rPr>
          <w:rFonts w:ascii="宋体" w:hAnsi="宋体" w:eastAsia="宋体" w:cs="Times New Roman"/>
          <w:b/>
          <w:bCs/>
          <w:i w:val="0"/>
          <w:iCs w:val="0"/>
          <w:sz w:val="24"/>
        </w:rPr>
        <w:t xml:space="preserve">.3生态完整性</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基于自研处理器构建全栈IT基础设施、行业应用及服务。硬件开放，在全国具备多家整机合作伙伴，保证硬件可以持续供应；可以适配主流的操作系统、数据库、中间件和行业应用，具备适配机构和机制支撑。</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lang w:val="en-US" w:eastAsia="zh-CN"/>
        </w:rPr>
        <w:t xml:space="preserve">9</w:t>
      </w:r>
      <w:r>
        <w:rPr>
          <w:rFonts w:ascii="宋体" w:hAnsi="宋体" w:eastAsia="宋体" w:cs="Times New Roman"/>
          <w:b/>
          <w:bCs/>
          <w:i w:val="0"/>
          <w:iCs w:val="0"/>
          <w:sz w:val="24"/>
        </w:rPr>
        <w:t xml:space="preserve">.4安全性</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在芯片设计、制造全流程方面，可完全掌握整个芯片架构设计、模块设计、编辑、测试、仿真、布局布线、时钟和电源优化、封装封测前、后端环节。</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在代码方面所选技术路线的授权模式和研发力量可以保证对处理器芯片设计的全部自主研发，降低安全风险。</w:t>
      </w:r>
      <w:r/>
    </w:p>
    <w:p>
      <w:pPr>
        <w:ind w:firstLine="482"/>
        <w:keepLines w:val="0"/>
        <w:keepNext w:val="0"/>
        <w:pageBreakBefore w:val="0"/>
        <w:spacing w:line="360" w:lineRule="auto"/>
        <w:widowControl w:val="off"/>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2.1</w:t>
      </w:r>
      <w:r>
        <w:rPr>
          <w:rFonts w:hint="eastAsia" w:ascii="宋体" w:hAnsi="宋体" w:eastAsia="宋体" w:cs="仿宋"/>
          <w:b/>
          <w:bCs/>
          <w:i w:val="0"/>
          <w:iCs w:val="0"/>
          <w:sz w:val="24"/>
          <w:lang w:val="en-US" w:eastAsia="zh-CN"/>
        </w:rPr>
        <w:t xml:space="preserve">0</w:t>
      </w:r>
      <w:r>
        <w:rPr>
          <w:rFonts w:hint="eastAsia" w:ascii="宋体" w:hAnsi="宋体" w:eastAsia="宋体" w:cs="仿宋"/>
          <w:b/>
          <w:bCs/>
          <w:i w:val="0"/>
          <w:iCs w:val="0"/>
          <w:sz w:val="24"/>
        </w:rPr>
        <w:t xml:space="preserve">国产化迁移服务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服务商在业务迁移入云阶段应提供上云咨询服务、迁移实施方案、迁移测试服务等服务。业务系统在向云平台迁移的过程中要做到无缝迁移，确保业务连续不中断；提供成熟的P2V、V2V等迁移工具，确保系统的完整性、兼容性和数据安全。迁移流程包括：业务环境调研、迁移方案论证、云服务商环境兼容性测试、业务迁移开展及结束等阶段。须具备以下能力要求：</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（1）迁移方案设计：评估业务系统、数据库、存储数据等信息，提供业务迁移方案，包含云上组网规划、基础环境部署、应用主机迁移、数据库迁移、存储数据迁移等方案，协助用户完成业务切换方案。</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（2）组网实施：协助用户完成专线、虚拟专用网络（VPN）、虚拟私有云（VPC）内网、安全组、ACL等部署实施。</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（3）基础环境实施：根据上云方案，协助用户完成云上基础设施方案的实施，如协助用户进行ECS、RDS等资源购买与开通。</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（4）主机迁移：实施主机迁移方案，将应用主机的操作系统整体迁移至区县政务云。</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（5）数据库迁移：实施数据库迁移方案，协助用户完成全量与增量数据库迁移实施。</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（6）存储数据迁移：协助用户实施全量与增量数据迁移，协助用户验证全量与增量数据迁移的效果，完成云下存储数据到云上存储数据的割接。</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（7）业务切换保障：在用户实施业务切换上云时，提供云基础设施的保障。</w:t>
      </w:r>
      <w:r/>
    </w:p>
    <w:p>
      <w:pPr>
        <w:ind w:firstLine="482"/>
        <w:keepLines w:val="0"/>
        <w:keepNext w:val="0"/>
        <w:pageBreakBefore w:val="0"/>
        <w:spacing w:line="360" w:lineRule="auto"/>
        <w:widowControl w:val="off"/>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2.1</w:t>
      </w:r>
      <w:r>
        <w:rPr>
          <w:rFonts w:hint="eastAsia" w:ascii="宋体" w:hAnsi="宋体" w:eastAsia="宋体" w:cs="仿宋"/>
          <w:b/>
          <w:bCs/>
          <w:i w:val="0"/>
          <w:iCs w:val="0"/>
          <w:sz w:val="24"/>
          <w:lang w:val="en-US" w:eastAsia="zh-CN"/>
        </w:rPr>
        <w:t xml:space="preserve">1</w:t>
      </w:r>
      <w:r>
        <w:rPr>
          <w:rFonts w:hint="eastAsia" w:ascii="宋体" w:hAnsi="宋体" w:eastAsia="宋体" w:cs="仿宋"/>
          <w:b/>
          <w:bCs/>
          <w:i w:val="0"/>
          <w:iCs w:val="0"/>
          <w:sz w:val="24"/>
        </w:rPr>
        <w:t xml:space="preserve">保障服务</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1</w:t>
      </w:r>
      <w:r>
        <w:rPr>
          <w:rFonts w:hint="eastAsia" w:ascii="宋体" w:hAnsi="宋体" w:eastAsia="宋体" w:cs="Times New Roman"/>
          <w:b/>
          <w:bCs/>
          <w:i w:val="0"/>
          <w:iCs w:val="0"/>
          <w:sz w:val="24"/>
          <w:lang w:val="en-US" w:eastAsia="zh-CN"/>
        </w:rPr>
        <w:t xml:space="preserve">1</w:t>
      </w:r>
      <w:r>
        <w:rPr>
          <w:rFonts w:ascii="宋体" w:hAnsi="宋体" w:eastAsia="宋体" w:cs="Times New Roman"/>
          <w:b/>
          <w:bCs/>
          <w:i w:val="0"/>
          <w:iCs w:val="0"/>
          <w:sz w:val="24"/>
        </w:rPr>
        <w:t xml:space="preserve">.1运维服务</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运维服务要遵循ITIL流程，包含事件</w:t>
      </w:r>
      <w:r>
        <w:rPr>
          <w:rFonts w:ascii="宋体" w:hAnsi="宋体" w:eastAsia="宋体" w:cs="Times New Roman"/>
          <w:i w:val="0"/>
          <w:iCs w:val="0"/>
          <w:sz w:val="24"/>
        </w:rPr>
        <w:t xml:space="preserve">管理、问题管理、配置管理、变更管理、发布管理等。事件管理在不影响业务的情况下，尽可能快速地恢复服务，从而保证最佳的效率和服务的可持续性。事件管理流程的建立包括事件分类，确定事件的优先级和建立事件的升级机制。问题管理调查基础设施和所有可用信息，包括事件数据库，来确定引起事件发生的真正潜在原因，以及提供的服务中可能存在的故障。配置管理定义和控制服务与基础设施的部件，并保持准确的配置信息。变更管理以受控的方式，确保所有变更得到评估、批准、实施和评审。发布管理在实际运行环境的发布中，交付、分发并跟踪一个或多个变更。</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运维服务的目标是保障盐城市政务云数据部署的安全、稳定、高效运行，以支撑包括各级委办局在内使用单位的政务应用系统安全稳定运行。运维服务由专业运维团队负责，提供一站式服务平台，按首问负责、全网保障的服务模式，以减少由于多厂商、各环节衔接造成的不确定性和风险。运维团队需设计云平台运维服务流程，提升云平台的运维标准化、保障服务水平，提升云资源利用率，节约信息化投资，最大程度地发挥云平台的集约化效益。</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1</w:t>
      </w:r>
      <w:r>
        <w:rPr>
          <w:rFonts w:hint="eastAsia" w:ascii="宋体" w:hAnsi="宋体" w:eastAsia="宋体" w:cs="Times New Roman"/>
          <w:b/>
          <w:bCs/>
          <w:i w:val="0"/>
          <w:iCs w:val="0"/>
          <w:sz w:val="24"/>
          <w:lang w:val="en-US" w:eastAsia="zh-CN"/>
        </w:rPr>
        <w:t xml:space="preserve">1</w:t>
      </w:r>
      <w:r>
        <w:rPr>
          <w:rFonts w:ascii="宋体" w:hAnsi="宋体" w:eastAsia="宋体" w:cs="Times New Roman"/>
          <w:b/>
          <w:bCs/>
          <w:i w:val="0"/>
          <w:iCs w:val="0"/>
          <w:sz w:val="24"/>
        </w:rPr>
        <w:t xml:space="preserve">.2运营保障体系</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运营服务由专业运营团队提供相关服务，协助政府制定业务上云流程规范，负责委办局业务和需求调研，协助委办局设计应用国产化改造适配方案及上云迁移方案，协助委办局云资源申请，负责为通过的申请开通云资源，同时负责为使用单位提供业务上云咨询和技术支持，协助与政府进行云资源费用结算，持续提高用户满意度。</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运营服务的目标是保障盐城市政务云资源部署项目的健康运行，为委办局用户单位提供各类用云、上云的现场技术支持，推动用户单位业务系统迁移上云，确保云平台资源高效利用，通过与政府的云资源使用量结算，最终实现项目既定盈利的目标。</w:t>
      </w:r>
      <w:r/>
    </w:p>
    <w:p>
      <w:pPr>
        <w:ind w:firstLine="482"/>
        <w:keepLines w:val="0"/>
        <w:keepNext w:val="0"/>
        <w:pageBreakBefore w:val="0"/>
        <w:spacing w:line="360" w:lineRule="auto"/>
        <w:widowControl w:val="off"/>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2.1</w:t>
      </w:r>
      <w:r>
        <w:rPr>
          <w:rFonts w:hint="eastAsia" w:ascii="宋体" w:hAnsi="宋体" w:eastAsia="宋体" w:cs="仿宋"/>
          <w:b/>
          <w:bCs/>
          <w:i w:val="0"/>
          <w:iCs w:val="0"/>
          <w:sz w:val="24"/>
          <w:lang w:val="en-US" w:eastAsia="zh-CN"/>
        </w:rPr>
        <w:t xml:space="preserve">2</w:t>
      </w:r>
      <w:r>
        <w:rPr>
          <w:rFonts w:hint="eastAsia" w:ascii="宋体" w:hAnsi="宋体" w:eastAsia="宋体" w:cs="仿宋"/>
          <w:b/>
          <w:bCs/>
          <w:i w:val="0"/>
          <w:iCs w:val="0"/>
          <w:sz w:val="24"/>
        </w:rPr>
        <w:t xml:space="preserve">运营服务要求</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2.1</w:t>
      </w:r>
      <w:r>
        <w:rPr>
          <w:rFonts w:hint="eastAsia" w:ascii="宋体" w:hAnsi="宋体" w:eastAsia="宋体" w:cs="Times New Roman"/>
          <w:b/>
          <w:bCs/>
          <w:i w:val="0"/>
          <w:iCs w:val="0"/>
          <w:sz w:val="24"/>
          <w:lang w:val="en-US" w:eastAsia="zh-CN"/>
        </w:rPr>
        <w:t xml:space="preserve">2</w:t>
      </w:r>
      <w:r>
        <w:rPr>
          <w:rFonts w:hint="eastAsia" w:ascii="宋体" w:hAnsi="宋体" w:eastAsia="宋体" w:cs="Times New Roman"/>
          <w:b/>
          <w:bCs/>
          <w:i w:val="0"/>
          <w:iCs w:val="0"/>
          <w:sz w:val="24"/>
        </w:rPr>
        <w:t xml:space="preserve">.1运营总体要求</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云服务商须保障政务云运营服务投入，运营服务工作须由专业技术服务团队承担。运营服务须</w:t>
      </w:r>
      <w:r>
        <w:rPr>
          <w:rFonts w:hint="eastAsia" w:ascii="宋体" w:hAnsi="宋体" w:eastAsia="宋体" w:cs="Times New Roman"/>
          <w:i w:val="0"/>
          <w:iCs w:val="0"/>
          <w:sz w:val="24"/>
        </w:rPr>
        <w:t xml:space="preserve">7</w:t>
      </w:r>
      <w:r>
        <w:rPr>
          <w:rFonts w:ascii="宋体" w:hAnsi="宋体" w:eastAsia="宋体" w:cs="Times New Roman"/>
          <w:i w:val="0"/>
          <w:iCs w:val="0"/>
          <w:sz w:val="24"/>
        </w:rPr>
        <w:t xml:space="preserve">*24小时响应采购人及部门（单位）关于政务云资源咨询、系统测试、迁移部署上云、业务信息系统运行监测及问题处理等全方位的技术支撑和不间断技术服务。</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2.1</w:t>
      </w:r>
      <w:r>
        <w:rPr>
          <w:rFonts w:hint="eastAsia" w:ascii="宋体" w:hAnsi="宋体" w:eastAsia="宋体" w:cs="Times New Roman"/>
          <w:b/>
          <w:bCs/>
          <w:i w:val="0"/>
          <w:iCs w:val="0"/>
          <w:sz w:val="24"/>
          <w:lang w:val="en-US" w:eastAsia="zh-CN"/>
        </w:rPr>
        <w:t xml:space="preserve">2</w:t>
      </w:r>
      <w:r>
        <w:rPr>
          <w:rFonts w:hint="eastAsia" w:ascii="宋体" w:hAnsi="宋体" w:eastAsia="宋体" w:cs="Times New Roman"/>
          <w:b/>
          <w:bCs/>
          <w:i w:val="0"/>
          <w:iCs w:val="0"/>
          <w:sz w:val="24"/>
        </w:rPr>
        <w:t xml:space="preserve">.</w:t>
      </w:r>
      <w:r>
        <w:rPr>
          <w:rFonts w:ascii="宋体" w:hAnsi="宋体" w:eastAsia="宋体" w:cs="Times New Roman"/>
          <w:b/>
          <w:bCs/>
          <w:i w:val="0"/>
          <w:iCs w:val="0"/>
          <w:sz w:val="24"/>
        </w:rPr>
        <w:t xml:space="preserve">2</w:t>
      </w:r>
      <w:r>
        <w:rPr>
          <w:rFonts w:hint="eastAsia" w:ascii="宋体" w:hAnsi="宋体" w:eastAsia="宋体" w:cs="Times New Roman"/>
          <w:b/>
          <w:bCs/>
          <w:i w:val="0"/>
          <w:iCs w:val="0"/>
          <w:sz w:val="24"/>
        </w:rPr>
        <w:t xml:space="preserve">安全监管要求</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云服务商须接受采购人或其委派的第三方机构的安全监管，监管内容</w:t>
      </w:r>
      <w:r>
        <w:rPr>
          <w:rFonts w:hint="eastAsia" w:ascii="宋体" w:hAnsi="宋体" w:eastAsia="宋体" w:cs="Times New Roman"/>
          <w:i w:val="0"/>
          <w:iCs w:val="0"/>
          <w:sz w:val="24"/>
          <w:lang w:eastAsia="zh-CN"/>
        </w:rPr>
        <w:t xml:space="preserve">至少包括但不限于</w:t>
      </w:r>
      <w:r>
        <w:rPr>
          <w:rFonts w:hint="eastAsia" w:ascii="宋体" w:hAnsi="宋体" w:eastAsia="宋体" w:cs="Times New Roman"/>
          <w:i w:val="0"/>
          <w:iCs w:val="0"/>
          <w:sz w:val="24"/>
        </w:rPr>
        <w:t xml:space="preserve">：系统与通信保护、访问控制、配置管理、维护、应急响应与灾备、审计、风险评估与持续监控、安全组织与人员、供应链安全、物理与环境安全。云服务商须按约定的内容、形式、频率、人工或自动机制等提交监管所需交付件，并确保交付件真实可靠。云服务商须根据安全监管结果对相关管理和技术措施进行整改。</w:t>
      </w:r>
      <w:r/>
    </w:p>
    <w:p>
      <w:pPr>
        <w:ind w:firstLine="482"/>
        <w:keepLines w:val="0"/>
        <w:keepNext w:val="0"/>
        <w:pageBreakBefore w:val="0"/>
        <w:spacing w:line="360" w:lineRule="auto"/>
        <w:widowControl w:val="off"/>
        <w:tabs>
          <w:tab w:val="left" w:pos="0" w:leader="none"/>
        </w:tabs>
        <w:rPr>
          <w:rFonts w:hint="eastAsia" w:ascii="宋体" w:hAnsi="宋体" w:eastAsia="宋体" w:cs="仿宋"/>
          <w:b/>
          <w:bCs/>
          <w:i w:val="0"/>
          <w:iCs w:val="0"/>
          <w:sz w:val="24"/>
        </w:rPr>
        <w:outlineLvl w:val="5"/>
      </w:pPr>
      <w:r>
        <w:rPr>
          <w:rFonts w:hint="eastAsia" w:ascii="宋体" w:hAnsi="宋体" w:eastAsia="宋体" w:cs="仿宋"/>
          <w:b/>
          <w:bCs/>
          <w:i w:val="0"/>
          <w:iCs w:val="0"/>
          <w:sz w:val="24"/>
        </w:rPr>
        <w:t xml:space="preserve">2.1</w:t>
      </w:r>
      <w:r>
        <w:rPr>
          <w:rFonts w:hint="eastAsia" w:ascii="宋体" w:hAnsi="宋体" w:eastAsia="宋体" w:cs="仿宋"/>
          <w:b/>
          <w:bCs/>
          <w:i w:val="0"/>
          <w:iCs w:val="0"/>
          <w:sz w:val="24"/>
          <w:lang w:val="en-US" w:eastAsia="zh-CN"/>
        </w:rPr>
        <w:t xml:space="preserve">3</w:t>
      </w:r>
      <w:r>
        <w:rPr>
          <w:rFonts w:hint="eastAsia" w:ascii="宋体" w:hAnsi="宋体" w:eastAsia="宋体" w:cs="仿宋"/>
          <w:b/>
          <w:bCs/>
          <w:i w:val="0"/>
          <w:iCs w:val="0"/>
          <w:sz w:val="24"/>
        </w:rPr>
        <w:t xml:space="preserve">运维服务要求</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hint="eastAsia" w:ascii="宋体" w:hAnsi="宋体" w:eastAsia="宋体" w:cs="Times New Roman"/>
          <w:b/>
          <w:bCs/>
          <w:i w:val="0"/>
          <w:iCs w:val="0"/>
          <w:sz w:val="24"/>
        </w:rPr>
        <w:t xml:space="preserve">2.1</w:t>
      </w:r>
      <w:r>
        <w:rPr>
          <w:rFonts w:hint="eastAsia" w:ascii="宋体" w:hAnsi="宋体" w:eastAsia="宋体" w:cs="Times New Roman"/>
          <w:b/>
          <w:bCs/>
          <w:i w:val="0"/>
          <w:iCs w:val="0"/>
          <w:sz w:val="24"/>
          <w:lang w:val="en-US" w:eastAsia="zh-CN"/>
        </w:rPr>
        <w:t xml:space="preserve">3</w:t>
      </w:r>
      <w:r>
        <w:rPr>
          <w:rFonts w:hint="eastAsia" w:ascii="宋体" w:hAnsi="宋体" w:eastAsia="宋体" w:cs="Times New Roman"/>
          <w:b/>
          <w:bCs/>
          <w:i w:val="0"/>
          <w:iCs w:val="0"/>
          <w:sz w:val="24"/>
        </w:rPr>
        <w:t xml:space="preserve">.1运维总体要求</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服务商要以保障提供云服务的云平台安全可靠运行为目标，遵照国家和省关于政务云运行维护的标准、规范、办法、要求，通过对云平台软硬件和网络进行科学运行维护，确保云平台不间断稳定运行，确保不因云平台侧问题影响各上云业务信息系统安全稳定运行。</w:t>
      </w:r>
      <w:r/>
    </w:p>
    <w:p>
      <w:pPr>
        <w:ind w:firstLine="482"/>
        <w:keepLines w:val="0"/>
        <w:keepNext w:val="0"/>
        <w:pageBreakBefore w:val="0"/>
        <w:spacing w:line="360" w:lineRule="auto"/>
        <w:widowControl w:val="off"/>
        <w:rPr>
          <w:rFonts w:hint="eastAsia" w:ascii="宋体" w:hAnsi="宋体" w:eastAsia="宋体" w:cs="Times New Roman"/>
          <w:b/>
          <w:bCs/>
          <w:i w:val="0"/>
          <w:iCs w:val="0"/>
          <w:sz w:val="24"/>
        </w:rPr>
        <w:outlineLvl w:val="6"/>
      </w:pPr>
      <w:r>
        <w:rPr>
          <w:rFonts w:ascii="宋体" w:hAnsi="宋体" w:eastAsia="宋体" w:cs="Times New Roman"/>
          <w:b/>
          <w:bCs/>
          <w:i w:val="0"/>
          <w:iCs w:val="0"/>
          <w:sz w:val="24"/>
        </w:rPr>
        <w:t xml:space="preserve">2.1</w:t>
      </w:r>
      <w:r>
        <w:rPr>
          <w:rFonts w:hint="eastAsia" w:ascii="宋体" w:hAnsi="宋体" w:eastAsia="宋体" w:cs="Times New Roman"/>
          <w:b/>
          <w:bCs/>
          <w:i w:val="0"/>
          <w:iCs w:val="0"/>
          <w:sz w:val="24"/>
          <w:lang w:val="en-US" w:eastAsia="zh-CN"/>
        </w:rPr>
        <w:t xml:space="preserve">3</w:t>
      </w:r>
      <w:r>
        <w:rPr>
          <w:rFonts w:ascii="宋体" w:hAnsi="宋体" w:eastAsia="宋体" w:cs="Times New Roman"/>
          <w:b/>
          <w:bCs/>
          <w:i w:val="0"/>
          <w:iCs w:val="0"/>
          <w:sz w:val="24"/>
        </w:rPr>
        <w:t xml:space="preserve">.2运行安全保障要求</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服务商要以保障提供云服务的云平台网络数据安全为目标，遵照国家和省关于网络数据安全的标准、规范、办法、要求，通过网络数据安全防护手段和运行安全管理，确保云平台不发生网络数据安全事件，确保不因云平台侧安全防护问题导致各上云业务信息系统发生网络数据安全事件。</w:t>
      </w:r>
      <w:r/>
    </w:p>
    <w:p>
      <w:pPr>
        <w:ind w:firstLine="482"/>
        <w:pageBreakBefore w:val="0"/>
        <w:spacing w:line="360" w:lineRule="auto"/>
        <w:rPr>
          <w:rFonts w:hint="eastAsia" w:ascii="宋体" w:hAnsi="宋体" w:eastAsia="宋体" w:cs="Times New Roman"/>
          <w:b/>
          <w:bCs/>
          <w:i w:val="0"/>
          <w:iCs w:val="0"/>
          <w:sz w:val="24"/>
        </w:rPr>
      </w:pPr>
      <w:r>
        <w:rPr>
          <w:rFonts w:ascii="宋体" w:hAnsi="宋体" w:eastAsia="宋体" w:cs="Times New Roman"/>
          <w:b/>
          <w:bCs/>
          <w:i w:val="0"/>
          <w:iCs w:val="0"/>
          <w:sz w:val="24"/>
        </w:rPr>
        <w:t xml:space="preserve">2.1</w:t>
      </w:r>
      <w:r>
        <w:rPr>
          <w:rFonts w:hint="eastAsia" w:ascii="宋体" w:hAnsi="宋体" w:eastAsia="宋体" w:cs="Times New Roman"/>
          <w:b/>
          <w:bCs/>
          <w:i w:val="0"/>
          <w:iCs w:val="0"/>
          <w:sz w:val="24"/>
          <w:lang w:val="en-US" w:eastAsia="zh-CN"/>
        </w:rPr>
        <w:t xml:space="preserve">3</w:t>
      </w:r>
      <w:r>
        <w:rPr>
          <w:rFonts w:ascii="宋体" w:hAnsi="宋体" w:eastAsia="宋体" w:cs="Times New Roman"/>
          <w:b/>
          <w:bCs/>
          <w:i w:val="0"/>
          <w:iCs w:val="0"/>
          <w:sz w:val="24"/>
        </w:rPr>
        <w:t xml:space="preserve">.3重要活动保障服务要求</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云服务商应根据各项重要活动保障工作安排做好保障服务，</w:t>
      </w:r>
      <w:r>
        <w:rPr>
          <w:rFonts w:hint="eastAsia" w:ascii="宋体" w:hAnsi="宋体" w:eastAsia="宋体" w:cs="Times New Roman"/>
          <w:i w:val="0"/>
          <w:iCs w:val="0"/>
          <w:sz w:val="24"/>
          <w:lang w:eastAsia="zh-CN"/>
        </w:rPr>
        <w:t xml:space="preserve">至少包括但不限于</w:t>
      </w:r>
      <w:r>
        <w:rPr>
          <w:rFonts w:ascii="宋体" w:hAnsi="宋体" w:eastAsia="宋体" w:cs="Times New Roman"/>
          <w:i w:val="0"/>
          <w:iCs w:val="0"/>
          <w:sz w:val="24"/>
        </w:rPr>
        <w:t xml:space="preserve">两会保障，国家重大会议保障，重大政治事件保障，重要节假日保障、网络安全攻防演练专项保障等任务。重保工作期间，云服务商应按照采购人要求，增加维护管理人员、增加巡检次数、加强监测预警等，提升响应速度和服务等级，缩短故障到场及处置时间，加强后台支持力量，以满足重保阶段保障的需求。</w:t>
      </w:r>
      <w:r/>
    </w:p>
    <w:p>
      <w:pPr>
        <w:ind w:firstLine="482"/>
        <w:pageBreakBefore w:val="0"/>
        <w:spacing w:line="360" w:lineRule="auto"/>
        <w:rPr>
          <w:rFonts w:hint="eastAsia" w:ascii="宋体" w:hAnsi="宋体" w:eastAsia="宋体" w:cs="Times New Roman"/>
          <w:b/>
          <w:bCs/>
          <w:i w:val="0"/>
          <w:iCs w:val="0"/>
          <w:sz w:val="24"/>
        </w:rPr>
      </w:pPr>
      <w:r>
        <w:rPr>
          <w:rFonts w:ascii="宋体" w:hAnsi="宋体" w:eastAsia="宋体" w:cs="Times New Roman"/>
          <w:b/>
          <w:bCs/>
          <w:i w:val="0"/>
          <w:iCs w:val="0"/>
          <w:sz w:val="24"/>
        </w:rPr>
        <w:t xml:space="preserve">2.1</w:t>
      </w:r>
      <w:r>
        <w:rPr>
          <w:rFonts w:hint="eastAsia" w:ascii="宋体" w:hAnsi="宋体" w:eastAsia="宋体" w:cs="Times New Roman"/>
          <w:b/>
          <w:bCs/>
          <w:i w:val="0"/>
          <w:iCs w:val="0"/>
          <w:sz w:val="24"/>
          <w:lang w:val="en-US" w:eastAsia="zh-CN"/>
        </w:rPr>
        <w:t xml:space="preserve">3</w:t>
      </w:r>
      <w:r>
        <w:rPr>
          <w:rFonts w:ascii="宋体" w:hAnsi="宋体" w:eastAsia="宋体" w:cs="Times New Roman"/>
          <w:b/>
          <w:bCs/>
          <w:i w:val="0"/>
          <w:iCs w:val="0"/>
          <w:sz w:val="24"/>
        </w:rPr>
        <w:t xml:space="preserve">.4保密要求</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云服务商与采购人签署保密协议，云服务商应对提供政务云服务相关的运营运维人员进行背景调查，签署保密协议。</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云上业务信息系统和数据归属于上云单位，云服务商未经上云单位确认，不得查看、修改、拷贝业务信息系统数据。云平台及云平台运行产生的数据归采购人所有，云服务商不得使用、修改、泄露、丢失等。</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云平台所有设备享受硬盘维修不返还服务，已损坏及已报废硬盘由采购人指派专人上门收取，按保密相关规定进行销毁。</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云服务商做好人员及货物进出云平台所在机房的管理，未经采购人同意，云服务商不得私自允许人员或者货物进出机房。</w:t>
      </w:r>
      <w:r/>
    </w:p>
    <w:p>
      <w:pPr>
        <w:ind w:firstLine="482"/>
        <w:pageBreakBefore w:val="0"/>
        <w:spacing w:line="360" w:lineRule="auto"/>
        <w:rPr>
          <w:rFonts w:hint="eastAsia" w:ascii="宋体" w:hAnsi="宋体" w:eastAsia="宋体" w:cs="Times New Roman"/>
          <w:b/>
          <w:bCs/>
          <w:i w:val="0"/>
          <w:iCs w:val="0"/>
          <w:sz w:val="24"/>
        </w:rPr>
      </w:pPr>
      <w:r>
        <w:rPr>
          <w:rFonts w:ascii="宋体" w:hAnsi="宋体" w:eastAsia="宋体" w:cs="Times New Roman"/>
          <w:b/>
          <w:bCs/>
          <w:i w:val="0"/>
          <w:iCs w:val="0"/>
          <w:sz w:val="24"/>
        </w:rPr>
        <w:t xml:space="preserve">2.1</w:t>
      </w:r>
      <w:r>
        <w:rPr>
          <w:rFonts w:hint="eastAsia" w:ascii="宋体" w:hAnsi="宋体" w:eastAsia="宋体" w:cs="Times New Roman"/>
          <w:b/>
          <w:bCs/>
          <w:i w:val="0"/>
          <w:iCs w:val="0"/>
          <w:sz w:val="24"/>
          <w:lang w:val="en-US" w:eastAsia="zh-CN"/>
        </w:rPr>
        <w:t xml:space="preserve">3</w:t>
      </w:r>
      <w:r>
        <w:rPr>
          <w:rFonts w:ascii="宋体" w:hAnsi="宋体" w:eastAsia="宋体" w:cs="Times New Roman"/>
          <w:b/>
          <w:bCs/>
          <w:i w:val="0"/>
          <w:iCs w:val="0"/>
          <w:sz w:val="24"/>
        </w:rPr>
        <w:t xml:space="preserve">.5退出规则</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若云服务商退出服务，应免费提供3个月的过渡期，云服务商须制定退出方案，无条件免费配合采购人、上云单位完成业务信息系统迁移与切换、数据迁移、数据移交与清理等工作，妥善处置政务云的设施设备，确保退出</w:t>
      </w:r>
      <w:r>
        <w:rPr>
          <w:rFonts w:hint="eastAsia" w:ascii="宋体" w:hAnsi="宋体" w:eastAsia="宋体" w:cs="Times New Roman"/>
          <w:i w:val="0"/>
          <w:iCs w:val="0"/>
          <w:sz w:val="24"/>
        </w:rPr>
        <w:t xml:space="preserve">盐城市区县</w:t>
      </w:r>
      <w:r>
        <w:rPr>
          <w:rFonts w:ascii="宋体" w:hAnsi="宋体" w:eastAsia="宋体" w:cs="Times New Roman"/>
          <w:i w:val="0"/>
          <w:iCs w:val="0"/>
          <w:sz w:val="24"/>
        </w:rPr>
        <w:t xml:space="preserve">政务云的安全及云上业务信息系统的安全，不得以任何技术手段进行数据恢复。正式退出前，退出云服务商应确保退出前云上所承载业务信息系统的稳定性，不得对业务信息系统造成影响，否则将追究退出云服务商的责任。重点要配合做好以下工作：</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（1）提供数据和业务信息系统迁移出云平台的接口和方案。</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（2）在退出服务过程中，云服务商须完整返还数据，数据范围</w:t>
      </w:r>
      <w:r>
        <w:rPr>
          <w:rFonts w:hint="eastAsia" w:ascii="宋体" w:hAnsi="宋体" w:eastAsia="宋体" w:cs="Times New Roman"/>
          <w:i w:val="0"/>
          <w:iCs w:val="0"/>
          <w:sz w:val="24"/>
          <w:lang w:eastAsia="zh-CN"/>
        </w:rPr>
        <w:t xml:space="preserve">至少包括但不限于</w:t>
      </w:r>
      <w:r>
        <w:rPr>
          <w:rFonts w:ascii="宋体" w:hAnsi="宋体" w:eastAsia="宋体" w:cs="Times New Roman"/>
          <w:i w:val="0"/>
          <w:iCs w:val="0"/>
          <w:sz w:val="24"/>
        </w:rPr>
        <w:t xml:space="preserve">采购人、业务信息系统管理单位移交给云服务商的数据和资料、业务信息系统在云平台上运行期间产生、收集的数据以及相关文档资料，如数据文件、程序代码、说明书、技术资料、运行日志等。</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（3）在将数据和业务信息系统迁移至其他政务云平台的过程中，应满足应用可用性和持续性要求，如采取原业务信息系统与新部署业务信息系统并行运行一段时间等措施。</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（4）退出服务时，云服务商应安全处理数据，并承担相关的责任和义务，如保密要求等。</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（5）退出服务时，云服务商应按照采购人书面授权和要求删除相应数据及备份，并出具承诺函。</w:t>
      </w:r>
      <w:r/>
    </w:p>
    <w:p>
      <w:pPr>
        <w:ind w:firstLine="480"/>
        <w:pageBreakBefore w:val="0"/>
        <w:spacing w:line="360" w:lineRule="auto"/>
        <w:rPr>
          <w:rFonts w:hint="eastAsia" w:ascii="宋体" w:hAnsi="宋体" w:eastAsia="宋体" w:cs="Times New Roman"/>
          <w:i w:val="0"/>
          <w:iCs w:val="0"/>
          <w:sz w:val="24"/>
        </w:rPr>
      </w:pPr>
      <w:r>
        <w:rPr>
          <w:rFonts w:ascii="宋体" w:hAnsi="宋体" w:eastAsia="宋体" w:cs="Times New Roman"/>
          <w:i w:val="0"/>
          <w:iCs w:val="0"/>
          <w:sz w:val="24"/>
        </w:rPr>
        <w:t xml:space="preserve">（6）退出服务时，对应云服务商的结算费用须等待该云服务商顺利完成迁移并由采购人确认后，方能启动服务费用的结算和支付。</w:t>
      </w:r>
      <w:r/>
    </w:p>
    <w:p>
      <w:pPr>
        <w:ind w:firstLine="482"/>
        <w:pageBreakBefore w:val="0"/>
        <w:spacing w:line="360" w:lineRule="auto"/>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2.1</w:t>
      </w:r>
      <w:r>
        <w:rPr>
          <w:rFonts w:hint="eastAsia" w:ascii="宋体" w:hAnsi="宋体" w:eastAsia="宋体" w:cs="Times New Roman"/>
          <w:b/>
          <w:bCs/>
          <w:i w:val="0"/>
          <w:iCs w:val="0"/>
          <w:sz w:val="24"/>
          <w:lang w:val="en-US" w:eastAsia="zh-CN"/>
        </w:rPr>
        <w:t xml:space="preserve">4</w:t>
      </w:r>
      <w:r>
        <w:rPr>
          <w:rFonts w:hint="eastAsia" w:ascii="宋体" w:hAnsi="宋体" w:eastAsia="宋体" w:cs="Times New Roman"/>
          <w:b/>
          <w:bCs/>
          <w:i w:val="0"/>
          <w:iCs w:val="0"/>
          <w:sz w:val="24"/>
        </w:rPr>
        <w:t xml:space="preserve">服务要求</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2.1</w:t>
      </w:r>
      <w:r>
        <w:rPr>
          <w:rFonts w:hint="eastAsia" w:ascii="宋体" w:hAnsi="宋体" w:eastAsia="宋体" w:cs="Times New Roman"/>
          <w:i w:val="0"/>
          <w:iCs w:val="0"/>
          <w:sz w:val="24"/>
          <w:lang w:val="en-US" w:eastAsia="zh-CN"/>
        </w:rPr>
        <w:t xml:space="preserve">4</w:t>
      </w:r>
      <w:r>
        <w:rPr>
          <w:rFonts w:hint="eastAsia" w:ascii="宋体" w:hAnsi="宋体" w:eastAsia="宋体" w:cs="Times New Roman"/>
          <w:i w:val="0"/>
          <w:iCs w:val="0"/>
          <w:sz w:val="24"/>
        </w:rPr>
        <w:t xml:space="preserve">.1项目服务期限</w:t>
      </w:r>
      <w:r/>
    </w:p>
    <w:p>
      <w:pPr>
        <w:ind w:firstLine="480"/>
        <w:pageBreakBefore w:val="0"/>
        <w:spacing w:line="360" w:lineRule="auto"/>
        <w:rPr>
          <w:rFonts w:hint="eastAsia" w:ascii="宋体" w:hAnsi="宋体" w:eastAsia="宋体" w:cs="Times New Roman"/>
          <w:sz w:val="24"/>
          <w:lang w:eastAsia="zh-CN"/>
        </w:rPr>
      </w:pPr>
      <w:r>
        <w:rPr>
          <w:rFonts w:hint="eastAsia" w:ascii="宋体" w:hAnsi="宋体" w:eastAsia="宋体" w:cs="Times New Roman"/>
          <w:sz w:val="24"/>
          <w:lang w:eastAsia="zh-CN"/>
        </w:rPr>
        <w:t xml:space="preserve">合同签订生效后的1个合同年。</w:t>
      </w:r>
      <w:r/>
    </w:p>
    <w:p>
      <w:pPr>
        <w:ind w:firstLine="480"/>
        <w:pageBreakBefore w:val="0"/>
        <w:spacing w:line="360" w:lineRule="auto"/>
        <w:rPr>
          <w:rFonts w:hint="eastAsia" w:ascii="宋体" w:hAnsi="宋体" w:eastAsia="宋体" w:cs="Times New Roman"/>
          <w:sz w:val="24"/>
        </w:rPr>
      </w:pPr>
      <w:r>
        <w:rPr>
          <w:rFonts w:ascii="Times New Roman Regular" w:hAnsi="Times New Roman Regular" w:eastAsia="宋体" w:cs="Times New Roman Regular"/>
          <w:i w:val="0"/>
          <w:iCs w:val="0"/>
          <w:sz w:val="24"/>
          <w:lang w:val="zh-CN"/>
        </w:rPr>
        <w:t xml:space="preserve">合同年：指从</w:t>
      </w:r>
      <w:r>
        <w:rPr>
          <w:rFonts w:hint="eastAsia" w:ascii="Times New Roman Regular" w:hAnsi="Times New Roman Regular" w:eastAsia="宋体" w:cs="Times New Roman Regular"/>
          <w:i w:val="0"/>
          <w:iCs w:val="0"/>
          <w:sz w:val="24"/>
          <w:lang w:val="en-US" w:eastAsia="zh-CN"/>
        </w:rPr>
        <w:t xml:space="preserve">项目验收通过</w:t>
      </w:r>
      <w:r>
        <w:rPr>
          <w:rFonts w:ascii="Times New Roman Regular" w:hAnsi="Times New Roman Regular" w:eastAsia="宋体" w:cs="Times New Roman Regular"/>
          <w:i w:val="0"/>
          <w:iCs w:val="0"/>
          <w:sz w:val="24"/>
          <w:lang w:val="zh-CN"/>
        </w:rPr>
        <w:t xml:space="preserve">之日起</w:t>
      </w:r>
      <w:r>
        <w:rPr>
          <w:rFonts w:hint="eastAsia"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到下一年相同日期的前一天为一个合同年</w:t>
      </w:r>
      <w:r>
        <w:rPr>
          <w:rFonts w:ascii="Times New Roman Regular" w:hAnsi="Times New Roman Regular" w:eastAsia="宋体" w:cs="Times New Roman Regular"/>
          <w:i w:val="0"/>
          <w:iCs w:val="0"/>
          <w:sz w:val="24"/>
          <w:lang w:val="zh-CN"/>
        </w:rPr>
        <w:t xml:space="preserve">，</w:t>
      </w:r>
      <w:r>
        <w:rPr>
          <w:rFonts w:hint="eastAsia" w:ascii="Times New Roman Regular" w:hAnsi="Times New Roman Regular" w:eastAsia="宋体" w:cs="Times New Roman Regular"/>
          <w:i w:val="0"/>
          <w:iCs w:val="0"/>
          <w:sz w:val="24"/>
          <w:lang w:val="en-US" w:eastAsia="zh-CN"/>
        </w:rPr>
        <w:t xml:space="preserve">本项目为一个合同年</w:t>
      </w:r>
      <w:r>
        <w:rPr>
          <w:rFonts w:ascii="Times New Roman Regular" w:hAnsi="Times New Roman Regular" w:eastAsia="宋体" w:cs="Times New Roman Regular"/>
          <w:i w:val="0"/>
          <w:iCs w:val="0"/>
          <w:sz w:val="24"/>
          <w:lang w:val="zh-CN"/>
        </w:rPr>
        <w:t xml:space="preserve">。</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2.1</w:t>
      </w:r>
      <w:r>
        <w:rPr>
          <w:rFonts w:hint="eastAsia" w:ascii="宋体" w:hAnsi="宋体" w:eastAsia="宋体" w:cs="Times New Roman"/>
          <w:i w:val="0"/>
          <w:iCs w:val="0"/>
          <w:sz w:val="24"/>
          <w:lang w:val="en-US" w:eastAsia="zh-CN"/>
        </w:rPr>
        <w:t xml:space="preserve">4</w:t>
      </w:r>
      <w:r>
        <w:rPr>
          <w:rFonts w:hint="eastAsia" w:ascii="宋体" w:hAnsi="宋体" w:eastAsia="宋体" w:cs="Times New Roman"/>
          <w:i w:val="0"/>
          <w:iCs w:val="0"/>
          <w:sz w:val="24"/>
        </w:rPr>
        <w:t xml:space="preserve">.2为保证业务稳定，投标人在未经甲方同意情况下，不允许更换云平台所在的数据中心机房。</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2.1</w:t>
      </w:r>
      <w:r>
        <w:rPr>
          <w:rFonts w:hint="eastAsia" w:ascii="宋体" w:hAnsi="宋体" w:eastAsia="宋体" w:cs="Times New Roman"/>
          <w:i w:val="0"/>
          <w:iCs w:val="0"/>
          <w:sz w:val="24"/>
          <w:lang w:val="en-US" w:eastAsia="zh-CN"/>
        </w:rPr>
        <w:t xml:space="preserve">4</w:t>
      </w:r>
      <w:r>
        <w:rPr>
          <w:rFonts w:hint="eastAsia" w:ascii="宋体" w:hAnsi="宋体" w:eastAsia="宋体" w:cs="Times New Roman"/>
          <w:i w:val="0"/>
          <w:iCs w:val="0"/>
          <w:sz w:val="24"/>
        </w:rPr>
        <w:t xml:space="preserve">.3</w:t>
      </w:r>
      <w:r>
        <w:rPr>
          <w:rFonts w:ascii="宋体" w:hAnsi="宋体" w:eastAsia="宋体" w:cs="仿宋"/>
          <w:i w:val="0"/>
          <w:iCs w:val="0"/>
          <w:sz w:val="24"/>
        </w:rPr>
        <w:t xml:space="preserve">云平台应通过网络安全等级保护测评、商用密码应用安全性评估、云计算服务安全评估。原则上在合同签订后3个月内，云平台须通过三级网络安全等级保护测评与密码应用安全性评估，签订合同后6个月内，云服务商提交云计算服务安全评估申请，原则上</w:t>
      </w:r>
      <w:r>
        <w:rPr>
          <w:rFonts w:hint="eastAsia" w:ascii="宋体" w:hAnsi="宋体" w:eastAsia="宋体" w:cs="仿宋"/>
          <w:i w:val="0"/>
          <w:iCs w:val="0"/>
          <w:sz w:val="24"/>
        </w:rPr>
        <w:t xml:space="preserve">在服务期内</w:t>
      </w:r>
      <w:r>
        <w:rPr>
          <w:rFonts w:ascii="宋体" w:hAnsi="宋体" w:eastAsia="宋体" w:cs="仿宋"/>
          <w:i w:val="0"/>
          <w:iCs w:val="0"/>
          <w:sz w:val="24"/>
        </w:rPr>
        <w:t xml:space="preserve">云平台须通过云计算服务安全评估，且在中央网信办网站可查阅；如评估不通过，须在3个月内完成整改并再次提交申请，如果两次都不通过云计算服务安全评估则暂停受理新的云资源申请，直至评估通过后方能受理新的云资源申请，期间造成的所有损失将由云服务商承担（因申请评估排队时间过长导致的超期除外）</w:t>
      </w:r>
      <w:r>
        <w:rPr>
          <w:rFonts w:hint="eastAsia" w:ascii="宋体" w:hAnsi="宋体" w:eastAsia="宋体" w:cs="仿宋"/>
          <w:i w:val="0"/>
          <w:iCs w:val="0"/>
          <w:sz w:val="24"/>
        </w:rPr>
        <w:t xml:space="preserve">。</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2.1</w:t>
      </w:r>
      <w:r>
        <w:rPr>
          <w:rFonts w:hint="eastAsia" w:ascii="宋体" w:hAnsi="宋体" w:eastAsia="宋体" w:cs="Times New Roman"/>
          <w:i w:val="0"/>
          <w:iCs w:val="0"/>
          <w:sz w:val="24"/>
          <w:lang w:val="en-US" w:eastAsia="zh-CN"/>
        </w:rPr>
        <w:t xml:space="preserve">4</w:t>
      </w:r>
      <w:r>
        <w:rPr>
          <w:rFonts w:hint="eastAsia" w:ascii="宋体" w:hAnsi="宋体" w:eastAsia="宋体" w:cs="Times New Roman"/>
          <w:i w:val="0"/>
          <w:iCs w:val="0"/>
          <w:sz w:val="24"/>
        </w:rPr>
        <w:t xml:space="preserve">.4交货期：自合同签订之日起90日内通过初验并交付使用。</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2.1</w:t>
      </w:r>
      <w:r>
        <w:rPr>
          <w:rFonts w:hint="eastAsia" w:ascii="宋体" w:hAnsi="宋体" w:eastAsia="宋体" w:cs="Times New Roman"/>
          <w:i w:val="0"/>
          <w:iCs w:val="0"/>
          <w:sz w:val="24"/>
          <w:lang w:val="en-US" w:eastAsia="zh-CN"/>
        </w:rPr>
        <w:t xml:space="preserve">4</w:t>
      </w:r>
      <w:r>
        <w:rPr>
          <w:rFonts w:hint="eastAsia" w:ascii="宋体" w:hAnsi="宋体" w:eastAsia="宋体" w:cs="Times New Roman"/>
          <w:i w:val="0"/>
          <w:iCs w:val="0"/>
          <w:sz w:val="24"/>
        </w:rPr>
        <w:t xml:space="preserve">.5交货方式：甲方指定方式。</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2.1</w:t>
      </w:r>
      <w:r>
        <w:rPr>
          <w:rFonts w:hint="eastAsia" w:ascii="宋体" w:hAnsi="宋体" w:eastAsia="宋体" w:cs="Times New Roman"/>
          <w:i w:val="0"/>
          <w:iCs w:val="0"/>
          <w:sz w:val="24"/>
          <w:lang w:val="en-US" w:eastAsia="zh-CN"/>
        </w:rPr>
        <w:t xml:space="preserve">4</w:t>
      </w:r>
      <w:r>
        <w:rPr>
          <w:rFonts w:hint="eastAsia" w:ascii="宋体" w:hAnsi="宋体" w:eastAsia="宋体" w:cs="Times New Roman"/>
          <w:i w:val="0"/>
          <w:iCs w:val="0"/>
          <w:sz w:val="24"/>
        </w:rPr>
        <w:t xml:space="preserve">.6交货地点：盐城市政务云数据中心。</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2.1</w:t>
      </w:r>
      <w:r>
        <w:rPr>
          <w:rFonts w:hint="eastAsia" w:ascii="宋体" w:hAnsi="宋体" w:eastAsia="宋体" w:cs="Times New Roman"/>
          <w:i w:val="0"/>
          <w:iCs w:val="0"/>
          <w:sz w:val="24"/>
          <w:lang w:val="en-US" w:eastAsia="zh-CN"/>
        </w:rPr>
        <w:t xml:space="preserve">4</w:t>
      </w:r>
      <w:r>
        <w:rPr>
          <w:rFonts w:hint="eastAsia" w:ascii="宋体" w:hAnsi="宋体" w:eastAsia="宋体" w:cs="Times New Roman"/>
          <w:i w:val="0"/>
          <w:iCs w:val="0"/>
          <w:sz w:val="24"/>
        </w:rPr>
        <w:t xml:space="preserve">.7付款方式</w:t>
      </w:r>
      <w:r/>
    </w:p>
    <w:p>
      <w:pPr>
        <w:ind w:firstLine="480"/>
        <w:pageBreakBefore w:val="0"/>
        <w:spacing w:line="360" w:lineRule="auto"/>
        <w:rPr>
          <w:rFonts w:hint="eastAsia" w:ascii="宋体" w:hAnsi="宋体" w:eastAsia="宋体" w:cs="Times New Roman"/>
          <w:i w:val="0"/>
          <w:iCs w:val="0"/>
          <w:sz w:val="24"/>
          <w:lang w:eastAsia="zh-CN"/>
        </w:rPr>
      </w:pPr>
      <w:r>
        <w:rPr>
          <w:rFonts w:hint="eastAsia" w:ascii="宋体" w:hAnsi="宋体" w:eastAsia="宋体" w:cs="Times New Roman"/>
          <w:i w:val="0"/>
          <w:iCs w:val="0"/>
          <w:sz w:val="24"/>
          <w:lang w:eastAsia="zh-CN"/>
        </w:rPr>
        <w:t xml:space="preserve">本项目遵循“先用后付、按实结算”的原则，根据云资源实际使用量进行计费，但不超过合同总价。云资源开通当日开始计费，从项目验收通过后起，每半年为一个结算周期，每个结算周期结束后10个工作日中标人提供资源使用情况清单，经采购人审核后，中标人向采购人开具发票，采购人收到发票后10个工作日内付款。</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2.1</w:t>
      </w:r>
      <w:r>
        <w:rPr>
          <w:rFonts w:hint="eastAsia" w:ascii="宋体" w:hAnsi="宋体" w:eastAsia="宋体" w:cs="Times New Roman"/>
          <w:i w:val="0"/>
          <w:iCs w:val="0"/>
          <w:sz w:val="24"/>
          <w:lang w:val="en-US" w:eastAsia="zh-CN"/>
        </w:rPr>
        <w:t xml:space="preserve">4</w:t>
      </w:r>
      <w:r>
        <w:rPr>
          <w:rFonts w:hint="eastAsia" w:ascii="宋体" w:hAnsi="宋体" w:eastAsia="宋体" w:cs="Times New Roman"/>
          <w:i w:val="0"/>
          <w:iCs w:val="0"/>
          <w:sz w:val="24"/>
        </w:rPr>
        <w:t xml:space="preserve">.8团队要求</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为确保本项目服务的专业性、稳定性和高效性，供应商必须承诺组建一支经验丰富、结构合理、人员稳定的专职项目团队。该团队须常驻本市，并提供7x24小时的即时响应与服务。团队最低配置及要求如下：</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1. 项目负责人（1人）</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职责要求： 作为供应商在本项目的全权代表，是项目整体质量、进度、成本和客户满意度的第一责任人。负责与采购人的日常沟通、协调资源、管理团队、汇报工作、处理重大突发事件及履行合同条款。</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能力要求：</w:t>
      </w:r>
      <w:r>
        <w:rPr>
          <w:rFonts w:hint="eastAsia" w:ascii="宋体" w:hAnsi="宋体" w:eastAsia="宋体" w:cs="Times New Roman"/>
          <w:sz w:val="24"/>
          <w:szCs w:val="24"/>
          <w:highlight w:val="none"/>
          <w:lang w:eastAsia="zh-CN"/>
        </w:rPr>
        <w:t xml:space="preserve">具有人社部门认定的高级工程师或以上职称证书</w:t>
      </w:r>
      <w:r>
        <w:rPr>
          <w:rFonts w:hint="eastAsia" w:ascii="宋体" w:hAnsi="宋体" w:eastAsia="宋体" w:cs="Times New Roman"/>
          <w:sz w:val="24"/>
          <w:szCs w:val="24"/>
          <w:highlight w:val="none"/>
        </w:rPr>
        <w:t xml:space="preserve">、系统规划与管理师证书、信息系统项目管理师证书、CISAW信息安全保障人员证书的优先</w:t>
      </w:r>
      <w:r>
        <w:rPr>
          <w:rFonts w:hint="eastAsia" w:ascii="宋体" w:hAnsi="宋体" w:eastAsia="宋体" w:cs="Times New Roman"/>
          <w:sz w:val="24"/>
          <w:szCs w:val="24"/>
        </w:rPr>
        <w:t xml:space="preserve">。</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2. 技术负责人（1人）</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职责要求： 是项目技术方面的总负责人。负责审核技术方案、解决重大技术难题、优化运维流程、保障技术团队能力、确保所有运维操作的技术合规性和安全性。在项目负责人不在场时，代行其技术决策职责。具备丰富的故障排查经验和系统性解决问题能力，能够指挥处理各类重大技术故障。</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能力要求：</w:t>
      </w:r>
      <w:r>
        <w:rPr>
          <w:rFonts w:hint="eastAsia" w:ascii="宋体" w:hAnsi="宋体" w:eastAsia="宋体" w:cs="Times New Roman"/>
          <w:sz w:val="24"/>
          <w:szCs w:val="24"/>
          <w:highlight w:val="none"/>
          <w:lang w:eastAsia="zh-CN"/>
        </w:rPr>
        <w:t xml:space="preserve">具有人社部门认定的高级工程师或以上职称证书</w:t>
      </w:r>
      <w:r>
        <w:rPr>
          <w:rFonts w:hint="eastAsia" w:ascii="宋体" w:hAnsi="宋体" w:eastAsia="宋体" w:cs="Times New Roman"/>
          <w:sz w:val="24"/>
          <w:szCs w:val="24"/>
          <w:highlight w:val="none"/>
        </w:rPr>
        <w:t xml:space="preserve">、系统分析师证书、网络工程师证书、信息系统项目管理师证书的优先</w:t>
      </w:r>
      <w:r>
        <w:rPr>
          <w:rFonts w:hint="eastAsia" w:ascii="宋体" w:hAnsi="宋体" w:eastAsia="宋体" w:cs="Times New Roman"/>
          <w:sz w:val="24"/>
          <w:szCs w:val="24"/>
        </w:rPr>
        <w:t xml:space="preserve">。</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3.运维负责人（1人）</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职责要求： 负责专用通信设备、服务器、操作系统、数据库的日常监控、巡检、配置、变更、故障处理、性能优化及日志分析等具体技术工作。执行既定的运维操作流程，并准确记录所有操作日志。</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能力要求：</w:t>
      </w:r>
      <w:r>
        <w:rPr>
          <w:rFonts w:hint="eastAsia" w:ascii="宋体" w:hAnsi="宋体" w:eastAsia="宋体" w:cs="Times New Roman"/>
          <w:sz w:val="24"/>
          <w:szCs w:val="24"/>
          <w:highlight w:val="none"/>
          <w:lang w:eastAsia="zh-CN"/>
        </w:rPr>
        <w:t xml:space="preserve">具有人社部门认定的高级工程师或以上职称证书</w:t>
      </w:r>
      <w:r>
        <w:rPr>
          <w:rFonts w:hint="eastAsia" w:ascii="宋体" w:hAnsi="宋体" w:eastAsia="宋体" w:cs="Times New Roman"/>
          <w:sz w:val="24"/>
          <w:szCs w:val="24"/>
          <w:highlight w:val="none"/>
        </w:rPr>
        <w:t xml:space="preserve">、信息系统项目管理师证书、网络工程师证书、国家开源软件开发与应用能力等级证书的优先。</w:t>
      </w:r>
      <w:r/>
    </w:p>
    <w:p>
      <w:pPr>
        <w:ind w:firstLine="480"/>
        <w:pageBreakBefore w:val="0"/>
        <w:spacing w:line="360" w:lineRule="auto"/>
        <w:rPr>
          <w:rFonts w:hint="eastAsia" w:ascii="宋体" w:hAnsi="宋体" w:eastAsia="宋体" w:cs="Times New Roman"/>
          <w:i w:val="0"/>
          <w:iCs w:val="0"/>
          <w:sz w:val="24"/>
          <w:lang w:eastAsia="zh-CN"/>
        </w:rPr>
      </w:pPr>
      <w:r>
        <w:rPr>
          <w:rFonts w:hint="eastAsia" w:ascii="宋体" w:hAnsi="宋体" w:eastAsia="宋体" w:cs="Times New Roman"/>
          <w:i w:val="0"/>
          <w:iCs w:val="0"/>
          <w:sz w:val="24"/>
          <w:lang w:val="en-US" w:eastAsia="zh-CN"/>
        </w:rPr>
        <w:t xml:space="preserve">4</w:t>
      </w:r>
      <w:r>
        <w:rPr>
          <w:rFonts w:hint="eastAsia" w:ascii="宋体" w:hAnsi="宋体" w:eastAsia="宋体" w:cs="Times New Roman"/>
          <w:i w:val="0"/>
          <w:iCs w:val="0"/>
          <w:sz w:val="24"/>
        </w:rPr>
        <w:t xml:space="preserve">. 项目团队</w:t>
      </w:r>
      <w:r>
        <w:rPr>
          <w:rFonts w:hint="eastAsia" w:ascii="宋体" w:hAnsi="宋体" w:eastAsia="宋体" w:cs="Times New Roman"/>
          <w:i w:val="0"/>
          <w:iCs w:val="0"/>
          <w:sz w:val="24"/>
          <w:lang w:eastAsia="zh-CN"/>
        </w:rPr>
        <w:t xml:space="preserve">（</w:t>
      </w:r>
      <w:r>
        <w:rPr>
          <w:rFonts w:hint="eastAsia" w:ascii="宋体" w:hAnsi="宋体" w:eastAsia="宋体" w:cs="Times New Roman"/>
          <w:i w:val="0"/>
          <w:iCs w:val="0"/>
          <w:sz w:val="24"/>
          <w:lang w:val="en-US" w:eastAsia="zh-CN"/>
        </w:rPr>
        <w:t xml:space="preserve">不少于4人</w:t>
      </w:r>
      <w:r>
        <w:rPr>
          <w:rFonts w:hint="eastAsia" w:ascii="宋体" w:hAnsi="宋体" w:eastAsia="宋体" w:cs="Times New Roman"/>
          <w:i w:val="0"/>
          <w:iCs w:val="0"/>
          <w:sz w:val="24"/>
          <w:lang w:eastAsia="zh-CN"/>
        </w:rPr>
        <w:t xml:space="preserve">）</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职责要求：负责区县政务云搭建、运维及优化，具备云计算架构设计、政务数据合规管理能力，熟悉政务业务流程与安全规范。可高效处理系统部署调试、数据迁移、安全防护配置，以及运行故障排查、性能优化等问题，保障政务云稳定合规运行。</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t xml:space="preserve">能力要求：具有网络规划设计师证书、数据库系统工程师、IT运维工程师（高级）、注册信息安全专业人员证书的优先。</w:t>
      </w:r>
      <w:r/>
    </w:p>
    <w:p>
      <w:pPr>
        <w:ind w:firstLine="482"/>
        <w:pageBreakBefore w:val="0"/>
        <w:spacing w:line="360" w:lineRule="auto"/>
        <w:rPr>
          <w:rFonts w:hint="eastAsia" w:ascii="宋体" w:hAnsi="宋体" w:eastAsia="宋体" w:cs="Times New Roman"/>
          <w:b/>
          <w:bCs/>
          <w:i w:val="0"/>
          <w:iCs w:val="0"/>
          <w:sz w:val="24"/>
        </w:rPr>
        <w:outlineLvl w:val="5"/>
      </w:pPr>
      <w:r>
        <w:rPr>
          <w:rFonts w:hint="eastAsia" w:ascii="宋体" w:hAnsi="宋体" w:eastAsia="宋体" w:cs="Times New Roman"/>
          <w:b/>
          <w:bCs/>
          <w:i w:val="0"/>
          <w:iCs w:val="0"/>
          <w:sz w:val="24"/>
        </w:rPr>
        <w:t xml:space="preserve">2.1</w:t>
      </w:r>
      <w:r>
        <w:rPr>
          <w:rFonts w:hint="eastAsia" w:ascii="宋体" w:hAnsi="宋体" w:eastAsia="宋体" w:cs="Times New Roman"/>
          <w:b/>
          <w:bCs/>
          <w:i w:val="0"/>
          <w:iCs w:val="0"/>
          <w:sz w:val="24"/>
          <w:lang w:val="en-US" w:eastAsia="zh-CN"/>
        </w:rPr>
        <w:t xml:space="preserve">5</w:t>
      </w:r>
      <w:r>
        <w:rPr>
          <w:rFonts w:hint="eastAsia" w:ascii="宋体" w:hAnsi="宋体" w:eastAsia="宋体" w:cs="Times New Roman"/>
          <w:b/>
          <w:bCs/>
          <w:i w:val="0"/>
          <w:iCs w:val="0"/>
          <w:sz w:val="24"/>
        </w:rPr>
        <w:t xml:space="preserve"> 技术方案</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投标人应根据采购需求和本项目实际，基于对项目的深刻认识和理解，制订完整、详实、可行的技术方案，并至少包括以下内容：</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（一）总体架构分析</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投标人需阐述对本项目总体架构的认识和理解，并编制相应的总体架构方案。</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云平台架构需求：需基于业务需求与未来发展预判，清晰阐述本项目云平台在</w:t>
      </w:r>
      <w:r>
        <w:rPr>
          <w:rFonts w:hint="eastAsia" w:ascii="宋体" w:hAnsi="宋体" w:eastAsia="宋体" w:cs="Times New Roman"/>
          <w:sz w:val="24"/>
          <w:szCs w:val="24"/>
        </w:rPr>
        <w:t xml:space="preserve">架构</w:t>
      </w:r>
      <w:r>
        <w:rPr>
          <w:rFonts w:ascii="宋体" w:hAnsi="宋体" w:eastAsia="宋体" w:cs="Times New Roman"/>
          <w:sz w:val="24"/>
          <w:szCs w:val="24"/>
        </w:rPr>
        <w:t xml:space="preserve">等方面需要</w:t>
      </w:r>
      <w:r>
        <w:rPr>
          <w:rFonts w:hint="eastAsia" w:ascii="宋体" w:hAnsi="宋体" w:eastAsia="宋体" w:cs="Times New Roman"/>
          <w:sz w:val="24"/>
          <w:szCs w:val="24"/>
        </w:rPr>
        <w:t xml:space="preserve">满足</w:t>
      </w:r>
      <w:r>
        <w:rPr>
          <w:rFonts w:ascii="宋体" w:hAnsi="宋体" w:eastAsia="宋体" w:cs="Times New Roman"/>
          <w:sz w:val="24"/>
          <w:szCs w:val="24"/>
        </w:rPr>
        <w:t xml:space="preserve">的</w:t>
      </w:r>
      <w:r>
        <w:rPr>
          <w:rFonts w:hint="eastAsia" w:ascii="宋体" w:hAnsi="宋体" w:eastAsia="宋体" w:cs="Times New Roman"/>
          <w:sz w:val="24"/>
          <w:szCs w:val="24"/>
        </w:rPr>
        <w:t xml:space="preserve">采购需求</w:t>
      </w:r>
      <w:r>
        <w:rPr>
          <w:rFonts w:ascii="宋体" w:hAnsi="宋体" w:eastAsia="宋体" w:cs="Times New Roman"/>
          <w:sz w:val="24"/>
          <w:szCs w:val="24"/>
        </w:rPr>
        <w:t xml:space="preserve">，确保架构的先进性与前瞻性。</w:t>
      </w:r>
      <w:r/>
    </w:p>
    <w:p>
      <w:pPr>
        <w:ind w:firstLine="482"/>
        <w:pageBreakBefore w:val="0"/>
        <w:spacing w:after="0" w:line="360" w:lineRule="auto"/>
        <w:rPr>
          <w:rFonts w:ascii="宋体" w:hAnsi="宋体" w:eastAsia="宋体" w:cs="Times New Roman"/>
          <w:sz w:val="24"/>
          <w:szCs w:val="24"/>
        </w:rPr>
      </w:pPr>
      <w:r>
        <w:rPr>
          <w:rFonts w:hint="eastAsia" w:ascii="宋体" w:hAnsi="宋体" w:eastAsia="宋体" w:cs="Times New Roman"/>
          <w:sz w:val="24"/>
          <w:szCs w:val="24"/>
        </w:rPr>
        <w:t xml:space="preserve">网络</w:t>
      </w:r>
      <w:r>
        <w:rPr>
          <w:rFonts w:ascii="宋体" w:hAnsi="宋体" w:eastAsia="宋体" w:cs="Times New Roman"/>
          <w:sz w:val="24"/>
          <w:szCs w:val="24"/>
        </w:rPr>
        <w:t xml:space="preserve">架构需求：需基于业务需求与未来发展预判，清晰阐述本项目</w:t>
      </w:r>
      <w:r>
        <w:rPr>
          <w:rFonts w:hint="eastAsia" w:ascii="宋体" w:hAnsi="宋体" w:eastAsia="宋体" w:cs="Times New Roman"/>
          <w:sz w:val="24"/>
          <w:szCs w:val="24"/>
        </w:rPr>
        <w:t xml:space="preserve">网络</w:t>
      </w:r>
      <w:r>
        <w:rPr>
          <w:rFonts w:ascii="宋体" w:hAnsi="宋体" w:eastAsia="宋体" w:cs="Times New Roman"/>
          <w:sz w:val="24"/>
          <w:szCs w:val="24"/>
        </w:rPr>
        <w:t xml:space="preserve">在</w:t>
      </w:r>
      <w:r>
        <w:rPr>
          <w:rFonts w:hint="eastAsia" w:ascii="宋体" w:hAnsi="宋体" w:eastAsia="宋体" w:cs="Times New Roman"/>
          <w:sz w:val="24"/>
          <w:szCs w:val="24"/>
        </w:rPr>
        <w:t xml:space="preserve">高可用、高可靠、国产化</w:t>
      </w:r>
      <w:r>
        <w:rPr>
          <w:rFonts w:ascii="宋体" w:hAnsi="宋体" w:eastAsia="宋体" w:cs="Times New Roman"/>
          <w:sz w:val="24"/>
          <w:szCs w:val="24"/>
        </w:rPr>
        <w:t xml:space="preserve">等方面需要</w:t>
      </w:r>
      <w:r>
        <w:rPr>
          <w:rFonts w:hint="eastAsia" w:ascii="宋体" w:hAnsi="宋体" w:eastAsia="宋体" w:cs="Times New Roman"/>
          <w:sz w:val="24"/>
          <w:szCs w:val="24"/>
        </w:rPr>
        <w:t xml:space="preserve">满足</w:t>
      </w:r>
      <w:r>
        <w:rPr>
          <w:rFonts w:ascii="宋体" w:hAnsi="宋体" w:eastAsia="宋体" w:cs="Times New Roman"/>
          <w:sz w:val="24"/>
          <w:szCs w:val="24"/>
        </w:rPr>
        <w:t xml:space="preserve">的</w:t>
      </w:r>
      <w:r>
        <w:rPr>
          <w:rFonts w:hint="eastAsia" w:ascii="宋体" w:hAnsi="宋体" w:eastAsia="宋体" w:cs="Times New Roman"/>
          <w:sz w:val="24"/>
          <w:szCs w:val="24"/>
        </w:rPr>
        <w:t xml:space="preserve">采购需求</w:t>
      </w:r>
      <w:r>
        <w:rPr>
          <w:rFonts w:ascii="宋体" w:hAnsi="宋体" w:eastAsia="宋体" w:cs="Times New Roman"/>
          <w:sz w:val="24"/>
          <w:szCs w:val="24"/>
        </w:rPr>
        <w:t xml:space="preserve">，确保架构的</w:t>
      </w:r>
      <w:r>
        <w:rPr>
          <w:rFonts w:hint="eastAsia" w:ascii="宋体" w:hAnsi="宋体" w:eastAsia="宋体" w:cs="Times New Roman"/>
          <w:sz w:val="24"/>
          <w:szCs w:val="24"/>
        </w:rPr>
        <w:t xml:space="preserve">可用性</w:t>
      </w:r>
      <w:r>
        <w:rPr>
          <w:rFonts w:ascii="宋体" w:hAnsi="宋体" w:eastAsia="宋体" w:cs="Times New Roman"/>
          <w:sz w:val="24"/>
          <w:szCs w:val="24"/>
        </w:rPr>
        <w:t xml:space="preserve">与</w:t>
      </w:r>
      <w:r>
        <w:rPr>
          <w:rFonts w:hint="eastAsia" w:ascii="宋体" w:hAnsi="宋体" w:eastAsia="宋体" w:cs="Times New Roman"/>
          <w:sz w:val="24"/>
          <w:szCs w:val="24"/>
        </w:rPr>
        <w:t xml:space="preserve">安全</w:t>
      </w:r>
      <w:r>
        <w:rPr>
          <w:rFonts w:ascii="宋体" w:hAnsi="宋体" w:eastAsia="宋体" w:cs="Times New Roman"/>
          <w:sz w:val="24"/>
          <w:szCs w:val="24"/>
        </w:rPr>
        <w:t xml:space="preserve">。</w:t>
      </w:r>
      <w:r/>
    </w:p>
    <w:p>
      <w:pPr>
        <w:ind w:firstLine="482"/>
        <w:pageBreakBefore w:val="0"/>
        <w:spacing w:after="0" w:line="360" w:lineRule="auto"/>
        <w:rPr>
          <w:rFonts w:ascii="宋体" w:hAnsi="宋体" w:eastAsia="宋体" w:cs="Times New Roman"/>
          <w:sz w:val="24"/>
          <w:szCs w:val="24"/>
        </w:rPr>
      </w:pPr>
      <w:r>
        <w:rPr>
          <w:rFonts w:hint="eastAsia" w:ascii="宋体" w:hAnsi="宋体" w:eastAsia="宋体" w:cs="Times New Roman"/>
          <w:sz w:val="24"/>
          <w:szCs w:val="24"/>
        </w:rPr>
        <w:t xml:space="preserve">安全架构需求</w:t>
      </w:r>
      <w:r>
        <w:rPr>
          <w:rFonts w:ascii="宋体" w:hAnsi="宋体" w:eastAsia="宋体" w:cs="Times New Roman"/>
          <w:sz w:val="24"/>
          <w:szCs w:val="24"/>
        </w:rPr>
        <w:t xml:space="preserve">：需详细列举并描述平台需要提供的</w:t>
      </w:r>
      <w:r>
        <w:rPr>
          <w:rFonts w:hint="eastAsia" w:ascii="宋体" w:hAnsi="宋体" w:eastAsia="宋体" w:cs="Times New Roman"/>
          <w:sz w:val="24"/>
          <w:szCs w:val="24"/>
        </w:rPr>
        <w:t xml:space="preserve">安全</w:t>
      </w:r>
      <w:r>
        <w:rPr>
          <w:rFonts w:ascii="宋体" w:hAnsi="宋体" w:eastAsia="宋体" w:cs="Times New Roman"/>
          <w:sz w:val="24"/>
          <w:szCs w:val="24"/>
        </w:rPr>
        <w:t xml:space="preserve">能力，特别是</w:t>
      </w:r>
      <w:r>
        <w:rPr>
          <w:rFonts w:hint="eastAsia" w:ascii="宋体" w:hAnsi="宋体" w:eastAsia="宋体" w:cs="Times New Roman"/>
          <w:sz w:val="24"/>
          <w:szCs w:val="24"/>
        </w:rPr>
        <w:t xml:space="preserve">等保安全、密评安全</w:t>
      </w:r>
      <w:r>
        <w:rPr>
          <w:rFonts w:ascii="宋体" w:hAnsi="宋体" w:eastAsia="宋体" w:cs="Times New Roman"/>
          <w:sz w:val="24"/>
          <w:szCs w:val="24"/>
        </w:rPr>
        <w:t xml:space="preserve">等，</w:t>
      </w:r>
      <w:r>
        <w:rPr>
          <w:rFonts w:hint="eastAsia" w:ascii="宋体" w:hAnsi="宋体" w:eastAsia="宋体" w:cs="Times New Roman"/>
          <w:sz w:val="24"/>
          <w:szCs w:val="24"/>
        </w:rPr>
        <w:t xml:space="preserve">确保云平台通过网络安全等级保护测评、商用密码应用安全性评估、云计算服务安全评估。</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（二）技术路线分析</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投标人需阐述对本项目技术路线的认识和理解，并编制相应的技术路线分析方案。</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国产化技术栈选型：需详细论述在核心芯片、服务器及上层应用软件等方面的国产化技术栈选型策略与依据，并分析其成熟度、性能及生态兼容性，确保技术方案的自主可控。</w:t>
      </w:r>
      <w:r/>
    </w:p>
    <w:p>
      <w:pPr>
        <w:ind w:firstLine="482"/>
        <w:pageBreakBefore w:val="0"/>
        <w:spacing w:after="0" w:line="360" w:lineRule="auto"/>
        <w:rPr>
          <w:rFonts w:ascii="宋体" w:hAnsi="宋体" w:eastAsia="宋体" w:cs="Times New Roman"/>
          <w:sz w:val="24"/>
          <w:szCs w:val="24"/>
        </w:rPr>
      </w:pPr>
      <w:r>
        <w:rPr>
          <w:rFonts w:hint="eastAsia" w:ascii="宋体" w:hAnsi="宋体" w:eastAsia="宋体" w:cs="Times New Roman"/>
          <w:sz w:val="24"/>
          <w:szCs w:val="24"/>
        </w:rPr>
        <w:t xml:space="preserve">云平台</w:t>
      </w:r>
      <w:r>
        <w:rPr>
          <w:rFonts w:ascii="宋体" w:hAnsi="宋体" w:eastAsia="宋体" w:cs="Times New Roman"/>
          <w:sz w:val="24"/>
          <w:szCs w:val="24"/>
        </w:rPr>
        <w:t xml:space="preserve">实现技术路线：需阐明如何构建和提供</w:t>
      </w:r>
      <w:r>
        <w:rPr>
          <w:rFonts w:hint="eastAsia" w:ascii="宋体" w:hAnsi="宋体" w:eastAsia="宋体" w:cs="Times New Roman"/>
          <w:sz w:val="24"/>
          <w:szCs w:val="24"/>
        </w:rPr>
        <w:t xml:space="preserve">云</w:t>
      </w:r>
      <w:r>
        <w:rPr>
          <w:rFonts w:ascii="宋体" w:hAnsi="宋体" w:eastAsia="宋体" w:cs="Times New Roman"/>
          <w:sz w:val="24"/>
          <w:szCs w:val="24"/>
        </w:rPr>
        <w:t xml:space="preserve">服务，包括</w:t>
      </w:r>
      <w:r>
        <w:rPr>
          <w:rFonts w:hint="eastAsia" w:ascii="宋体" w:hAnsi="宋体" w:eastAsia="宋体" w:cs="Times New Roman"/>
          <w:sz w:val="24"/>
          <w:szCs w:val="24"/>
        </w:rPr>
        <w:t xml:space="preserve">计算服务、存储服务、密码服务等</w:t>
      </w:r>
      <w:r>
        <w:rPr>
          <w:rFonts w:ascii="宋体" w:hAnsi="宋体" w:eastAsia="宋体" w:cs="Times New Roman"/>
          <w:sz w:val="24"/>
          <w:szCs w:val="24"/>
        </w:rPr>
        <w:t xml:space="preserve">。</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（三）项目需求分析</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投标人需阐述对本项目具体需求的认识和理解，并编制详尽的需求分析方案。</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现状分析：需对现有IT基础设施、数据资源、应用系统进行全面调研与评估，为需求分析提供基线。</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用户需求分析：需从最终用户、运维管理员、运营管理者等不同用户角色的视角出发，分析其在平台使用、系统管理等方面的具体诉求与期望。</w:t>
      </w:r>
      <w:r/>
    </w:p>
    <w:p>
      <w:pPr>
        <w:ind w:firstLine="482"/>
        <w:pageBreakBefore w:val="0"/>
        <w:spacing w:after="0" w:line="360" w:lineRule="auto"/>
        <w:rPr>
          <w:rFonts w:ascii="宋体" w:hAnsi="宋体" w:eastAsia="宋体" w:cs="Times New Roman"/>
          <w:sz w:val="24"/>
          <w:szCs w:val="24"/>
        </w:rPr>
      </w:pPr>
      <w:r>
        <w:rPr>
          <w:rFonts w:hint="eastAsia" w:ascii="宋体" w:hAnsi="宋体" w:eastAsia="宋体" w:cs="Times New Roman"/>
          <w:sz w:val="24"/>
          <w:szCs w:val="24"/>
          <w:highlight w:val="none"/>
          <w:lang w:val="en-US" w:eastAsia="zh-CN" w:bidi="ar-SA"/>
        </w:rPr>
        <w:t xml:space="preserve">业务需求分析：</w:t>
      </w:r>
      <w:r>
        <w:rPr>
          <w:rFonts w:hint="default" w:ascii="宋体" w:hAnsi="宋体" w:eastAsia="宋体" w:cs="Times New Roman"/>
          <w:sz w:val="24"/>
          <w:szCs w:val="24"/>
          <w:highlight w:val="none"/>
          <w:lang w:val="en-US" w:eastAsia="zh-CN" w:bidi="ar-SA"/>
        </w:rPr>
        <w:t xml:space="preserve">需对当前业务系统、技术路线等方面进行具体分析。</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功能需求分析：需将</w:t>
      </w:r>
      <w:r>
        <w:rPr>
          <w:rFonts w:hint="eastAsia" w:ascii="宋体" w:hAnsi="宋体" w:eastAsia="宋体" w:cs="Times New Roman"/>
          <w:sz w:val="24"/>
          <w:szCs w:val="24"/>
        </w:rPr>
        <w:t xml:space="preserve">云平台</w:t>
      </w:r>
      <w:r>
        <w:rPr>
          <w:rFonts w:ascii="宋体" w:hAnsi="宋体" w:eastAsia="宋体" w:cs="Times New Roman"/>
          <w:sz w:val="24"/>
          <w:szCs w:val="24"/>
        </w:rPr>
        <w:t xml:space="preserve">需求细化为具体、明确、可验证的系统功能点，并对每个功能点进行详细描述。</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性能需求分析：需明确</w:t>
      </w:r>
      <w:r>
        <w:rPr>
          <w:rFonts w:hint="eastAsia" w:ascii="宋体" w:hAnsi="宋体" w:eastAsia="宋体" w:cs="Times New Roman"/>
          <w:sz w:val="24"/>
          <w:szCs w:val="24"/>
        </w:rPr>
        <w:t xml:space="preserve">云</w:t>
      </w:r>
      <w:r>
        <w:rPr>
          <w:rFonts w:ascii="宋体" w:hAnsi="宋体" w:eastAsia="宋体" w:cs="Times New Roman"/>
          <w:sz w:val="24"/>
          <w:szCs w:val="24"/>
        </w:rPr>
        <w:t xml:space="preserve">平台在关键业务场景下的性能指标要求，包括并发用户数、响应时间、吞吐量、资源利用率等非功能性需求。</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国产化适配需求分析：需详细分析</w:t>
      </w:r>
      <w:r>
        <w:rPr>
          <w:rFonts w:hint="eastAsia" w:ascii="宋体" w:hAnsi="宋体" w:eastAsia="宋体" w:cs="Times New Roman"/>
          <w:sz w:val="24"/>
          <w:szCs w:val="24"/>
        </w:rPr>
        <w:t xml:space="preserve">云平台</w:t>
      </w:r>
      <w:r>
        <w:rPr>
          <w:rFonts w:ascii="宋体" w:hAnsi="宋体" w:eastAsia="宋体" w:cs="Times New Roman"/>
          <w:sz w:val="24"/>
          <w:szCs w:val="24"/>
        </w:rPr>
        <w:t xml:space="preserve">与国产化基础软硬件平台的适配需求，识别潜在的兼容性问题与性能瓶颈，并提出相应的适配改造方案。</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（四）</w:t>
      </w:r>
      <w:r>
        <w:rPr>
          <w:rFonts w:hint="eastAsia" w:ascii="宋体" w:hAnsi="宋体" w:eastAsia="宋体" w:cs="Times New Roman"/>
          <w:sz w:val="24"/>
          <w:szCs w:val="24"/>
        </w:rPr>
        <w:t xml:space="preserve">服务方案</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投标人需阐述对本项目</w:t>
      </w:r>
      <w:r>
        <w:rPr>
          <w:rFonts w:hint="eastAsia" w:ascii="宋体" w:hAnsi="宋体" w:eastAsia="宋体" w:cs="Times New Roman"/>
          <w:sz w:val="24"/>
          <w:szCs w:val="24"/>
        </w:rPr>
        <w:t xml:space="preserve">的</w:t>
      </w:r>
      <w:r>
        <w:rPr>
          <w:rFonts w:ascii="宋体" w:hAnsi="宋体" w:eastAsia="宋体" w:cs="Times New Roman"/>
          <w:sz w:val="24"/>
          <w:szCs w:val="24"/>
        </w:rPr>
        <w:t xml:space="preserve">总体服务原则、云平台服务、安全保障体系服务、密码保障体系服务</w:t>
      </w:r>
      <w:r>
        <w:rPr>
          <w:rFonts w:hint="eastAsia" w:ascii="宋体" w:hAnsi="宋体" w:eastAsia="宋体" w:cs="Times New Roman"/>
          <w:sz w:val="24"/>
          <w:szCs w:val="24"/>
        </w:rPr>
        <w:t xml:space="preserve">、</w:t>
      </w:r>
      <w:r>
        <w:rPr>
          <w:rFonts w:ascii="宋体" w:hAnsi="宋体" w:eastAsia="宋体" w:cs="Times New Roman"/>
          <w:sz w:val="24"/>
          <w:szCs w:val="24"/>
        </w:rPr>
        <w:t xml:space="preserve">机房及工程配套服务的认识和理解，并编制相应的</w:t>
      </w:r>
      <w:r>
        <w:rPr>
          <w:rFonts w:hint="eastAsia" w:ascii="宋体" w:hAnsi="宋体" w:eastAsia="宋体" w:cs="Times New Roman"/>
          <w:sz w:val="24"/>
          <w:szCs w:val="24"/>
        </w:rPr>
        <w:t xml:space="preserve">服务</w:t>
      </w:r>
      <w:r>
        <w:rPr>
          <w:rFonts w:ascii="宋体" w:hAnsi="宋体" w:eastAsia="宋体" w:cs="Times New Roman"/>
          <w:sz w:val="24"/>
          <w:szCs w:val="24"/>
        </w:rPr>
        <w:t xml:space="preserve">方案。</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总体服务原则：需详细描述</w:t>
      </w:r>
      <w:r>
        <w:rPr>
          <w:rFonts w:hint="eastAsia" w:ascii="宋体" w:hAnsi="宋体" w:eastAsia="宋体" w:cs="Times New Roman"/>
          <w:sz w:val="24"/>
          <w:szCs w:val="24"/>
        </w:rPr>
        <w:t xml:space="preserve">本次总体服务原则，按照“集约高效、共享开放、安全可靠、按需建设”集约提供政务云资源，提升区县政务云服务能力</w:t>
      </w:r>
      <w:r>
        <w:rPr>
          <w:rFonts w:ascii="宋体" w:hAnsi="宋体" w:eastAsia="宋体" w:cs="Times New Roman"/>
          <w:sz w:val="24"/>
          <w:szCs w:val="24"/>
        </w:rPr>
        <w:t xml:space="preserve">。</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云服务</w:t>
      </w:r>
      <w:r>
        <w:rPr>
          <w:rFonts w:hint="eastAsia" w:ascii="宋体" w:hAnsi="宋体" w:eastAsia="宋体" w:cs="Times New Roman"/>
          <w:sz w:val="24"/>
          <w:szCs w:val="24"/>
          <w:lang w:val="en-US" w:eastAsia="zh-CN"/>
        </w:rPr>
        <w:t xml:space="preserve">方案</w:t>
      </w:r>
      <w:r>
        <w:rPr>
          <w:rFonts w:ascii="宋体" w:hAnsi="宋体" w:eastAsia="宋体" w:cs="Times New Roman"/>
          <w:sz w:val="24"/>
          <w:szCs w:val="24"/>
        </w:rPr>
        <w:t xml:space="preserve">：需详细描述</w:t>
      </w:r>
      <w:r>
        <w:rPr>
          <w:rFonts w:hint="eastAsia" w:ascii="宋体" w:hAnsi="宋体" w:eastAsia="宋体" w:cs="Times New Roman"/>
          <w:sz w:val="24"/>
          <w:szCs w:val="24"/>
        </w:rPr>
        <w:t xml:space="preserve">云</w:t>
      </w:r>
      <w:r>
        <w:rPr>
          <w:rFonts w:ascii="宋体" w:hAnsi="宋体" w:eastAsia="宋体" w:cs="Times New Roman"/>
          <w:sz w:val="24"/>
          <w:szCs w:val="24"/>
        </w:rPr>
        <w:t xml:space="preserve">平台提供的服务功能，包括</w:t>
      </w:r>
      <w:r>
        <w:rPr>
          <w:rFonts w:hint="eastAsia" w:ascii="宋体" w:hAnsi="宋体" w:eastAsia="宋体" w:cs="Times New Roman"/>
          <w:sz w:val="24"/>
          <w:szCs w:val="24"/>
        </w:rPr>
        <w:t xml:space="preserve">计算服务、存储服务、网络服务</w:t>
      </w:r>
      <w:r>
        <w:rPr>
          <w:rFonts w:ascii="宋体" w:hAnsi="宋体" w:eastAsia="宋体" w:cs="Times New Roman"/>
          <w:sz w:val="24"/>
          <w:szCs w:val="24"/>
        </w:rPr>
        <w:t xml:space="preserve">等。</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安全保障体系服务：需阐述</w:t>
      </w:r>
      <w:r>
        <w:rPr>
          <w:rFonts w:hint="eastAsia" w:ascii="宋体" w:hAnsi="宋体" w:eastAsia="宋体" w:cs="Times New Roman"/>
          <w:sz w:val="24"/>
          <w:szCs w:val="24"/>
        </w:rPr>
        <w:t xml:space="preserve">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提供的安全服务功能，包括云平台等保、租户等保等</w:t>
      </w:r>
      <w:r>
        <w:rPr>
          <w:rFonts w:ascii="宋体" w:hAnsi="宋体" w:eastAsia="宋体" w:cs="Times New Roman"/>
          <w:sz w:val="24"/>
          <w:szCs w:val="24"/>
        </w:rPr>
        <w:t xml:space="preserve">。</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密码保障体系服务：需阐述</w:t>
      </w:r>
      <w:r>
        <w:rPr>
          <w:rFonts w:hint="eastAsia" w:ascii="宋体" w:hAnsi="宋体" w:eastAsia="宋体" w:cs="Times New Roman"/>
          <w:sz w:val="24"/>
          <w:szCs w:val="24"/>
        </w:rPr>
        <w:t xml:space="preserve">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提供的安全服务功能</w:t>
      </w:r>
      <w:r>
        <w:rPr>
          <w:rFonts w:ascii="宋体" w:hAnsi="宋体" w:eastAsia="宋体" w:cs="Times New Roman"/>
          <w:sz w:val="24"/>
          <w:szCs w:val="24"/>
        </w:rPr>
        <w:t xml:space="preserve">，包括</w:t>
      </w:r>
      <w:r>
        <w:rPr>
          <w:rFonts w:hint="eastAsia" w:ascii="宋体" w:hAnsi="宋体" w:eastAsia="宋体" w:cs="Times New Roman"/>
          <w:sz w:val="24"/>
          <w:szCs w:val="24"/>
        </w:rPr>
        <w:t xml:space="preserve">云平台密评、租户密评等</w:t>
      </w:r>
      <w:r>
        <w:rPr>
          <w:rFonts w:ascii="宋体" w:hAnsi="宋体" w:eastAsia="宋体" w:cs="Times New Roman"/>
          <w:sz w:val="24"/>
          <w:szCs w:val="24"/>
        </w:rPr>
        <w:t xml:space="preserve">。</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机房及工程配套服务：需描述</w:t>
      </w:r>
      <w:r>
        <w:rPr>
          <w:rFonts w:hint="eastAsia" w:ascii="宋体" w:hAnsi="宋体" w:eastAsia="宋体" w:cs="Times New Roman"/>
          <w:sz w:val="24"/>
          <w:szCs w:val="24"/>
        </w:rPr>
        <w:t xml:space="preserve">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所在机房以及工程配套服务，包括机柜设计、工程服务等</w:t>
      </w:r>
      <w:r>
        <w:rPr>
          <w:rFonts w:ascii="宋体" w:hAnsi="宋体" w:eastAsia="宋体" w:cs="Times New Roman"/>
          <w:sz w:val="24"/>
          <w:szCs w:val="24"/>
        </w:rPr>
        <w:t xml:space="preserve">。</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五</w:t>
      </w:r>
      <w:r>
        <w:rPr>
          <w:rFonts w:ascii="宋体" w:hAnsi="宋体" w:eastAsia="宋体" w:cs="Times New Roman"/>
          <w:sz w:val="24"/>
          <w:szCs w:val="24"/>
        </w:rPr>
        <w:t xml:space="preserve">）运营运维方案</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投标人需阐述对本项目运营运维的认识和理解，并编制科学、高效的运营运维方案。</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运营组织方案：需提出清晰的平台运营组织架构建议，明确运营团队的角色划分、岗位职责（如平台运营、用户支持、生态合作等）以及协作流程。</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绩效管理方案：需设计一套完整的平台运营绩效管理（KPI）和运维服务水平协议（SLA）体系，用于量化衡量平台的健康度、服务质量和运营成效。</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项目实施进度：需制定详细、可行的项目实施计划与甘特图，明确各阶段（设计、开发、测试、上线、运维）的关键任务、里程碑、交付物及时间节点。</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风险分析及对策：需全面识别项目在技术、管理、实施、运营等各环节可能面临的潜在风险，并针对每项风险制定具体、有效的规避措施和应对预案。</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培训方案</w:t>
      </w:r>
      <w:r>
        <w:rPr>
          <w:rFonts w:hint="eastAsia" w:ascii="宋体" w:hAnsi="宋体" w:eastAsia="宋体" w:cs="Times New Roman"/>
          <w:sz w:val="24"/>
          <w:szCs w:val="24"/>
        </w:rPr>
        <w:t xml:space="preserve">：</w:t>
      </w:r>
      <w:r>
        <w:rPr>
          <w:rFonts w:ascii="宋体" w:hAnsi="宋体" w:eastAsia="宋体" w:cs="Times New Roman"/>
          <w:sz w:val="24"/>
          <w:szCs w:val="24"/>
        </w:rPr>
        <w:t xml:space="preserve">需根据项目整体进度和用户角色，制定分阶段、分批次的培训总体计划</w:t>
      </w:r>
      <w:r>
        <w:rPr>
          <w:rFonts w:hint="eastAsia" w:ascii="宋体" w:hAnsi="宋体" w:eastAsia="宋体" w:cs="Times New Roman"/>
          <w:sz w:val="24"/>
          <w:szCs w:val="24"/>
        </w:rPr>
        <w:t xml:space="preserve">，提供</w:t>
      </w:r>
      <w:r>
        <w:rPr>
          <w:rFonts w:ascii="宋体" w:hAnsi="宋体" w:eastAsia="宋体" w:cs="Times New Roman"/>
          <w:sz w:val="24"/>
          <w:szCs w:val="24"/>
        </w:rPr>
        <w:t xml:space="preserve">线上与线下相结合、理论与实践相结合的多种培训方式</w:t>
      </w:r>
      <w:r>
        <w:rPr>
          <w:rFonts w:hint="eastAsia" w:ascii="宋体" w:hAnsi="宋体" w:eastAsia="宋体" w:cs="Times New Roman"/>
          <w:sz w:val="24"/>
          <w:szCs w:val="24"/>
        </w:rPr>
        <w:t xml:space="preserve">。</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六</w:t>
      </w:r>
      <w:r>
        <w:rPr>
          <w:rFonts w:ascii="宋体" w:hAnsi="宋体" w:eastAsia="宋体" w:cs="Times New Roman"/>
          <w:sz w:val="24"/>
          <w:szCs w:val="24"/>
        </w:rPr>
        <w:t xml:space="preserve">）国产化适配服务方案</w:t>
      </w:r>
      <w:r/>
    </w:p>
    <w:p>
      <w:pPr>
        <w:ind w:firstLine="482"/>
        <w:pageBreakBefore w:val="0"/>
        <w:spacing w:after="0" w:line="360" w:lineRule="auto"/>
        <w:rPr>
          <w:rFonts w:ascii="宋体" w:hAnsi="宋体" w:eastAsia="宋体" w:cs="Times New Roman"/>
          <w:sz w:val="24"/>
          <w:szCs w:val="24"/>
        </w:rPr>
      </w:pPr>
      <w:r>
        <w:rPr>
          <w:rFonts w:ascii="宋体" w:hAnsi="宋体" w:eastAsia="宋体" w:cs="Times New Roman"/>
          <w:sz w:val="24"/>
          <w:szCs w:val="24"/>
        </w:rPr>
        <w:t xml:space="preserve">投标人需阐述对本项目</w:t>
      </w:r>
      <w:r>
        <w:rPr>
          <w:rFonts w:hint="eastAsia" w:ascii="宋体" w:hAnsi="宋体" w:eastAsia="宋体" w:cs="Times New Roman"/>
          <w:sz w:val="24"/>
          <w:szCs w:val="24"/>
        </w:rPr>
        <w:t xml:space="preserve">国产化适配服务</w:t>
      </w:r>
      <w:r>
        <w:rPr>
          <w:rFonts w:ascii="宋体" w:hAnsi="宋体" w:eastAsia="宋体" w:cs="Times New Roman"/>
          <w:sz w:val="24"/>
          <w:szCs w:val="24"/>
        </w:rPr>
        <w:t xml:space="preserve">的认知和理解，并编制可行的</w:t>
      </w:r>
      <w:r>
        <w:rPr>
          <w:rFonts w:hint="eastAsia" w:ascii="宋体" w:hAnsi="宋体" w:eastAsia="宋体" w:cs="Times New Roman"/>
          <w:sz w:val="24"/>
          <w:szCs w:val="24"/>
        </w:rPr>
        <w:t xml:space="preserve">迁移</w:t>
      </w:r>
      <w:r>
        <w:rPr>
          <w:rFonts w:ascii="宋体" w:hAnsi="宋体" w:eastAsia="宋体" w:cs="Times New Roman"/>
          <w:sz w:val="24"/>
          <w:szCs w:val="24"/>
        </w:rPr>
        <w:t xml:space="preserve">方案。</w:t>
      </w:r>
      <w:r/>
    </w:p>
    <w:p>
      <w:pPr>
        <w:pStyle w:val="1031"/>
        <w:ind w:firstLine="480"/>
        <w:jc w:val="left"/>
        <w:pageBreakBefore w:val="0"/>
        <w:spacing w:line="360" w:lineRule="auto"/>
        <w:rPr>
          <w:rFonts w:ascii="宋体" w:hAnsi="宋体" w:eastAsia="宋体" w:cs="宋体"/>
        </w:rPr>
      </w:pPr>
      <w:r>
        <w:rPr>
          <w:rFonts w:hint="eastAsia" w:ascii="宋体" w:hAnsi="宋体" w:eastAsia="宋体" w:cs="宋体"/>
        </w:rPr>
        <w:t xml:space="preserve">国产化技术选型方案：需根据业务需求制定国产化技术选项方案，包括国产化芯片、国产化操作系统、国产化中间件等。</w:t>
      </w:r>
      <w:r/>
    </w:p>
    <w:p>
      <w:pPr>
        <w:pStyle w:val="1031"/>
        <w:ind w:firstLine="480"/>
        <w:jc w:val="left"/>
        <w:pageBreakBefore w:val="0"/>
        <w:spacing w:line="360" w:lineRule="auto"/>
        <w:rPr>
          <w:rFonts w:ascii="宋体" w:hAnsi="宋体" w:eastAsia="宋体" w:cs="宋体"/>
        </w:rPr>
      </w:pPr>
      <w:r>
        <w:rPr>
          <w:rFonts w:hint="eastAsia" w:ascii="宋体" w:hAnsi="宋体" w:eastAsia="宋体" w:cs="宋体"/>
        </w:rPr>
        <w:t xml:space="preserve">国产化适配流程方案：需根据业务需求制定国产化适配流程方案，包括可行性分析、移植方案设计等。</w:t>
      </w:r>
      <w:r/>
    </w:p>
    <w:p>
      <w:pPr>
        <w:pStyle w:val="1031"/>
        <w:ind w:firstLine="480"/>
        <w:jc w:val="left"/>
        <w:pageBreakBefore w:val="0"/>
        <w:spacing w:line="360" w:lineRule="auto"/>
        <w:rPr>
          <w:rFonts w:hint="eastAsia" w:ascii="宋体" w:hAnsi="宋体" w:eastAsia="宋体" w:cs="宋体"/>
        </w:rPr>
      </w:pPr>
      <w:r>
        <w:rPr>
          <w:rFonts w:hint="eastAsia" w:ascii="宋体" w:hAnsi="宋体" w:eastAsia="宋体" w:cs="宋体"/>
        </w:rPr>
        <w:t xml:space="preserve">集成验证和调优方案：需根据业务需求制定集成验证和调优方案，包括国产化业务集成验证、业务系统调优等。</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2.16 综合实力</w:t>
      </w:r>
      <w:r/>
    </w:p>
    <w:p>
      <w:pPr>
        <w:pStyle w:val="1031"/>
        <w:ind w:firstLine="480"/>
        <w:jc w:val="left"/>
        <w:pageBreakBefore w:val="0"/>
        <w:spacing w:line="360" w:lineRule="auto"/>
        <w:rPr>
          <w:rFonts w:hint="eastAsia" w:ascii="宋体" w:hAnsi="宋体" w:eastAsia="宋体" w:cs="宋体"/>
        </w:rPr>
      </w:pPr>
      <w:r>
        <w:rPr>
          <w:rFonts w:hint="eastAsia" w:ascii="宋体" w:hAnsi="宋体" w:eastAsia="宋体" w:cs="宋体"/>
        </w:rPr>
        <w:t xml:space="preserve">1. 为保障云服务自主可控性，投标人提供云服务的云底层技术平台具有软件产品可信评估证书，须提供证明文件并加盖投标人公章</w:t>
      </w:r>
      <w:r>
        <w:rPr>
          <w:rFonts w:hint="eastAsia" w:ascii="宋体" w:hAnsi="宋体" w:eastAsia="宋体" w:cs="宋体"/>
          <w:lang w:val="en-US" w:eastAsia="zh-CN"/>
        </w:rPr>
        <w:t xml:space="preserve">的优先</w:t>
      </w:r>
      <w:r>
        <w:rPr>
          <w:rFonts w:hint="eastAsia" w:ascii="宋体" w:hAnsi="宋体" w:eastAsia="宋体" w:cs="宋体"/>
        </w:rPr>
        <w:t xml:space="preserve">。</w:t>
      </w:r>
      <w:r/>
    </w:p>
    <w:p>
      <w:pPr>
        <w:pStyle w:val="1031"/>
        <w:ind w:firstLine="480"/>
        <w:jc w:val="left"/>
        <w:pageBreakBefore w:val="0"/>
        <w:spacing w:line="360" w:lineRule="auto"/>
        <w:rPr>
          <w:rFonts w:hint="eastAsia" w:ascii="宋体" w:hAnsi="宋体" w:eastAsia="宋体" w:cs="宋体"/>
        </w:rPr>
      </w:pPr>
      <w:r>
        <w:rPr>
          <w:rFonts w:hint="eastAsia" w:ascii="宋体" w:hAnsi="宋体" w:eastAsia="宋体" w:cs="宋体"/>
        </w:rPr>
        <w:t xml:space="preserve">2. 投标人具有云服务信息安全管理体系认证证书、数据储存安全管理体系认证证书、网络空间安全管理体系认证证书</w:t>
      </w:r>
      <w:r>
        <w:rPr>
          <w:rFonts w:hint="eastAsia" w:ascii="宋体" w:hAnsi="宋体" w:eastAsia="宋体" w:cs="宋体"/>
          <w:lang w:val="en-US" w:eastAsia="zh-CN"/>
        </w:rPr>
        <w:t xml:space="preserve">的优先</w:t>
      </w:r>
      <w:r>
        <w:rPr>
          <w:rFonts w:hint="eastAsia" w:ascii="宋体" w:hAnsi="宋体" w:eastAsia="宋体" w:cs="宋体"/>
        </w:rPr>
        <w:t xml:space="preserve">。</w:t>
      </w:r>
      <w:r/>
    </w:p>
    <w:p>
      <w:pPr>
        <w:ind w:firstLine="482"/>
        <w:pageBreakBefore w:val="0"/>
        <w:spacing w:line="360" w:lineRule="auto"/>
        <w:rPr>
          <w:rFonts w:hint="eastAsia" w:ascii="宋体" w:hAnsi="宋体" w:eastAsia="宋体" w:cs="Times New Roman"/>
          <w:b/>
          <w:bCs/>
          <w:i w:val="0"/>
          <w:iCs w:val="0"/>
          <w:sz w:val="24"/>
          <w:lang w:val="en-US" w:eastAsia="zh-CN"/>
        </w:rPr>
        <w:outlineLvl w:val="5"/>
      </w:pPr>
      <w:r>
        <w:rPr>
          <w:rFonts w:hint="eastAsia" w:ascii="宋体" w:hAnsi="宋体" w:eastAsia="宋体" w:cs="Times New Roman"/>
          <w:b/>
          <w:bCs/>
          <w:i w:val="0"/>
          <w:iCs w:val="0"/>
          <w:sz w:val="24"/>
          <w:lang w:val="en-US" w:eastAsia="zh-CN"/>
        </w:rPr>
        <w:t xml:space="preserve">2.17业绩要求</w:t>
      </w:r>
      <w:r/>
    </w:p>
    <w:p>
      <w:pPr>
        <w:ind w:firstLine="480"/>
        <w:pageBreakBefore w:val="0"/>
        <w:spacing w:line="360" w:lineRule="auto"/>
        <w:rPr>
          <w:rFonts w:hint="eastAsia" w:ascii="Times New Roman Regular" w:hAnsi="Times New Roman Regular" w:eastAsia="宋体" w:cs="Times New Roman Regular"/>
          <w:i w:val="0"/>
          <w:iCs w:val="0"/>
          <w:sz w:val="24"/>
          <w:lang w:val="en-US" w:eastAsia="zh-CN"/>
        </w:rPr>
      </w:pPr>
      <w:r>
        <w:rPr>
          <w:rFonts w:hint="eastAsia" w:ascii="Times New Roman Regular" w:hAnsi="Times New Roman Regular" w:eastAsia="宋体" w:cs="Times New Roman Regular"/>
          <w:i w:val="0"/>
          <w:iCs w:val="0"/>
          <w:sz w:val="24"/>
          <w:lang w:val="en-US" w:eastAsia="zh-CN"/>
        </w:rPr>
        <w:t xml:space="preserve">投标人自2022 年1 月1 日（以合同签订时间为准）以来，具有类似云服务、云建设或智算中心等相关业绩案例的优先。</w:t>
      </w:r>
      <w:r/>
    </w:p>
    <w:p>
      <w:pPr>
        <w:pStyle w:val="1006"/>
        <w:ind w:firstLine="482"/>
        <w:pageBreakBefore w:val="0"/>
        <w:spacing w:line="360" w:lineRule="auto"/>
        <w:rPr>
          <w:rFonts w:hint="eastAsia" w:ascii="Times New Roman Regular" w:hAnsi="Times New Roman Regular" w:eastAsia="宋体" w:cs="Times New Roman Regular"/>
          <w:b w:val="0"/>
          <w:i w:val="0"/>
          <w:iCs w:val="0"/>
          <w:color w:val="auto"/>
          <w:sz w:val="24"/>
          <w:szCs w:val="24"/>
          <w:lang w:val="en-US" w:eastAsia="zh-CN" w:bidi="ar-SA"/>
        </w:rPr>
      </w:pPr>
      <w:r>
        <w:rPr>
          <w:i w:val="0"/>
          <w:iCs w:val="0"/>
          <w:color w:val="auto"/>
        </w:rPr>
        <w:t xml:space="preserve">（三）平台演示</w:t>
      </w:r>
      <w:r/>
    </w:p>
    <w:p>
      <w:pPr>
        <w:pStyle w:val="1007"/>
        <w:ind w:firstLine="482"/>
        <w:pageBreakBefore w:val="0"/>
        <w:spacing w:line="360" w:lineRule="auto"/>
        <w:rPr>
          <w:rFonts w:hint="eastAsia"/>
          <w:i w:val="0"/>
          <w:iCs w:val="0"/>
        </w:rPr>
      </w:pPr>
      <w:r>
        <w:rPr>
          <w:i w:val="0"/>
          <w:iCs w:val="0"/>
        </w:rPr>
        <w:t xml:space="preserve">3.1 内容要求</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投标人应根据采购需求和本项目实际进行演示，</w:t>
      </w:r>
      <w:r>
        <w:rPr>
          <w:rFonts w:hint="eastAsia" w:ascii="Times New Roman Regular" w:hAnsi="Times New Roman Regular" w:eastAsia="宋体" w:cs="Times New Roman Regular"/>
          <w:i w:val="0"/>
          <w:iCs w:val="0"/>
          <w:sz w:val="24"/>
          <w:lang w:eastAsia="zh-CN"/>
        </w:rPr>
        <w:t xml:space="preserve">至少包括但不限于</w:t>
      </w:r>
      <w:r>
        <w:rPr>
          <w:rFonts w:ascii="Times New Roman Regular" w:hAnsi="Times New Roman Regular" w:eastAsia="宋体" w:cs="Times New Roman Regular"/>
          <w:i w:val="0"/>
          <w:iCs w:val="0"/>
          <w:sz w:val="24"/>
        </w:rPr>
        <w:t xml:space="preserve">以下内容:</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演示一：云平台运营功能演示</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模块1：代维管理</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功能点演示：投标人云平台运营展示代维管理界面，需支持代维租户管理、权限管理等功能，支持单击代维用户名称，进入代维用户详情页面，可查看并修改代维用户基本信息</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模块2：流程管理</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功能点演示：投标人云平台运营展示流程管理界面，需支持SLA管理功能，SLA可以支持指定级别（紧急、重要、普通等）、流程类型（问题工单、变更工单）、服务时间、约定时间等字段，以便快速高效进行问题处理</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模块3：配额管理</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功能点演示：投标人云平台运营展示配额管理界面，需支持VDC配额、配额单元功能，在VDC配额中支持开启同步审计，可以将指定的区域和资源空间的配额使用量更新至最新状态</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演示</w:t>
      </w:r>
      <w:r>
        <w:rPr>
          <w:rFonts w:hint="eastAsia" w:ascii="Times New Roman Regular" w:hAnsi="Times New Roman Regular" w:eastAsia="宋体" w:cs="Times New Roman Regular"/>
          <w:i w:val="0"/>
          <w:iCs w:val="0"/>
          <w:sz w:val="24"/>
        </w:rPr>
        <w:t xml:space="preserve">二</w:t>
      </w:r>
      <w:r>
        <w:rPr>
          <w:rFonts w:ascii="Times New Roman Regular" w:hAnsi="Times New Roman Regular" w:eastAsia="宋体" w:cs="Times New Roman Regular"/>
          <w:i w:val="0"/>
          <w:iCs w:val="0"/>
          <w:sz w:val="24"/>
        </w:rPr>
        <w:t xml:space="preserve">：</w:t>
      </w:r>
      <w:r>
        <w:rPr>
          <w:rFonts w:hint="eastAsia" w:ascii="Times New Roman Regular" w:hAnsi="Times New Roman Regular" w:eastAsia="宋体" w:cs="Times New Roman Regular"/>
          <w:i w:val="0"/>
          <w:iCs w:val="0"/>
          <w:sz w:val="24"/>
        </w:rPr>
        <w:t xml:space="preserve">计算服务功能演示</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模块1：弹性云服务器创建</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功能点演示：投标人计算服务展示弹性云服务器配置界面，支持基础配置、网络配置、高级配置等功能，支持在基础配置中设置弹性云服务器的系统盘和数据盘为同一存储，提升云服务器安全性</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模块2：裸金属服务器</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功能点演示：投标人计算服务展示裸金属服务器配置界面，支持基础配置、网络配置、高级配置等功能，支持在网络配置中为裸金属服务器配置高速网络，提升裸金属服务器的网络响应能力</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模块3：多个弹性云服务器统一提交</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功能点演示：投标人计算服务展示购物车界面，支持添加弹性云服务器、裸金属服务器等多个服务，支持将需要申请的多个云服务产品放入购物车，确认配置后从购物车提交资源申请进行审批，提升资源申请效率</w:t>
      </w:r>
      <w:r>
        <w:rPr>
          <w:rFonts w:ascii="Times New Roman Regular" w:hAnsi="Times New Roman Regular" w:eastAsia="宋体" w:cs="Times New Roman Regular"/>
          <w:i w:val="0"/>
          <w:iCs w:val="0"/>
          <w:sz w:val="24"/>
        </w:rPr>
        <w:t xml:space="preserve">）</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演示</w:t>
      </w:r>
      <w:r>
        <w:rPr>
          <w:rFonts w:hint="eastAsia" w:ascii="Times New Roman Regular" w:hAnsi="Times New Roman Regular" w:eastAsia="宋体" w:cs="Times New Roman Regular"/>
          <w:i w:val="0"/>
          <w:iCs w:val="0"/>
          <w:sz w:val="24"/>
        </w:rPr>
        <w:t xml:space="preserve">三</w:t>
      </w:r>
      <w:r>
        <w:rPr>
          <w:rFonts w:ascii="Times New Roman Regular" w:hAnsi="Times New Roman Regular" w:eastAsia="宋体" w:cs="Times New Roman Regular"/>
          <w:i w:val="0"/>
          <w:iCs w:val="0"/>
          <w:sz w:val="24"/>
        </w:rPr>
        <w:t xml:space="preserve">：</w:t>
      </w:r>
      <w:r>
        <w:rPr>
          <w:rFonts w:hint="eastAsia" w:ascii="Times New Roman Regular" w:hAnsi="Times New Roman Regular" w:eastAsia="宋体" w:cs="Times New Roman Regular"/>
          <w:i w:val="0"/>
          <w:iCs w:val="0"/>
          <w:sz w:val="24"/>
        </w:rPr>
        <w:t xml:space="preserve">存储服务功能演示</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模块1：云硬盘申请</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功能点演示：投标人存储服务展示云硬盘申请界面，支持数据源、磁盘类型、容量等配置，在数据源中支持选择从快照、磁盘、镜像创建云硬盘</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模块2：云硬盘管理</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功能点演示：投标人存储服务展示云硬盘管理界面，支持云硬盘扩容、申请快照、变更磁盘类型等基本操作，在变更磁盘类型操作中，支持将SATA盘变更为SAS盘</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ascii="Times New Roman Regular" w:hAnsi="Times New Roman Regular" w:eastAsia="宋体" w:cs="Times New Roman Regular"/>
          <w:i w:val="0"/>
          <w:iCs w:val="0"/>
          <w:sz w:val="24"/>
        </w:rPr>
        <w:t xml:space="preserve">演示</w:t>
      </w:r>
      <w:r>
        <w:rPr>
          <w:rFonts w:hint="eastAsia" w:ascii="Times New Roman Regular" w:hAnsi="Times New Roman Regular" w:eastAsia="宋体" w:cs="Times New Roman Regular"/>
          <w:i w:val="0"/>
          <w:iCs w:val="0"/>
          <w:sz w:val="24"/>
        </w:rPr>
        <w:t xml:space="preserve">四</w:t>
      </w:r>
      <w:r>
        <w:rPr>
          <w:rFonts w:ascii="Times New Roman Regular" w:hAnsi="Times New Roman Regular" w:eastAsia="宋体" w:cs="Times New Roman Regular"/>
          <w:i w:val="0"/>
          <w:iCs w:val="0"/>
          <w:sz w:val="24"/>
        </w:rPr>
        <w:t xml:space="preserve">：</w:t>
      </w:r>
      <w:r>
        <w:rPr>
          <w:rFonts w:hint="eastAsia" w:ascii="Times New Roman Regular" w:hAnsi="Times New Roman Regular" w:eastAsia="宋体" w:cs="Times New Roman Regular"/>
          <w:i w:val="0"/>
          <w:iCs w:val="0"/>
          <w:sz w:val="24"/>
        </w:rPr>
        <w:t xml:space="preserve">网络服务功能演示</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模块1：网络控制台</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功能点演示：投标人网络服务展示网络控制台界面，支持虚拟私有云、项目级子网、云专线等服务管理，支持创建项目级子网，并配置IP地址管理、DNS等参数</w:t>
      </w:r>
      <w:r/>
    </w:p>
    <w:p>
      <w:pPr>
        <w:ind w:firstLine="480"/>
        <w:pageBreakBefore w:val="0"/>
        <w:spacing w:line="360" w:lineRule="auto"/>
        <w:rPr>
          <w:rFonts w:hint="eastAsia"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模块2：负载均衡器管理</w:t>
      </w:r>
      <w:r/>
    </w:p>
    <w:p>
      <w:pPr>
        <w:ind w:firstLine="480"/>
        <w:pageBreakBefore w:val="0"/>
        <w:spacing w:line="360" w:lineRule="auto"/>
        <w:rPr>
          <w:rFonts w:ascii="Times New Roman Regular" w:hAnsi="Times New Roman Regular" w:eastAsia="宋体" w:cs="Times New Roman Regular"/>
          <w:i w:val="0"/>
          <w:iCs w:val="0"/>
          <w:sz w:val="24"/>
        </w:rPr>
      </w:pPr>
      <w:r>
        <w:rPr>
          <w:rFonts w:hint="eastAsia" w:ascii="Times New Roman Regular" w:hAnsi="Times New Roman Regular" w:eastAsia="宋体" w:cs="Times New Roman Regular"/>
          <w:i w:val="0"/>
          <w:iCs w:val="0"/>
          <w:sz w:val="24"/>
        </w:rPr>
        <w:t xml:space="preserve">功能点演示：投标人网络服务展示负载均衡器管理界面，支持基本信息、监听器、后端服务器组等功能，支持在基本信息中开启修改保护，防止对服务地址、子网等配置进行误操作</w:t>
      </w:r>
      <w:r/>
    </w:p>
    <w:p>
      <w:pPr>
        <w:pStyle w:val="1007"/>
        <w:ind w:firstLine="482"/>
        <w:pageBreakBefore w:val="0"/>
        <w:spacing w:line="360" w:lineRule="auto"/>
        <w:rPr>
          <w:rFonts w:hint="eastAsia"/>
          <w:i w:val="0"/>
          <w:iCs w:val="0"/>
        </w:rPr>
      </w:pPr>
      <w:r>
        <w:rPr>
          <w:i w:val="0"/>
          <w:iCs w:val="0"/>
        </w:rPr>
        <w:t xml:space="preserve">3.2 演示要求</w:t>
      </w:r>
      <w:r/>
    </w:p>
    <w:p>
      <w:pPr>
        <w:ind w:firstLine="480"/>
        <w:pageBreakBefore w:val="0"/>
        <w:spacing w:line="360" w:lineRule="auto"/>
        <w:rPr>
          <w:rFonts w:hint="eastAsia" w:ascii="Times New Roman Regular" w:hAnsi="Times New Roman Regular" w:eastAsia="宋体" w:cs="Times New Roman Regular"/>
          <w:i w:val="0"/>
          <w:iCs w:val="0"/>
          <w:lang w:eastAsia="zh-CN"/>
        </w:rPr>
      </w:pPr>
      <w:r>
        <w:rPr>
          <w:rFonts w:hint="eastAsia" w:ascii="Times New Roman Regular" w:hAnsi="Times New Roman Regular" w:eastAsia="宋体" w:cs="Times New Roman Regular"/>
          <w:i w:val="0"/>
          <w:iCs w:val="0"/>
          <w:sz w:val="24"/>
          <w:lang w:eastAsia="zh-CN"/>
        </w:rPr>
        <w:t xml:space="preserve">提供演示和讲解录屏，投标供应商须在真实应用系统或DEMO系统或原型进行录屏演示，录屏总时长不超过10分钟，最多得20分。使用图片、静态网页、PPT、进行视频演示（演示数据无交互、演示数据无关联、演示成果无展示）等其他方式演示最高得一半分，不演示，不得分。</w:t>
      </w:r>
      <w:r/>
    </w:p>
    <w:p>
      <w:pPr>
        <w:ind w:firstLine="480"/>
        <w:pageBreakBefore w:val="0"/>
        <w:spacing w:line="360" w:lineRule="auto"/>
        <w:rPr>
          <w:rFonts w:hint="eastAsia" w:cs="Times New Roman" w:asciiTheme="minorEastAsia" w:hAnsiTheme="minorEastAsia"/>
          <w:bCs/>
          <w:i w:val="0"/>
          <w:iCs w:val="0"/>
          <w:sz w:val="24"/>
        </w:rPr>
      </w:pPr>
      <w:r>
        <w:rPr>
          <w:rFonts w:hint="eastAsia" w:cs="Times New Roman" w:asciiTheme="minorEastAsia" w:hAnsiTheme="minorEastAsia"/>
          <w:bCs/>
          <w:i w:val="0"/>
          <w:iCs w:val="0"/>
          <w:sz w:val="24"/>
        </w:rPr>
      </w:r>
      <w:r/>
    </w:p>
    <w:p>
      <w:pPr>
        <w:pStyle w:val="1006"/>
        <w:ind w:firstLine="482"/>
        <w:pageBreakBefore w:val="0"/>
        <w:spacing w:line="360" w:lineRule="auto"/>
        <w:rPr>
          <w:rFonts w:hint="eastAsia" w:ascii="宋体" w:hAnsi="宋体"/>
          <w:i w:val="0"/>
          <w:iCs w:val="0"/>
          <w:color w:val="auto"/>
        </w:rPr>
      </w:pPr>
      <w:r>
        <w:rPr>
          <w:rFonts w:hint="eastAsia" w:ascii="宋体" w:hAnsi="宋体"/>
          <w:i w:val="0"/>
          <w:iCs w:val="0"/>
          <w:color w:val="auto"/>
        </w:rPr>
        <w:t xml:space="preserve">（</w:t>
      </w:r>
      <w:r>
        <w:rPr>
          <w:rFonts w:hint="eastAsia" w:ascii="宋体" w:hAnsi="宋体"/>
          <w:i w:val="0"/>
          <w:iCs w:val="0"/>
          <w:color w:val="auto"/>
          <w:lang w:val="en-US" w:eastAsia="zh-CN"/>
        </w:rPr>
        <w:t xml:space="preserve">四</w:t>
      </w:r>
      <w:r>
        <w:rPr>
          <w:rFonts w:hint="eastAsia" w:ascii="宋体" w:hAnsi="宋体"/>
          <w:i w:val="0"/>
          <w:iCs w:val="0"/>
          <w:color w:val="auto"/>
        </w:rPr>
        <w:t xml:space="preserve">）分包</w:t>
      </w:r>
      <w:r>
        <w:rPr>
          <w:rFonts w:ascii="宋体" w:hAnsi="宋体"/>
          <w:i w:val="0"/>
          <w:iCs w:val="0"/>
          <w:color w:val="auto"/>
        </w:rPr>
        <w:t xml:space="preserve">要求</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宋体"/>
          <w:sz w:val="24"/>
          <w:szCs w:val="20"/>
        </w:rPr>
        <w:t xml:space="preserve">分包</w:t>
      </w:r>
      <w:r>
        <w:rPr>
          <w:rFonts w:hint="eastAsia" w:ascii="宋体" w:hAnsi="宋体" w:eastAsia="宋体" w:cs="宋体"/>
          <w:sz w:val="24"/>
          <w:szCs w:val="20"/>
          <w:lang w:val="en-US" w:eastAsia="zh-CN"/>
        </w:rPr>
        <w:t xml:space="preserve">9</w:t>
      </w:r>
      <w:r>
        <w:rPr>
          <w:rFonts w:hint="eastAsia" w:ascii="Times New Roman Regular" w:hAnsi="Times New Roman Regular" w:eastAsia="宋体" w:cs="Times New Roman Regular"/>
          <w:i w:val="0"/>
          <w:iCs w:val="0"/>
          <w:sz w:val="24"/>
          <w:lang w:val="zh-CN"/>
        </w:rPr>
        <w:t xml:space="preserve">遵循“先用后付、按实结算”的原则，根据云资源实际使用量进行计费，但不超过合同总价，</w:t>
      </w:r>
      <w:r>
        <w:rPr>
          <w:rFonts w:hint="eastAsia" w:ascii="宋体" w:hAnsi="宋体" w:eastAsia="宋体" w:cs="Times New Roman"/>
          <w:sz w:val="24"/>
        </w:rPr>
        <w:t xml:space="preserve">本分包预算金额为</w:t>
      </w:r>
      <w:r>
        <w:rPr>
          <w:rFonts w:hint="eastAsia" w:ascii="宋体" w:hAnsi="宋体" w:eastAsia="宋体" w:cs="Times New Roman"/>
          <w:i w:val="0"/>
          <w:iCs w:val="0"/>
          <w:sz w:val="24"/>
          <w:lang w:val="en-US" w:eastAsia="zh-CN"/>
        </w:rPr>
        <w:t xml:space="preserve">770</w:t>
      </w:r>
      <w:r>
        <w:rPr>
          <w:rFonts w:hint="eastAsia" w:ascii="宋体" w:hAnsi="宋体" w:eastAsia="宋体" w:cs="Times New Roman"/>
          <w:sz w:val="24"/>
        </w:rPr>
        <w:t xml:space="preserve">万元</w:t>
      </w:r>
      <w:r>
        <w:rPr>
          <w:rFonts w:hint="eastAsia" w:ascii="Times New Roman Regular" w:hAnsi="Times New Roman Regular" w:eastAsia="宋体" w:cs="Times New Roman Regular"/>
          <w:i w:val="0"/>
          <w:iCs w:val="0"/>
          <w:sz w:val="24"/>
          <w:lang w:val="zh-CN"/>
        </w:rPr>
        <w:t xml:space="preserve">。云资源开通当日开始计费，</w:t>
      </w:r>
      <w:r>
        <w:rPr>
          <w:rFonts w:hint="eastAsia" w:ascii="Times New Roman Regular" w:hAnsi="Times New Roman Regular" w:eastAsia="宋体" w:cs="Times New Roman Regular"/>
          <w:i w:val="0"/>
          <w:iCs w:val="0"/>
          <w:sz w:val="24"/>
          <w:lang w:val="en-US" w:eastAsia="zh-CN"/>
        </w:rPr>
        <w:t xml:space="preserve">从项目验收通过后起，每半年为一个结算周期，每个结算周期结束后</w:t>
      </w:r>
      <w:r>
        <w:rPr>
          <w:rFonts w:hint="eastAsia" w:ascii="Times New Roman Regular" w:hAnsi="Times New Roman Regular" w:eastAsia="宋体" w:cs="Times New Roman Regular"/>
          <w:i w:val="0"/>
          <w:iCs w:val="0"/>
          <w:sz w:val="24"/>
          <w:lang w:val="zh-CN"/>
        </w:rPr>
        <w:t xml:space="preserve">10个工作日中标人提供资源使用情况清单，经采购人审核后</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中标人向采购人开具发票，采购人</w:t>
      </w:r>
      <w:r>
        <w:rPr>
          <w:rFonts w:hint="eastAsia" w:ascii="宋体" w:hAnsi="宋体" w:eastAsia="宋体" w:cs="宋体"/>
          <w:color w:val="000000"/>
          <w:sz w:val="24"/>
          <w:szCs w:val="24"/>
          <w:highlight w:val="none"/>
          <w:u w:val="none"/>
        </w:rPr>
        <w:t xml:space="preserve">收到发票后10个工作日内</w:t>
      </w:r>
      <w:r>
        <w:rPr>
          <w:rFonts w:hint="eastAsia" w:ascii="Times New Roman Regular" w:hAnsi="Times New Roman Regular" w:eastAsia="宋体" w:cs="Times New Roman Regular"/>
          <w:i w:val="0"/>
          <w:iCs w:val="0"/>
          <w:sz w:val="24"/>
          <w:lang w:val="zh-CN"/>
        </w:rPr>
        <w:t xml:space="preserve">付款</w:t>
      </w:r>
      <w:r>
        <w:rPr>
          <w:rFonts w:hint="eastAsia" w:ascii="宋体" w:hAnsi="宋体" w:eastAsia="宋体" w:cs="Times New Roman"/>
          <w:sz w:val="24"/>
        </w:rPr>
        <w:t xml:space="preserve">。</w:t>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r>
      <w:bookmarkEnd w:id="173"/>
      <w:r/>
      <w:r/>
    </w:p>
    <w:p>
      <w:pPr>
        <w:ind w:firstLine="480"/>
        <w:pageBreakBefore w:val="0"/>
        <w:spacing w:line="360" w:lineRule="auto"/>
        <w:rPr>
          <w:rFonts w:hint="eastAsia" w:ascii="宋体" w:hAnsi="宋体" w:eastAsia="宋体" w:cs="Times New Roman"/>
          <w:i w:val="0"/>
          <w:iCs w:val="0"/>
          <w:sz w:val="24"/>
        </w:rPr>
      </w:pPr>
      <w:r>
        <w:rPr>
          <w:rFonts w:hint="eastAsia" w:ascii="宋体" w:hAnsi="宋体" w:eastAsia="宋体" w:cs="Times New Roman"/>
          <w:i w:val="0"/>
          <w:iCs w:val="0"/>
          <w:sz w:val="24"/>
        </w:rPr>
      </w:r>
      <w:r/>
    </w:p>
    <w:p>
      <w:pPr>
        <w:ind w:firstLine="880"/>
        <w:pageBreakBefore w:val="0"/>
        <w:spacing w:line="360" w:lineRule="auto"/>
        <w:rPr>
          <w:rFonts w:hint="eastAsia" w:ascii="黑体" w:hAnsi="宋体" w:eastAsia="黑体" w:cs="黑体"/>
          <w:i w:val="0"/>
          <w:iCs w:val="0"/>
          <w:sz w:val="44"/>
          <w:szCs w:val="44"/>
        </w:rPr>
      </w:pPr>
      <w:r>
        <w:rPr>
          <w:rFonts w:hint="eastAsia" w:ascii="黑体" w:hAnsi="宋体" w:eastAsia="黑体" w:cs="黑体"/>
          <w:i w:val="0"/>
          <w:iCs w:val="0"/>
          <w:sz w:val="44"/>
          <w:szCs w:val="44"/>
        </w:rPr>
        <w:br w:type="page" w:clear="all"/>
      </w:r>
      <w:r/>
    </w:p>
    <w:p>
      <w:pPr>
        <w:pStyle w:val="1031"/>
        <w:ind w:firstLine="879"/>
        <w:jc w:val="center"/>
        <w:keepLines w:val="0"/>
        <w:keepNext/>
        <w:pageBreakBefore w:val="0"/>
        <w:spacing w:beforeAutospacing="0" w:afterAutospacing="0" w:line="360" w:lineRule="auto"/>
        <w:widowControl w:val="off"/>
        <w:rPr>
          <w:rFonts w:hint="eastAsia" w:ascii="黑体" w:hAnsi="黑体" w:eastAsia="黑体" w:cs="黑体"/>
          <w:i w:val="0"/>
          <w:iCs w:val="0"/>
          <w:sz w:val="44"/>
          <w:szCs w:val="44"/>
        </w:rPr>
        <w:outlineLvl w:val="0"/>
      </w:pPr>
      <w:r>
        <w:rPr>
          <w:rFonts w:hint="eastAsia" w:ascii="黑体" w:hAnsi="黑体" w:eastAsia="黑体" w:cs="黑体"/>
          <w:i w:val="0"/>
          <w:iCs w:val="0"/>
          <w:sz w:val="44"/>
          <w:szCs w:val="44"/>
        </w:rPr>
        <w:t xml:space="preserve">第五章  评标方法与评标标准</w:t>
      </w:r>
      <w:r/>
    </w:p>
    <w:p>
      <w:pPr>
        <w:pStyle w:val="1031"/>
        <w:ind w:firstLine="480"/>
        <w:jc w:val="both"/>
        <w:pageBreakBefore w:val="0"/>
        <w:spacing w:beforeAutospacing="0" w:afterAutospacing="0" w:line="360" w:lineRule="auto"/>
        <w:rPr>
          <w:rFonts w:hint="eastAsia" w:asciiTheme="minorEastAsia" w:hAnsiTheme="minorEastAsia"/>
          <w:i w:val="0"/>
          <w:iCs w:val="0"/>
        </w:rPr>
      </w:pPr>
      <w:r>
        <w:rPr>
          <w:rFonts w:asciiTheme="minorEastAsia" w:hAnsiTheme="minorEastAsia"/>
          <w:i w:val="0"/>
          <w:iCs w:val="0"/>
        </w:rPr>
        <w:t xml:space="preserve"> </w:t>
      </w:r>
      <w:r/>
    </w:p>
    <w:p>
      <w:pPr>
        <w:pStyle w:val="1031"/>
        <w:ind w:firstLine="482"/>
        <w:pageBreakBefore w:val="0"/>
        <w:spacing w:before="120" w:beforeAutospacing="0" w:after="120" w:afterAutospacing="0" w:line="360" w:lineRule="auto"/>
        <w:rPr>
          <w:rFonts w:hint="default" w:asciiTheme="minorEastAsia" w:hAnsiTheme="minorEastAsia" w:eastAsiaTheme="minorEastAsia"/>
          <w:i w:val="0"/>
          <w:iCs w:val="0"/>
          <w:lang w:val="en-US" w:eastAsia="zh-CN"/>
        </w:rPr>
        <w:outlineLvl w:val="1"/>
      </w:pPr>
      <w:r>
        <w:rPr>
          <w:rFonts w:asciiTheme="minorEastAsia" w:hAnsiTheme="minorEastAsia"/>
          <w:b/>
          <w:i w:val="0"/>
          <w:iCs w:val="0"/>
        </w:rPr>
        <w:t xml:space="preserve">一、</w:t>
      </w:r>
      <w:r>
        <w:rPr>
          <w:rFonts w:hint="eastAsia" w:asciiTheme="minorEastAsia" w:hAnsiTheme="minorEastAsia"/>
          <w:b/>
          <w:i w:val="0"/>
          <w:iCs w:val="0"/>
          <w:lang w:val="en-US" w:eastAsia="zh-CN"/>
        </w:rPr>
        <w:t xml:space="preserve">定标原则</w:t>
      </w:r>
      <w:r/>
    </w:p>
    <w:p>
      <w:pPr>
        <w:pStyle w:val="1031"/>
        <w:ind w:firstLine="480"/>
        <w:pageBreakBefore w:val="0"/>
        <w:spacing w:before="120" w:beforeAutospacing="0" w:after="120" w:afterAutospacing="0" w:line="360" w:lineRule="auto"/>
        <w:rPr>
          <w:rFonts w:hint="eastAsia" w:asciiTheme="minorEastAsia" w:hAnsiTheme="minorEastAsia"/>
          <w:i w:val="0"/>
          <w:iCs w:val="0"/>
        </w:rPr>
      </w:pPr>
      <w:r>
        <w:rPr>
          <w:rFonts w:hint="eastAsia" w:asciiTheme="minorEastAsia" w:hAnsiTheme="minorEastAsia"/>
          <w:i w:val="0"/>
          <w:iCs w:val="0"/>
          <w:lang w:val="en-US" w:eastAsia="zh-CN"/>
        </w:rPr>
        <w:t xml:space="preserve">本项目</w:t>
      </w:r>
      <w:r>
        <w:rPr>
          <w:rFonts w:asciiTheme="minorEastAsia" w:hAnsiTheme="minorEastAsia"/>
          <w:i w:val="0"/>
          <w:iCs w:val="0"/>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w:t>
      </w:r>
      <w:r>
        <w:rPr>
          <w:rFonts w:hint="eastAsia" w:asciiTheme="minorEastAsia" w:hAnsiTheme="minorEastAsia"/>
          <w:i w:val="0"/>
          <w:iCs w:val="0"/>
          <w:lang w:val="en-US" w:eastAsia="zh-CN"/>
        </w:rPr>
        <w:t xml:space="preserve">各分包分别</w:t>
      </w:r>
      <w:r>
        <w:rPr>
          <w:rFonts w:asciiTheme="minorEastAsia" w:hAnsiTheme="minorEastAsia"/>
          <w:i w:val="0"/>
          <w:iCs w:val="0"/>
        </w:rPr>
        <w:t xml:space="preserve">选取1名中标候选人。</w:t>
      </w:r>
      <w:r/>
    </w:p>
    <w:p>
      <w:pPr>
        <w:ind w:firstLine="482"/>
        <w:keepLines w:val="0"/>
        <w:keepNext w:val="0"/>
        <w:pageBreakBefore w:val="0"/>
        <w:spacing w:line="360" w:lineRule="auto"/>
        <w:widowControl w:val="off"/>
        <w:rPr>
          <w:rFonts w:hint="eastAsia" w:cs="Times New Roman" w:asciiTheme="minorEastAsia" w:hAnsiTheme="minorEastAsia" w:eastAsiaTheme="minorEastAsia"/>
          <w:b/>
          <w:i w:val="0"/>
          <w:iCs w:val="0"/>
          <w:sz w:val="24"/>
          <w:szCs w:val="24"/>
          <w:lang w:val="en-US" w:eastAsia="zh-CN" w:bidi="ar-SA"/>
        </w:rPr>
      </w:pPr>
      <w:r>
        <w:rPr>
          <w:rFonts w:hint="eastAsia" w:cs="Times New Roman" w:asciiTheme="minorEastAsia" w:hAnsiTheme="minorEastAsia" w:eastAsiaTheme="minorEastAsia"/>
          <w:b/>
          <w:i w:val="0"/>
          <w:iCs w:val="0"/>
          <w:sz w:val="24"/>
          <w:szCs w:val="24"/>
          <w:lang w:val="en-US" w:eastAsia="zh-CN" w:bidi="ar-SA"/>
        </w:rPr>
        <w:t xml:space="preserve">政府采购政策功能落实</w:t>
      </w:r>
      <w:r/>
    </w:p>
    <w:p>
      <w:pPr>
        <w:pStyle w:val="1031"/>
        <w:ind w:firstLine="480"/>
        <w:pageBreakBefore w:val="0"/>
        <w:spacing w:before="120" w:beforeAutospacing="0" w:after="120" w:afterAutospacing="0" w:line="360" w:lineRule="auto"/>
        <w:rPr>
          <w:rFonts w:hint="eastAsia" w:asciiTheme="minorEastAsia" w:hAnsiTheme="minorEastAsia"/>
          <w:i w:val="0"/>
          <w:iCs w:val="0"/>
        </w:rPr>
        <w:outlineLvl w:val="2"/>
      </w:pPr>
      <w:r>
        <w:rPr>
          <w:rFonts w:asciiTheme="minorEastAsia" w:hAnsiTheme="minorEastAsia"/>
          <w:i w:val="0"/>
          <w:iCs w:val="0"/>
        </w:rPr>
        <w:t xml:space="preserve">1、小微型企业价格扣除</w:t>
      </w:r>
      <w:r/>
    </w:p>
    <w:p>
      <w:pPr>
        <w:pStyle w:val="1031"/>
        <w:ind w:firstLine="480"/>
        <w:pageBreakBefore w:val="0"/>
        <w:spacing w:before="120" w:beforeAutospacing="0" w:after="120" w:afterAutospacing="0" w:line="360" w:lineRule="auto"/>
        <w:rPr>
          <w:rFonts w:hint="eastAsia" w:asciiTheme="minorEastAsia" w:hAnsiTheme="minorEastAsia"/>
          <w:i w:val="0"/>
          <w:iCs w:val="0"/>
        </w:rPr>
      </w:pPr>
      <w:r>
        <w:rPr>
          <w:rFonts w:asciiTheme="minorEastAsia" w:hAnsiTheme="minorEastAsia"/>
          <w:i w:val="0"/>
          <w:iCs w:val="0"/>
        </w:rPr>
        <w:t xml:space="preserve">（1）本项目对小型和微型企业提供的服务给予</w:t>
      </w:r>
      <w:r>
        <w:rPr>
          <w:rFonts w:asciiTheme="minorEastAsia" w:hAnsiTheme="minorEastAsia"/>
          <w:i w:val="0"/>
          <w:iCs w:val="0"/>
          <w:u w:val="single"/>
        </w:rPr>
        <w:t xml:space="preserve">20%</w:t>
      </w:r>
      <w:r>
        <w:rPr>
          <w:rFonts w:asciiTheme="minorEastAsia" w:hAnsiTheme="minorEastAsia"/>
          <w:i w:val="0"/>
          <w:iCs w:val="0"/>
        </w:rPr>
        <w:t xml:space="preserve">的扣除价格，用扣除后的价格参与评审。</w:t>
      </w:r>
      <w:r/>
    </w:p>
    <w:p>
      <w:pPr>
        <w:pStyle w:val="1031"/>
        <w:ind w:firstLine="480"/>
        <w:pageBreakBefore w:val="0"/>
        <w:spacing w:before="120" w:beforeAutospacing="0" w:after="120" w:afterAutospacing="0" w:line="360" w:lineRule="auto"/>
        <w:rPr>
          <w:rFonts w:hint="eastAsia" w:asciiTheme="minorEastAsia" w:hAnsiTheme="minorEastAsia"/>
          <w:i w:val="0"/>
          <w:iCs w:val="0"/>
        </w:rPr>
      </w:pPr>
      <w:r>
        <w:rPr>
          <w:rFonts w:asciiTheme="minorEastAsia" w:hAnsiTheme="minorEastAsia"/>
          <w:i w:val="0"/>
          <w:iCs w:val="0"/>
        </w:rPr>
        <w:t xml:space="preserve">（2）供应商需按照采购文件的要求提供相应的《小微企业声明函》。</w:t>
      </w:r>
      <w:r/>
    </w:p>
    <w:p>
      <w:pPr>
        <w:pStyle w:val="1031"/>
        <w:ind w:firstLine="480"/>
        <w:pageBreakBefore w:val="0"/>
        <w:spacing w:before="120" w:beforeAutospacing="0" w:after="120" w:afterAutospacing="0" w:line="360" w:lineRule="auto"/>
        <w:rPr>
          <w:rFonts w:hint="eastAsia" w:asciiTheme="minorEastAsia" w:hAnsiTheme="minorEastAsia"/>
          <w:i w:val="0"/>
          <w:iCs w:val="0"/>
        </w:rPr>
      </w:pPr>
      <w:r>
        <w:rPr>
          <w:rFonts w:asciiTheme="minorEastAsia" w:hAnsiTheme="minorEastAsia"/>
          <w:i w:val="0"/>
          <w:iCs w:val="0"/>
        </w:rPr>
        <w:t xml:space="preserve">（3）企业标准请参照《关于印发中小企业划型标准规定的通知》（工信部联企业[2011]300号）文件规定自行填写。</w:t>
      </w:r>
      <w:r/>
    </w:p>
    <w:p>
      <w:pPr>
        <w:pStyle w:val="1031"/>
        <w:ind w:firstLine="480"/>
        <w:pageBreakBefore w:val="0"/>
        <w:spacing w:before="120" w:beforeAutospacing="0" w:after="120" w:afterAutospacing="0" w:line="360" w:lineRule="auto"/>
        <w:rPr>
          <w:rFonts w:hint="eastAsia" w:asciiTheme="minorEastAsia" w:hAnsiTheme="minorEastAsia"/>
          <w:i w:val="0"/>
          <w:iCs w:val="0"/>
        </w:rPr>
        <w:outlineLvl w:val="2"/>
      </w:pPr>
      <w:r>
        <w:rPr>
          <w:rFonts w:asciiTheme="minorEastAsia" w:hAnsiTheme="minorEastAsia"/>
          <w:i w:val="0"/>
          <w:iCs w:val="0"/>
        </w:rPr>
        <w:t xml:space="preserve">2、残疾人福利单位价格扣除</w:t>
      </w:r>
      <w:r/>
    </w:p>
    <w:p>
      <w:pPr>
        <w:pStyle w:val="1031"/>
        <w:ind w:left="120" w:firstLine="480"/>
        <w:pageBreakBefore w:val="0"/>
        <w:spacing w:before="120" w:beforeAutospacing="0" w:after="120" w:afterAutospacing="0" w:line="360" w:lineRule="auto"/>
        <w:rPr>
          <w:rFonts w:hint="default" w:asciiTheme="minorEastAsia" w:hAnsiTheme="minorEastAsia" w:eastAsiaTheme="minorEastAsia"/>
          <w:i w:val="0"/>
          <w:iCs w:val="0"/>
          <w:lang w:val="en-US" w:eastAsia="zh-CN"/>
        </w:rPr>
      </w:pPr>
      <w:r>
        <w:rPr>
          <w:rFonts w:asciiTheme="minorEastAsia" w:hAnsiTheme="minorEastAsia"/>
          <w:i w:val="0"/>
          <w:iCs w:val="0"/>
        </w:rPr>
        <w:t xml:space="preserve">（1）本项目对残疾人福利性单位视同小型、微型企业，给予20%</w:t>
      </w:r>
      <w:r>
        <w:rPr>
          <w:rFonts w:hint="eastAsia" w:asciiTheme="minorEastAsia" w:hAnsiTheme="minorEastAsia"/>
          <w:i w:val="0"/>
          <w:iCs w:val="0"/>
          <w:lang w:val="en-US" w:eastAsia="zh-CN"/>
        </w:rPr>
        <w:t xml:space="preserve">的价格扣除。</w:t>
      </w:r>
      <w:r/>
    </w:p>
    <w:p>
      <w:pPr>
        <w:pStyle w:val="1031"/>
        <w:ind w:left="120" w:firstLine="480"/>
        <w:pageBreakBefore w:val="0"/>
        <w:spacing w:before="120" w:beforeAutospacing="0" w:after="120" w:afterAutospacing="0" w:line="360" w:lineRule="auto"/>
        <w:rPr>
          <w:rFonts w:hint="eastAsia" w:asciiTheme="minorEastAsia" w:hAnsiTheme="minorEastAsia"/>
          <w:i w:val="0"/>
          <w:iCs w:val="0"/>
        </w:rPr>
      </w:pPr>
      <w:r>
        <w:rPr>
          <w:rFonts w:asciiTheme="minorEastAsia" w:hAnsiTheme="minorEastAsia"/>
          <w:i w:val="0"/>
          <w:iCs w:val="0"/>
        </w:rPr>
        <w:t xml:space="preserve">（2）残疾人福利单位需按照采购文件的要求提供《残疾人福利性单位声明函》。</w:t>
      </w:r>
      <w:r/>
    </w:p>
    <w:p>
      <w:pPr>
        <w:pStyle w:val="1031"/>
        <w:ind w:left="120" w:firstLine="480"/>
        <w:pageBreakBefore w:val="0"/>
        <w:spacing w:before="120" w:beforeAutospacing="0" w:after="120" w:afterAutospacing="0" w:line="360" w:lineRule="auto"/>
        <w:rPr>
          <w:rFonts w:hint="eastAsia" w:asciiTheme="minorEastAsia" w:hAnsiTheme="minorEastAsia"/>
          <w:i w:val="0"/>
          <w:iCs w:val="0"/>
        </w:rPr>
      </w:pPr>
      <w:r>
        <w:rPr>
          <w:rFonts w:asciiTheme="minorEastAsia" w:hAnsiTheme="minorEastAsia"/>
          <w:i w:val="0"/>
          <w:iCs w:val="0"/>
        </w:rPr>
        <w:t xml:space="preserve">（3）残疾人福利单位标准请参照《关于促进残疾人就业政府采购政策的通知》（财库〔2017〕141号）。</w:t>
      </w:r>
      <w:r/>
    </w:p>
    <w:p>
      <w:pPr>
        <w:pStyle w:val="1031"/>
        <w:ind w:firstLine="480"/>
        <w:pageBreakBefore w:val="0"/>
        <w:spacing w:before="120" w:beforeAutospacing="0" w:after="120" w:afterAutospacing="0" w:line="360" w:lineRule="auto"/>
        <w:rPr>
          <w:rFonts w:hint="eastAsia" w:asciiTheme="minorEastAsia" w:hAnsiTheme="minorEastAsia"/>
          <w:i w:val="0"/>
          <w:iCs w:val="0"/>
        </w:rPr>
        <w:outlineLvl w:val="2"/>
      </w:pPr>
      <w:r>
        <w:rPr>
          <w:rFonts w:asciiTheme="minorEastAsia" w:hAnsiTheme="minorEastAsia"/>
          <w:i w:val="0"/>
          <w:iCs w:val="0"/>
        </w:rPr>
        <w:t xml:space="preserve">3、监狱和戒毒企业价格扣除</w:t>
      </w:r>
      <w:r/>
    </w:p>
    <w:p>
      <w:pPr>
        <w:pStyle w:val="1031"/>
        <w:ind w:firstLine="480"/>
        <w:pageBreakBefore w:val="0"/>
        <w:spacing w:before="120" w:beforeAutospacing="0" w:after="120" w:afterAutospacing="0" w:line="360" w:lineRule="auto"/>
        <w:rPr>
          <w:rFonts w:hint="default" w:asciiTheme="minorEastAsia" w:hAnsiTheme="minorEastAsia" w:eastAsiaTheme="minorEastAsia"/>
          <w:i w:val="0"/>
          <w:iCs w:val="0"/>
          <w:lang w:val="en-US" w:eastAsia="zh-CN"/>
        </w:rPr>
      </w:pPr>
      <w:r>
        <w:rPr>
          <w:rFonts w:asciiTheme="minorEastAsia" w:hAnsiTheme="minorEastAsia"/>
          <w:i w:val="0"/>
          <w:iCs w:val="0"/>
        </w:rPr>
        <w:t xml:space="preserve">（1）本项目对监狱和戒毒企业（简称监狱企业）视同小型、微型企业，给予20%</w:t>
      </w:r>
      <w:r>
        <w:rPr>
          <w:rFonts w:hint="eastAsia" w:asciiTheme="minorEastAsia" w:hAnsiTheme="minorEastAsia"/>
          <w:i w:val="0"/>
          <w:iCs w:val="0"/>
          <w:lang w:val="en-US" w:eastAsia="zh-CN"/>
        </w:rPr>
        <w:t xml:space="preserve">的价格扣除。</w:t>
      </w:r>
      <w:r/>
    </w:p>
    <w:p>
      <w:pPr>
        <w:pStyle w:val="1031"/>
        <w:ind w:firstLine="480"/>
        <w:pageBreakBefore w:val="0"/>
        <w:spacing w:before="120" w:beforeAutospacing="0" w:after="120" w:afterAutospacing="0" w:line="360" w:lineRule="auto"/>
        <w:rPr>
          <w:rFonts w:hint="eastAsia" w:asciiTheme="minorEastAsia" w:hAnsiTheme="minorEastAsia"/>
          <w:i w:val="0"/>
          <w:iCs w:val="0"/>
        </w:rPr>
      </w:pPr>
      <w:r>
        <w:rPr>
          <w:rFonts w:asciiTheme="minorEastAsia" w:hAnsiTheme="minorEastAsia"/>
          <w:i w:val="0"/>
          <w:iCs w:val="0"/>
        </w:rPr>
        <w:t xml:space="preserve">（2）监狱企业参加政府采购活动时，需提供由省级以上监狱管理局、戒毒管理局</w:t>
      </w:r>
      <w:r>
        <w:rPr>
          <w:rFonts w:hint="eastAsia" w:asciiTheme="minorEastAsia" w:hAnsiTheme="minorEastAsia"/>
          <w:i w:val="0"/>
          <w:iCs w:val="0"/>
          <w:lang w:eastAsia="zh-CN"/>
        </w:rPr>
        <w:t xml:space="preserve">（</w:t>
      </w:r>
      <w:r>
        <w:rPr>
          <w:rFonts w:asciiTheme="minorEastAsia" w:hAnsiTheme="minorEastAsia"/>
          <w:i w:val="0"/>
          <w:iCs w:val="0"/>
        </w:rPr>
        <w:t xml:space="preserve">含新疆生产建设兵团</w:t>
      </w:r>
      <w:r>
        <w:rPr>
          <w:rFonts w:hint="eastAsia" w:asciiTheme="minorEastAsia" w:hAnsiTheme="minorEastAsia"/>
          <w:i w:val="0"/>
          <w:iCs w:val="0"/>
          <w:lang w:eastAsia="zh-CN"/>
        </w:rPr>
        <w:t xml:space="preserve">）</w:t>
      </w:r>
      <w:r>
        <w:rPr>
          <w:rFonts w:asciiTheme="minorEastAsia" w:hAnsiTheme="minorEastAsia"/>
          <w:i w:val="0"/>
          <w:iCs w:val="0"/>
        </w:rPr>
        <w:t xml:space="preserve">出具的属于监狱企业的证明文件。供应商如不提供上述证明文件，价格将不做相应扣除。</w:t>
      </w:r>
      <w:r/>
    </w:p>
    <w:p>
      <w:pPr>
        <w:pStyle w:val="1031"/>
        <w:ind w:firstLine="480"/>
        <w:pageBreakBefore w:val="0"/>
        <w:spacing w:before="120" w:beforeAutospacing="0" w:after="120" w:afterAutospacing="0" w:line="360" w:lineRule="auto"/>
        <w:rPr>
          <w:rFonts w:hint="eastAsia" w:asciiTheme="minorEastAsia" w:hAnsiTheme="minorEastAsia"/>
          <w:i w:val="0"/>
          <w:iCs w:val="0"/>
        </w:rPr>
      </w:pPr>
      <w:r>
        <w:rPr>
          <w:rFonts w:asciiTheme="minorEastAsia" w:hAnsiTheme="minorEastAsia"/>
          <w:i w:val="0"/>
          <w:iCs w:val="0"/>
        </w:rPr>
        <w:t xml:space="preserve">（3）监狱企业标准请参照《关于政府采购支持监狱企业发展有关问题的通知》（财库[2014]68号）。</w:t>
      </w:r>
      <w:r/>
    </w:p>
    <w:p>
      <w:pPr>
        <w:pStyle w:val="1031"/>
        <w:ind w:firstLine="480"/>
        <w:pageBreakBefore w:val="0"/>
        <w:spacing w:before="120" w:beforeAutospacing="0" w:after="120" w:afterAutospacing="0" w:line="360" w:lineRule="auto"/>
        <w:rPr>
          <w:rFonts w:hint="eastAsia" w:asciiTheme="minorEastAsia" w:hAnsiTheme="minorEastAsia"/>
          <w:i w:val="0"/>
          <w:iCs w:val="0"/>
        </w:rPr>
      </w:pPr>
      <w:r>
        <w:rPr>
          <w:rFonts w:asciiTheme="minorEastAsia" w:hAnsiTheme="minorEastAsia"/>
          <w:i w:val="0"/>
          <w:iCs w:val="0"/>
        </w:rPr>
        <w:t xml:space="preserve">4、残疾人福利单位、监狱企业属于小型、微型企业的，不重复享受政策。</w:t>
      </w:r>
      <w:r/>
    </w:p>
    <w:p>
      <w:pPr>
        <w:pStyle w:val="1031"/>
        <w:ind w:firstLine="480"/>
        <w:pageBreakBefore w:val="0"/>
        <w:spacing w:before="120" w:beforeAutospacing="0" w:after="120" w:afterAutospacing="0" w:line="360" w:lineRule="auto"/>
        <w:rPr>
          <w:rFonts w:hint="eastAsia" w:asciiTheme="minorEastAsia" w:hAnsiTheme="minorEastAsia"/>
          <w:i w:val="0"/>
          <w:iCs w:val="0"/>
        </w:rPr>
      </w:pPr>
      <w:r>
        <w:rPr>
          <w:rFonts w:asciiTheme="minorEastAsia" w:hAnsiTheme="minorEastAsia"/>
          <w:i w:val="0"/>
          <w:iCs w:val="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Theme="minorEastAsia" w:hAnsiTheme="minorEastAsia"/>
          <w:i w:val="0"/>
          <w:iCs w:val="0"/>
          <w:u w:val="single"/>
        </w:rPr>
        <w:t xml:space="preserve">6%</w:t>
      </w:r>
      <w:r>
        <w:rPr>
          <w:rFonts w:asciiTheme="minorEastAsia" w:hAnsiTheme="minorEastAsia"/>
          <w:i w:val="0"/>
          <w:iCs w:val="0"/>
        </w:rPr>
        <w:t xml:space="preserve">的价格扣除，用扣除后的价格参与评审。</w:t>
      </w:r>
      <w:r/>
    </w:p>
    <w:p>
      <w:pPr>
        <w:pStyle w:val="1031"/>
        <w:ind w:firstLine="480"/>
        <w:pageBreakBefore w:val="0"/>
        <w:spacing w:before="120" w:beforeAutospacing="0" w:after="120" w:afterAutospacing="0" w:line="360" w:lineRule="auto"/>
        <w:rPr>
          <w:rFonts w:hint="eastAsia" w:asciiTheme="minorEastAsia" w:hAnsiTheme="minorEastAsia"/>
          <w:i w:val="0"/>
          <w:iCs w:val="0"/>
          <w:u w:val="single"/>
        </w:rPr>
      </w:pPr>
      <w:r>
        <w:rPr>
          <w:rFonts w:asciiTheme="minorEastAsia" w:hAnsiTheme="minorEastAsia"/>
          <w:i w:val="0"/>
          <w:iCs w:val="0"/>
        </w:rPr>
        <w:t xml:space="preserve">6、联合体各方均为小型、微型企业（残疾人福利单位、监狱企业）的，联合体享受</w:t>
      </w:r>
      <w:r>
        <w:rPr>
          <w:rFonts w:asciiTheme="minorEastAsia" w:hAnsiTheme="minorEastAsia"/>
          <w:i w:val="0"/>
          <w:iCs w:val="0"/>
          <w:u w:val="single"/>
        </w:rPr>
        <w:t xml:space="preserve">20%</w:t>
      </w:r>
      <w:r>
        <w:rPr>
          <w:rFonts w:hint="eastAsia" w:asciiTheme="minorEastAsia" w:hAnsiTheme="minorEastAsia"/>
          <w:i w:val="0"/>
          <w:iCs w:val="0"/>
          <w:u w:val="single"/>
          <w:lang w:val="en-US" w:eastAsia="zh-CN"/>
        </w:rPr>
        <w:t xml:space="preserve">的价格扣除</w:t>
      </w:r>
      <w:r>
        <w:rPr>
          <w:rFonts w:asciiTheme="minorEastAsia" w:hAnsiTheme="minorEastAsia"/>
          <w:i w:val="0"/>
          <w:iCs w:val="0"/>
          <w:u w:val="single"/>
        </w:rPr>
        <w:t xml:space="preserve">。</w:t>
      </w:r>
      <w:r/>
    </w:p>
    <w:p>
      <w:pPr>
        <w:ind w:firstLine="480"/>
        <w:pageBreakBefore w:val="0"/>
        <w:spacing w:line="360" w:lineRule="auto"/>
        <w:rPr>
          <w:rFonts w:hint="eastAsia" w:cs="Times New Roman" w:asciiTheme="minorEastAsia" w:hAnsiTheme="minorEastAsia"/>
          <w:i w:val="0"/>
          <w:iCs w:val="0"/>
          <w:sz w:val="24"/>
        </w:rPr>
      </w:pPr>
      <w:r>
        <w:rPr>
          <w:rFonts w:cs="Times New Roman" w:asciiTheme="minorEastAsia" w:hAnsiTheme="minorEastAsia"/>
          <w:i w:val="0"/>
          <w:iCs w:val="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cs="Times New Roman" w:asciiTheme="minorEastAsia" w:hAnsiTheme="minorEastAsia"/>
          <w:i w:val="0"/>
          <w:iCs w:val="0"/>
          <w:sz w:val="24"/>
          <w:lang w:eastAsia="zh-CN"/>
        </w:rPr>
        <w:t xml:space="preserve">（</w:t>
      </w:r>
      <w:r>
        <w:rPr>
          <w:rFonts w:cs="Times New Roman" w:asciiTheme="minorEastAsia" w:hAnsiTheme="minorEastAsia"/>
          <w:i w:val="0"/>
          <w:iCs w:val="0"/>
          <w:sz w:val="24"/>
        </w:rPr>
        <w:t xml:space="preserve">由国家确定的认证机构出具的、处于有效期之内的节能产品、环境标志产品认证证书</w:t>
      </w:r>
      <w:r>
        <w:rPr>
          <w:rFonts w:hint="eastAsia" w:cs="Times New Roman" w:asciiTheme="minorEastAsia" w:hAnsiTheme="minorEastAsia"/>
          <w:i w:val="0"/>
          <w:iCs w:val="0"/>
          <w:sz w:val="24"/>
          <w:lang w:eastAsia="zh-CN"/>
        </w:rPr>
        <w:t xml:space="preserve">）</w:t>
      </w:r>
      <w:r>
        <w:rPr>
          <w:rFonts w:cs="Times New Roman" w:asciiTheme="minorEastAsia" w:hAnsiTheme="minorEastAsia"/>
          <w:i w:val="0"/>
          <w:iCs w:val="0"/>
          <w:sz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pageBreakBefore w:val="0"/>
        <w:spacing w:line="360" w:lineRule="auto"/>
        <w:rPr>
          <w:rFonts w:hint="eastAsia" w:cs="Times New Roman" w:asciiTheme="minorEastAsia" w:hAnsiTheme="minorEastAsia"/>
          <w:b/>
          <w:bCs/>
          <w:i w:val="0"/>
          <w:iCs w:val="0"/>
          <w:sz w:val="24"/>
        </w:rPr>
        <w:outlineLvl w:val="1"/>
      </w:pPr>
      <w:r>
        <w:rPr>
          <w:rFonts w:cs="Times New Roman" w:asciiTheme="minorEastAsia" w:hAnsiTheme="minorEastAsia"/>
          <w:b/>
          <w:bCs/>
          <w:i w:val="0"/>
          <w:iCs w:val="0"/>
          <w:sz w:val="24"/>
        </w:rPr>
        <w:t xml:space="preserve">二、</w:t>
      </w:r>
      <w:r>
        <w:rPr>
          <w:rFonts w:hint="eastAsia" w:cs="Times New Roman" w:asciiTheme="minorEastAsia" w:hAnsiTheme="minorEastAsia"/>
          <w:b/>
          <w:bCs/>
          <w:i w:val="0"/>
          <w:iCs w:val="0"/>
          <w:sz w:val="24"/>
        </w:rPr>
        <w:t xml:space="preserve">评标方法与评标标准</w:t>
      </w:r>
      <w:r/>
    </w:p>
    <w:p>
      <w:pPr>
        <w:ind w:firstLine="480"/>
        <w:jc w:val="left"/>
        <w:pageBreakBefore w:val="0"/>
        <w:spacing w:line="360" w:lineRule="auto"/>
        <w:rPr>
          <w:rFonts w:hint="eastAsia" w:cs="Times New Roman" w:asciiTheme="minorEastAsia" w:hAnsiTheme="minorEastAsia"/>
          <w:bCs/>
          <w:i w:val="0"/>
          <w:iCs w:val="0"/>
          <w:sz w:val="24"/>
        </w:rPr>
      </w:pPr>
      <w:r>
        <w:rPr>
          <w:rFonts w:cs="Times New Roman" w:asciiTheme="minorEastAsia" w:hAnsiTheme="minorEastAsia"/>
          <w:i w:val="0"/>
          <w:iCs w:val="0"/>
          <w:sz w:val="24"/>
        </w:rPr>
        <w:t xml:space="preserve">（一）评委将以招标文件为评</w:t>
      </w:r>
      <w:r>
        <w:rPr>
          <w:rFonts w:cs="Times New Roman" w:asciiTheme="minorEastAsia" w:hAnsiTheme="minorEastAsia"/>
          <w:bCs/>
          <w:i w:val="0"/>
          <w:iCs w:val="0"/>
          <w:sz w:val="24"/>
        </w:rPr>
        <w:t xml:space="preserve">标依据，对投标人的投标报价、技术文件及商务文件等方面按百分制打分。</w:t>
      </w:r>
      <w:r/>
    </w:p>
    <w:p>
      <w:pPr>
        <w:ind w:firstLine="480"/>
        <w:pageBreakBefore w:val="0"/>
        <w:spacing w:line="360" w:lineRule="auto"/>
        <w:tabs>
          <w:tab w:val="left" w:pos="900" w:leader="none"/>
        </w:tabs>
        <w:rPr>
          <w:rFonts w:hint="eastAsia" w:cs="Times New Roman" w:asciiTheme="minorEastAsia" w:hAnsiTheme="minorEastAsia"/>
          <w:bCs/>
          <w:i w:val="0"/>
          <w:iCs w:val="0"/>
          <w:sz w:val="24"/>
        </w:rPr>
      </w:pPr>
      <w:r>
        <w:rPr>
          <w:rFonts w:cs="Times New Roman" w:asciiTheme="minorEastAsia" w:hAnsiTheme="minorEastAsia"/>
          <w:bCs/>
          <w:i w:val="0"/>
          <w:iCs w:val="0"/>
          <w:sz w:val="24"/>
        </w:rPr>
        <w:t xml:space="preserve">（二）成交标准：评标小组将根据总得分高低排列各投标人次序（评审得分相同的，按照报价由低到高的顺序推荐。评审得分且报价相同的，按照服务方案优劣顺序推荐），并依照次序确定成交供应商。</w:t>
      </w:r>
      <w:r/>
    </w:p>
    <w:p>
      <w:pPr>
        <w:ind w:firstLine="482"/>
        <w:pageBreakBefore w:val="0"/>
        <w:spacing w:line="360" w:lineRule="auto"/>
        <w:tabs>
          <w:tab w:val="left" w:pos="900" w:leader="none"/>
        </w:tabs>
        <w:rPr>
          <w:rFonts w:hint="eastAsia" w:cs="Times New Roman" w:asciiTheme="minorEastAsia" w:hAnsiTheme="minorEastAsia"/>
          <w:b/>
          <w:i w:val="0"/>
          <w:iCs w:val="0"/>
          <w:sz w:val="24"/>
        </w:rPr>
        <w:outlineLvl w:val="1"/>
      </w:pPr>
      <w:r>
        <w:rPr>
          <w:rFonts w:cs="Times New Roman" w:asciiTheme="minorEastAsia" w:hAnsiTheme="minorEastAsia"/>
          <w:b/>
          <w:i w:val="0"/>
          <w:iCs w:val="0"/>
          <w:sz w:val="24"/>
        </w:rPr>
        <w:t xml:space="preserve">三、本项目各分包评分总分值均为100分</w:t>
      </w:r>
      <w:r/>
    </w:p>
    <w:p>
      <w:pPr>
        <w:ind w:firstLine="480"/>
        <w:pageBreakBefore w:val="0"/>
        <w:spacing w:line="360" w:lineRule="auto"/>
        <w:tabs>
          <w:tab w:val="left" w:pos="900" w:leader="none"/>
        </w:tabs>
        <w:rPr>
          <w:rFonts w:cs="Times New Roman" w:asciiTheme="minorEastAsia" w:hAnsiTheme="minorEastAsia"/>
          <w:bCs/>
          <w:i w:val="0"/>
          <w:iCs w:val="0"/>
          <w:sz w:val="24"/>
        </w:rPr>
        <w:outlineLvl w:val="2"/>
      </w:pPr>
      <w:r>
        <w:rPr>
          <w:rFonts w:cs="Times New Roman" w:asciiTheme="minorEastAsia" w:hAnsiTheme="minorEastAsia"/>
          <w:bCs/>
          <w:i w:val="0"/>
          <w:iCs w:val="0"/>
          <w:sz w:val="24"/>
        </w:rPr>
        <w:t xml:space="preserve">3.</w:t>
      </w:r>
      <w:r>
        <w:rPr>
          <w:rFonts w:hint="eastAsia" w:cs="Times New Roman" w:asciiTheme="minorEastAsia" w:hAnsiTheme="minorEastAsia"/>
          <w:bCs/>
          <w:i w:val="0"/>
          <w:iCs w:val="0"/>
          <w:sz w:val="24"/>
        </w:rPr>
        <w:t xml:space="preserve">1</w:t>
      </w:r>
      <w:r>
        <w:rPr>
          <w:rFonts w:cs="Times New Roman" w:asciiTheme="minorEastAsia" w:hAnsiTheme="minorEastAsia"/>
          <w:bCs/>
          <w:i w:val="0"/>
          <w:iCs w:val="0"/>
          <w:sz w:val="24"/>
        </w:rPr>
        <w:t xml:space="preserve"> 分包</w:t>
      </w:r>
      <w:r>
        <w:rPr>
          <w:rFonts w:hint="eastAsia" w:cs="Times New Roman" w:asciiTheme="minorEastAsia" w:hAnsiTheme="minorEastAsia"/>
          <w:bCs/>
          <w:i w:val="0"/>
          <w:iCs w:val="0"/>
          <w:sz w:val="24"/>
        </w:rPr>
        <w:t xml:space="preserve">一</w:t>
      </w:r>
      <w:r>
        <w:rPr>
          <w:rFonts w:cs="Times New Roman" w:asciiTheme="minorEastAsia" w:hAnsiTheme="minorEastAsia"/>
          <w:bCs/>
          <w:i w:val="0"/>
          <w:iCs w:val="0"/>
          <w:sz w:val="24"/>
        </w:rPr>
        <w:t xml:space="preserve">—</w:t>
      </w:r>
      <w:r>
        <w:rPr>
          <w:rFonts w:hint="eastAsia" w:cs="Times New Roman" w:asciiTheme="minorEastAsia" w:hAnsiTheme="minorEastAsia"/>
          <w:bCs/>
          <w:i w:val="0"/>
          <w:iCs w:val="0"/>
          <w:sz w:val="24"/>
        </w:rPr>
        <w:t xml:space="preserve">建湖县政务云服务</w:t>
      </w:r>
      <w:r>
        <w:rPr>
          <w:rFonts w:cs="Times New Roman" w:asciiTheme="minorEastAsia" w:hAnsiTheme="minorEastAsia"/>
          <w:bCs/>
          <w:i w:val="0"/>
          <w:iCs w:val="0"/>
          <w:sz w:val="24"/>
        </w:rPr>
        <w:t xml:space="preserve">评分标准</w:t>
      </w:r>
      <w:r/>
    </w:p>
    <w:tbl>
      <w:tblPr>
        <w:tblStyle w:val="1011"/>
        <w:tblW w:w="48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3"/>
        <w:gridCol w:w="902"/>
        <w:gridCol w:w="766"/>
        <w:gridCol w:w="5614"/>
      </w:tblGrid>
      <w:tr>
        <w:trPr>
          <w:jc w:val="center"/>
          <w:trHeight w:val="704"/>
        </w:trPr>
        <w:tc>
          <w:tcPr>
            <w:gridSpan w:val="3"/>
            <w:tcW w:w="1604" w:type="pct"/>
            <w:vAlign w:val="center"/>
            <w:textDirection w:val="lrTb"/>
            <w:noWrap/>
          </w:tcPr>
          <w:p>
            <w:pPr>
              <w:jc w:val="center"/>
              <w:pageBreakBefore w:val="0"/>
              <w:spacing w:line="360" w:lineRule="auto"/>
              <w:rPr>
                <w:lang w:bidi="ar"/>
              </w:rPr>
            </w:pPr>
            <w:r>
              <w:rPr>
                <w:rFonts w:hint="eastAsia"/>
                <w:lang w:bidi="ar"/>
              </w:rPr>
              <w:t xml:space="preserve">评标项目</w:t>
            </w:r>
            <w:r/>
          </w:p>
        </w:tc>
        <w:tc>
          <w:tcPr>
            <w:tcW w:w="3396" w:type="pct"/>
            <w:vAlign w:val="center"/>
            <w:textDirection w:val="lrTb"/>
            <w:noWrap w:val="false"/>
          </w:tcPr>
          <w:p>
            <w:pPr>
              <w:jc w:val="center"/>
              <w:pageBreakBefore w:val="0"/>
              <w:spacing w:line="360" w:lineRule="auto"/>
            </w:pPr>
            <w:r>
              <w:rPr>
                <w:rFonts w:hint="eastAsia"/>
                <w:lang w:bidi="ar"/>
              </w:rPr>
              <w:t xml:space="preserve">评标方法描述</w:t>
            </w:r>
            <w:r/>
          </w:p>
        </w:tc>
      </w:tr>
      <w:tr>
        <w:trPr>
          <w:jc w:val="center"/>
          <w:trHeight w:val="1035"/>
        </w:trPr>
        <w:tc>
          <w:tcPr>
            <w:tcW w:w="595" w:type="pct"/>
            <w:vAlign w:val="center"/>
            <w:textDirection w:val="lrTb"/>
            <w:noWrap/>
          </w:tcPr>
          <w:p>
            <w:pPr>
              <w:pageBreakBefore w:val="0"/>
              <w:spacing w:line="360" w:lineRule="auto"/>
            </w:pPr>
            <w:r>
              <w:rPr>
                <w:rFonts w:hint="eastAsia"/>
                <w:lang w:bidi="ar"/>
              </w:rPr>
              <w:t xml:space="preserve">价格部分10分</w:t>
            </w:r>
            <w:r/>
          </w:p>
        </w:tc>
        <w:tc>
          <w:tcPr>
            <w:tcW w:w="546" w:type="pct"/>
            <w:vAlign w:val="center"/>
            <w:textDirection w:val="lrTb"/>
            <w:noWrap/>
          </w:tcPr>
          <w:p>
            <w:pPr>
              <w:jc w:val="center"/>
              <w:pageBreakBefore w:val="0"/>
              <w:spacing w:line="360" w:lineRule="auto"/>
              <w:rPr>
                <w:lang w:bidi="ar"/>
              </w:rPr>
            </w:pPr>
            <w:r>
              <w:rPr>
                <w:rFonts w:hint="eastAsia"/>
                <w:lang w:bidi="ar"/>
              </w:rPr>
              <w:t xml:space="preserve">价格</w:t>
            </w:r>
            <w:r/>
          </w:p>
        </w:tc>
        <w:tc>
          <w:tcPr>
            <w:tcW w:w="463" w:type="pct"/>
            <w:vAlign w:val="center"/>
            <w:textDirection w:val="lrTb"/>
            <w:noWrap/>
          </w:tcPr>
          <w:p>
            <w:pPr>
              <w:jc w:val="center"/>
              <w:pageBreakBefore w:val="0"/>
              <w:spacing w:line="360" w:lineRule="auto"/>
            </w:pPr>
            <w:r>
              <w:rPr>
                <w:rFonts w:hint="eastAsia"/>
                <w:lang w:bidi="ar"/>
              </w:rPr>
              <w:t xml:space="preserve">10</w:t>
            </w:r>
            <w:r/>
          </w:p>
        </w:tc>
        <w:tc>
          <w:tcPr>
            <w:tcW w:w="3396" w:type="pct"/>
            <w:vAlign w:val="center"/>
            <w:textDirection w:val="lrTb"/>
            <w:noWrap w:val="false"/>
          </w:tcPr>
          <w:p>
            <w:pPr>
              <w:pageBreakBefore w:val="0"/>
              <w:spacing w:line="360" w:lineRule="auto"/>
              <w:rPr>
                <w:szCs w:val="21"/>
                <w:lang w:bidi="ar"/>
              </w:rPr>
              <w:pBdr>
                <w:top w:val="none" w:color="000000" w:sz="0" w:space="0"/>
                <w:left w:val="none" w:color="000000" w:sz="0" w:space="0"/>
                <w:bottom w:val="none" w:color="000000" w:sz="0" w:space="0"/>
                <w:right w:val="none" w:color="000000" w:sz="0" w:space="0"/>
              </w:pBdr>
            </w:pPr>
            <w:r>
              <w:rPr>
                <w:rFonts w:hint="eastAsia"/>
                <w:szCs w:val="21"/>
                <w:lang w:bidi="ar"/>
              </w:rPr>
              <w:t xml:space="preserve">1.采用低价优先法，即满足招标文件要求且投标优惠率最高的有效投标优惠率为评标基准优惠率，其价格分为满分。</w:t>
            </w:r>
            <w:r/>
          </w:p>
          <w:p>
            <w:pPr>
              <w:pageBreakBefore w:val="0"/>
              <w:spacing w:line="360" w:lineRule="auto"/>
              <w:rPr>
                <w:szCs w:val="21"/>
                <w:lang w:bidi="ar"/>
              </w:rPr>
              <w:pBdr>
                <w:top w:val="none" w:color="000000" w:sz="0" w:space="0"/>
                <w:left w:val="none" w:color="000000" w:sz="0" w:space="0"/>
                <w:bottom w:val="none" w:color="000000" w:sz="0" w:space="0"/>
                <w:right w:val="none" w:color="000000" w:sz="0" w:space="0"/>
              </w:pBdr>
            </w:pPr>
            <w:r>
              <w:rPr>
                <w:rFonts w:hint="eastAsia"/>
                <w:szCs w:val="21"/>
                <w:lang w:bidi="ar"/>
              </w:rPr>
              <w:t xml:space="preserve">2.其他投标人的价格分统一按下列公式计算：投标优惠率得分＝【（1-评标基准优惠率）/（1-投标优惠率）】×10（小数点保留两位）。（有效投标优惠率为未被评标委员会判定为无效标的投标文件）。</w:t>
            </w:r>
            <w:r/>
          </w:p>
        </w:tc>
      </w:tr>
      <w:tr>
        <w:trPr>
          <w:jc w:val="center"/>
          <w:trHeight w:val="1035"/>
        </w:trPr>
        <w:tc>
          <w:tcPr>
            <w:tcW w:w="595" w:type="pct"/>
            <w:vAlign w:val="center"/>
            <w:textDirection w:val="lrTb"/>
            <w:noWrap/>
          </w:tcPr>
          <w:p>
            <w:pPr>
              <w:pageBreakBefore w:val="0"/>
              <w:spacing w:line="360" w:lineRule="auto"/>
              <w:rPr>
                <w:lang w:bidi="ar"/>
              </w:rPr>
            </w:pPr>
            <w:r>
              <w:rPr>
                <w:rFonts w:hint="eastAsia"/>
                <w:lang w:bidi="ar"/>
              </w:rPr>
              <w:t xml:space="preserve">服务及功能要求（2</w:t>
            </w:r>
            <w:r>
              <w:rPr>
                <w:lang w:bidi="ar"/>
              </w:rPr>
              <w:t xml:space="preserve">0</w:t>
            </w:r>
            <w:r>
              <w:rPr>
                <w:rFonts w:hint="eastAsia"/>
                <w:lang w:bidi="ar"/>
              </w:rPr>
              <w:t xml:space="preserve">分）</w:t>
            </w:r>
            <w:r/>
          </w:p>
        </w:tc>
        <w:tc>
          <w:tcPr>
            <w:tcW w:w="546" w:type="pct"/>
            <w:vAlign w:val="center"/>
            <w:textDirection w:val="lrTb"/>
            <w:noWrap/>
          </w:tcPr>
          <w:p>
            <w:pPr>
              <w:jc w:val="center"/>
              <w:pageBreakBefore w:val="0"/>
              <w:spacing w:line="360" w:lineRule="auto"/>
              <w:rPr>
                <w:lang w:bidi="ar"/>
              </w:rPr>
            </w:pPr>
            <w:r>
              <w:rPr>
                <w:rFonts w:hint="eastAsia"/>
                <w:lang w:bidi="ar"/>
              </w:rPr>
              <w:t xml:space="preserve">服务及功能要求响应情况</w:t>
            </w:r>
            <w:r/>
          </w:p>
        </w:tc>
        <w:tc>
          <w:tcPr>
            <w:tcW w:w="463" w:type="pct"/>
            <w:vAlign w:val="center"/>
            <w:textDirection w:val="lrTb"/>
            <w:noWrap/>
          </w:tcPr>
          <w:p>
            <w:pPr>
              <w:jc w:val="center"/>
              <w:pageBreakBefore w:val="0"/>
              <w:spacing w:line="360" w:lineRule="auto"/>
              <w:rPr>
                <w:lang w:bidi="ar"/>
              </w:rPr>
            </w:pPr>
            <w:r>
              <w:rPr>
                <w:rFonts w:hint="eastAsia"/>
                <w:lang w:bidi="ar"/>
              </w:rPr>
              <w:t xml:space="preserve">20</w:t>
            </w:r>
            <w:r/>
          </w:p>
        </w:tc>
        <w:tc>
          <w:tcPr>
            <w:tcW w:w="3396" w:type="pct"/>
            <w:vAlign w:val="center"/>
            <w:textDirection w:val="lrTb"/>
            <w:noWrap w:val="false"/>
          </w:tcPr>
          <w:p>
            <w:pPr>
              <w:pageBreakBefore w:val="0"/>
              <w:spacing w:line="360" w:lineRule="auto"/>
              <w:rPr>
                <w:rFonts w:hint="eastAsia" w:ascii="宋体" w:hAnsi="宋体" w:eastAsia="宋体"/>
                <w:lang w:bidi="ar"/>
              </w:rPr>
              <w:pBdr>
                <w:top w:val="none" w:color="000000" w:sz="0" w:space="0"/>
                <w:left w:val="none" w:color="000000" w:sz="0" w:space="0"/>
                <w:bottom w:val="none" w:color="000000" w:sz="0" w:space="0"/>
                <w:right w:val="none" w:color="000000" w:sz="0" w:space="0"/>
              </w:pBdr>
            </w:pPr>
            <w:r>
              <w:rPr>
                <w:rFonts w:hint="eastAsia" w:ascii="宋体" w:hAnsi="宋体" w:eastAsia="宋体"/>
                <w:lang w:bidi="ar"/>
              </w:rPr>
              <w:t xml:space="preserve">采购需求清单中标“▲”项为重要技术指标，根据投标人所投产品对标“▲”项的响应情况（共20项）进行评分，满足一条得</w:t>
            </w:r>
            <w:r>
              <w:rPr>
                <w:rFonts w:hint="eastAsia" w:ascii="宋体" w:hAnsi="宋体" w:eastAsia="宋体"/>
                <w:lang w:val="en-US" w:eastAsia="zh-CN" w:bidi="ar"/>
              </w:rPr>
              <w:t xml:space="preserve">1</w:t>
            </w:r>
            <w:r>
              <w:rPr>
                <w:rFonts w:hint="eastAsia" w:ascii="宋体" w:hAnsi="宋体" w:eastAsia="宋体"/>
                <w:lang w:bidi="ar"/>
              </w:rPr>
              <w:t xml:space="preserve">分，完全满足的得20分。“技术要求”中标“▲”的条款，投标人需按采购文件的要求提供相关证明材料，如投标人的投标文件中</w:t>
            </w:r>
            <w:r>
              <w:rPr>
                <w:rFonts w:hint="eastAsia" w:ascii="宋体" w:hAnsi="宋体" w:eastAsia="宋体"/>
                <w:lang w:val="en-US" w:eastAsia="zh-CN" w:bidi="ar"/>
              </w:rPr>
              <w:t xml:space="preserve">仅作出响应但</w:t>
            </w:r>
            <w:r>
              <w:rPr>
                <w:rFonts w:hint="eastAsia" w:ascii="宋体" w:hAnsi="宋体" w:eastAsia="宋体"/>
                <w:lang w:bidi="ar"/>
              </w:rPr>
              <w:t xml:space="preserve">未提供相关证明材料或材料模糊不清无法辨别的，按不满足（负偏离）处理。</w:t>
            </w:r>
            <w:r/>
          </w:p>
        </w:tc>
      </w:tr>
      <w:tr>
        <w:trPr>
          <w:jc w:val="center"/>
          <w:trHeight w:val="622"/>
        </w:trPr>
        <w:tc>
          <w:tcPr>
            <w:tcW w:w="595" w:type="pct"/>
            <w:vAlign w:val="center"/>
            <w:vMerge w:val="restart"/>
            <w:textDirection w:val="lrTb"/>
            <w:noWrap/>
          </w:tcPr>
          <w:p>
            <w:pPr>
              <w:pageBreakBefore w:val="0"/>
              <w:spacing w:line="360" w:lineRule="auto"/>
              <w:rPr>
                <w:lang w:bidi="ar"/>
              </w:rPr>
            </w:pPr>
            <w:r>
              <w:rPr>
                <w:rFonts w:hint="eastAsia"/>
                <w:lang w:bidi="ar"/>
              </w:rPr>
              <w:t xml:space="preserve">商务部分</w:t>
            </w:r>
            <w:r>
              <w:rPr>
                <w:lang w:bidi="ar"/>
              </w:rPr>
              <w:t xml:space="preserve">2</w:t>
            </w:r>
            <w:r>
              <w:rPr>
                <w:rFonts w:hint="eastAsia"/>
                <w:lang w:bidi="ar"/>
              </w:rPr>
              <w:t xml:space="preserve">8分</w:t>
            </w:r>
            <w:r/>
          </w:p>
          <w:p>
            <w:pPr>
              <w:jc w:val="center"/>
              <w:pageBreakBefore w:val="0"/>
              <w:spacing w:line="360" w:lineRule="auto"/>
            </w:pPr>
            <w:r/>
            <w:r/>
          </w:p>
        </w:tc>
        <w:tc>
          <w:tcPr>
            <w:tcW w:w="546" w:type="pct"/>
            <w:vAlign w:val="center"/>
            <w:textDirection w:val="lrTb"/>
            <w:noWrap w:val="false"/>
          </w:tcPr>
          <w:p>
            <w:pPr>
              <w:jc w:val="center"/>
              <w:pageBreakBefore w:val="0"/>
              <w:spacing w:line="360" w:lineRule="auto"/>
            </w:pPr>
            <w:r>
              <w:rPr>
                <w:rFonts w:hint="eastAsia"/>
                <w:lang w:bidi="ar"/>
              </w:rPr>
              <w:t xml:space="preserve">综合实力</w:t>
            </w:r>
            <w:r/>
          </w:p>
        </w:tc>
        <w:tc>
          <w:tcPr>
            <w:tcW w:w="463" w:type="pct"/>
            <w:vAlign w:val="center"/>
            <w:textDirection w:val="lrTb"/>
            <w:noWrap/>
          </w:tcPr>
          <w:p>
            <w:pPr>
              <w:jc w:val="center"/>
              <w:pageBreakBefore w:val="0"/>
              <w:spacing w:line="360" w:lineRule="auto"/>
              <w:rPr>
                <w:rFonts w:eastAsia="宋体"/>
              </w:rPr>
            </w:pPr>
            <w:r>
              <w:rPr>
                <w:rFonts w:hint="eastAsia"/>
              </w:rPr>
              <w:t xml:space="preserve">11</w:t>
            </w:r>
            <w:r/>
          </w:p>
        </w:tc>
        <w:tc>
          <w:tcPr>
            <w:tcW w:w="3396" w:type="pct"/>
            <w:vAlign w:val="center"/>
            <w:textDirection w:val="lrTb"/>
            <w:noWrap w:val="false"/>
          </w:tcPr>
          <w:p>
            <w:pPr>
              <w:spacing w:line="360" w:lineRule="auto"/>
              <w:rPr>
                <w:rFonts w:hint="eastAsia" w:ascii="宋体" w:hAnsi="宋体" w:eastAsia="宋体"/>
                <w:lang w:bidi="ar"/>
              </w:rPr>
            </w:pPr>
            <w:r>
              <w:rPr>
                <w:rFonts w:hint="eastAsia" w:ascii="宋体" w:hAnsi="宋体" w:eastAsia="宋体"/>
                <w:lang w:bidi="ar"/>
              </w:rPr>
              <w:t xml:space="preserve">1. 为保障云服务自主可控性，投标人提供云服务的云底层技术平台具有软件产品可信评估证书，评估结果为“卓越级”得</w:t>
            </w:r>
            <w:r>
              <w:rPr>
                <w:rFonts w:hint="eastAsia" w:ascii="宋体" w:hAnsi="宋体" w:eastAsia="宋体"/>
                <w:lang w:val="en-US" w:eastAsia="zh-CN" w:bidi="ar"/>
              </w:rPr>
              <w:t xml:space="preserve">3</w:t>
            </w:r>
            <w:r>
              <w:rPr>
                <w:rFonts w:hint="eastAsia" w:ascii="宋体" w:hAnsi="宋体" w:eastAsia="宋体"/>
                <w:lang w:bidi="ar"/>
              </w:rPr>
              <w:t xml:space="preserve">分，“增强级”得</w:t>
            </w:r>
            <w:r>
              <w:rPr>
                <w:rFonts w:hint="eastAsia" w:ascii="宋体" w:hAnsi="宋体" w:eastAsia="宋体"/>
                <w:lang w:val="en-US" w:eastAsia="zh-CN" w:bidi="ar"/>
              </w:rPr>
              <w:t xml:space="preserve">2</w:t>
            </w:r>
            <w:r>
              <w:rPr>
                <w:rFonts w:hint="eastAsia" w:ascii="宋体" w:hAnsi="宋体" w:eastAsia="宋体"/>
                <w:lang w:bidi="ar"/>
              </w:rPr>
              <w:t xml:space="preserve">分，“基础级”得1分，未提供不得分，须提供证明文件并加盖投标人公章。</w:t>
            </w:r>
            <w:r/>
          </w:p>
          <w:p>
            <w:pPr>
              <w:pageBreakBefore w:val="0"/>
              <w:spacing w:line="360" w:lineRule="auto"/>
              <w:rPr>
                <w:rFonts w:hint="eastAsia" w:ascii="宋体" w:hAnsi="宋体" w:eastAsia="宋体"/>
                <w:lang w:bidi="ar"/>
              </w:rPr>
            </w:pPr>
            <w:r>
              <w:rPr>
                <w:rFonts w:hint="eastAsia" w:ascii="宋体" w:hAnsi="宋体" w:eastAsia="宋体"/>
                <w:lang w:bidi="ar"/>
              </w:rPr>
              <w:t xml:space="preserve">2. 投标人</w:t>
            </w:r>
            <w:r>
              <w:rPr>
                <w:rFonts w:hint="eastAsia" w:ascii="宋体" w:hAnsi="宋体" w:eastAsia="宋体"/>
                <w:lang w:val="en-US" w:eastAsia="zh-CN" w:bidi="ar"/>
              </w:rPr>
              <w:t xml:space="preserve">具有ISO20000信息技术服务管理体系认证证书</w:t>
            </w:r>
            <w:r>
              <w:rPr>
                <w:rFonts w:hint="eastAsia" w:ascii="宋体" w:hAnsi="宋体" w:eastAsia="宋体"/>
                <w:lang w:bidi="ar"/>
              </w:rPr>
              <w:t xml:space="preserve">，如满足得2分，须提供证明文件并加盖投标人公章。</w:t>
            </w:r>
            <w:r/>
          </w:p>
          <w:p>
            <w:pPr>
              <w:pageBreakBefore w:val="0"/>
              <w:spacing w:line="360" w:lineRule="auto"/>
              <w:rPr>
                <w:rFonts w:hint="eastAsia" w:ascii="宋体" w:hAnsi="宋体" w:eastAsia="宋体"/>
                <w:lang w:bidi="ar"/>
              </w:rPr>
            </w:pPr>
            <w:r>
              <w:rPr>
                <w:rFonts w:hint="eastAsia" w:ascii="宋体" w:hAnsi="宋体" w:eastAsia="宋体"/>
                <w:lang w:val="en-US" w:eastAsia="zh-CN" w:bidi="ar"/>
              </w:rPr>
              <w:t xml:space="preserve">3</w:t>
            </w:r>
            <w:r>
              <w:rPr>
                <w:rFonts w:hint="eastAsia" w:ascii="宋体" w:hAnsi="宋体" w:eastAsia="宋体"/>
                <w:lang w:bidi="ar"/>
              </w:rPr>
              <w:t xml:space="preserve">.投标人具有云服务信息安全管理体系认证证书、数据储存安全管理体系认证证书、网络空间安全管理体系认证证书，每有一个证书得</w:t>
            </w:r>
            <w:r>
              <w:rPr>
                <w:rFonts w:hint="eastAsia" w:ascii="宋体" w:hAnsi="宋体" w:eastAsia="宋体"/>
                <w:lang w:val="en-US" w:eastAsia="zh-CN" w:bidi="ar"/>
              </w:rPr>
              <w:t xml:space="preserve">2</w:t>
            </w:r>
            <w:r>
              <w:rPr>
                <w:rFonts w:hint="eastAsia" w:ascii="宋体" w:hAnsi="宋体" w:eastAsia="宋体"/>
                <w:lang w:bidi="ar"/>
              </w:rPr>
              <w:t xml:space="preserve">分，本项最高得</w:t>
            </w:r>
            <w:r>
              <w:rPr>
                <w:rFonts w:hint="eastAsia" w:ascii="宋体" w:hAnsi="宋体" w:eastAsia="宋体"/>
                <w:lang w:val="en-US" w:eastAsia="zh-CN" w:bidi="ar"/>
              </w:rPr>
              <w:t xml:space="preserve">6</w:t>
            </w:r>
            <w:r>
              <w:rPr>
                <w:rFonts w:hint="eastAsia" w:ascii="宋体" w:hAnsi="宋体" w:eastAsia="宋体"/>
                <w:lang w:bidi="ar"/>
              </w:rPr>
              <w:t xml:space="preserve">分，未提供不得分。</w:t>
            </w:r>
            <w:r/>
          </w:p>
        </w:tc>
      </w:tr>
      <w:tr>
        <w:trPr>
          <w:jc w:val="center"/>
          <w:trHeight w:val="1319"/>
        </w:trPr>
        <w:tc>
          <w:tcPr>
            <w:tcW w:w="595" w:type="pct"/>
            <w:vAlign w:val="center"/>
            <w:vMerge w:val="continue"/>
            <w:textDirection w:val="lrTb"/>
            <w:noWrap/>
          </w:tcPr>
          <w:p>
            <w:pPr>
              <w:jc w:val="center"/>
              <w:pageBreakBefore w:val="0"/>
              <w:spacing w:line="360" w:lineRule="auto"/>
            </w:pPr>
            <w:r/>
            <w:r/>
          </w:p>
        </w:tc>
        <w:tc>
          <w:tcPr>
            <w:tcW w:w="546" w:type="pct"/>
            <w:vAlign w:val="center"/>
            <w:textDirection w:val="lrTb"/>
            <w:noWrap w:val="false"/>
          </w:tcPr>
          <w:p>
            <w:pPr>
              <w:jc w:val="center"/>
              <w:pageBreakBefore w:val="0"/>
              <w:spacing w:line="360" w:lineRule="auto"/>
            </w:pPr>
            <w:r/>
            <w:r/>
          </w:p>
        </w:tc>
        <w:tc>
          <w:tcPr>
            <w:tcW w:w="463" w:type="pct"/>
            <w:vAlign w:val="center"/>
            <w:textDirection w:val="lrTb"/>
            <w:noWrap/>
          </w:tcPr>
          <w:p>
            <w:pPr>
              <w:jc w:val="center"/>
              <w:pageBreakBefore w:val="0"/>
              <w:spacing w:line="360" w:lineRule="auto"/>
              <w:rPr>
                <w:rFonts w:ascii="Calibri" w:hAnsi="Calibri" w:eastAsia="宋体" w:cs="Times New Roman"/>
              </w:rPr>
            </w:pPr>
            <w:r>
              <w:rPr>
                <w:rFonts w:hint="eastAsia"/>
              </w:rPr>
              <w:t xml:space="preserve">13</w:t>
            </w:r>
            <w:r/>
          </w:p>
        </w:tc>
        <w:tc>
          <w:tcPr>
            <w:tcW w:w="3396" w:type="pct"/>
            <w:vAlign w:val="center"/>
            <w:textDirection w:val="lrTb"/>
            <w:noWrap w:val="false"/>
          </w:tcPr>
          <w:p>
            <w:pPr>
              <w:pageBreakBefore w:val="0"/>
              <w:spacing w:line="360" w:lineRule="auto"/>
              <w:rPr>
                <w:rFonts w:hint="eastAsia" w:ascii="宋体" w:hAnsi="宋体" w:eastAsia="宋体"/>
                <w:szCs w:val="21"/>
              </w:rPr>
            </w:pPr>
            <w:r>
              <w:rPr>
                <w:rFonts w:hint="eastAsia" w:ascii="宋体" w:hAnsi="宋体" w:eastAsia="宋体"/>
                <w:szCs w:val="21"/>
              </w:rPr>
              <w:t xml:space="preserve">投标人为本项目配备一定数量的项目团队成员：</w:t>
            </w:r>
            <w:r/>
          </w:p>
          <w:p>
            <w:pPr>
              <w:pageBreakBefore w:val="0"/>
              <w:spacing w:line="360" w:lineRule="auto"/>
              <w:rPr>
                <w:rFonts w:hint="eastAsia" w:ascii="宋体" w:hAnsi="宋体" w:eastAsia="宋体"/>
                <w:lang w:bidi="ar"/>
              </w:rPr>
            </w:pPr>
            <w:r>
              <w:rPr>
                <w:rFonts w:hint="eastAsia" w:ascii="宋体" w:hAnsi="宋体" w:eastAsia="宋体"/>
                <w:lang w:bidi="ar"/>
              </w:rPr>
              <w:t xml:space="preserve">1. 项目负责人：具有IT服务工程师、信息系统项目管理师证书、CISAW信息安全保障人员证书 ，每提供一项得1分，本项最高得3分。</w:t>
            </w:r>
            <w:r/>
          </w:p>
          <w:p>
            <w:pPr>
              <w:pageBreakBefore w:val="0"/>
              <w:spacing w:line="360" w:lineRule="auto"/>
              <w:rPr>
                <w:rFonts w:hint="eastAsia" w:ascii="宋体" w:hAnsi="宋体" w:eastAsia="宋体"/>
                <w:lang w:bidi="ar"/>
              </w:rPr>
            </w:pPr>
            <w:r>
              <w:rPr>
                <w:rFonts w:hint="eastAsia" w:ascii="宋体" w:hAnsi="宋体" w:eastAsia="宋体"/>
                <w:lang w:bidi="ar"/>
              </w:rPr>
              <w:t xml:space="preserve">2.技术负责人：具有人社部门颁发的系统分析师证书、网络工程师证书、信息系统项目管理师证书，每提供一项得1分，本项最高得3分。</w:t>
            </w:r>
            <w:r/>
          </w:p>
          <w:p>
            <w:pPr>
              <w:pageBreakBefore w:val="0"/>
              <w:spacing w:line="360" w:lineRule="auto"/>
              <w:rPr>
                <w:rFonts w:hint="eastAsia" w:ascii="宋体" w:hAnsi="宋体" w:eastAsia="宋体"/>
                <w:lang w:bidi="ar"/>
              </w:rPr>
            </w:pPr>
            <w:r>
              <w:rPr>
                <w:rFonts w:hint="eastAsia" w:ascii="宋体" w:hAnsi="宋体" w:eastAsia="宋体"/>
                <w:lang w:bidi="ar"/>
              </w:rPr>
              <w:t xml:space="preserve">3. 运维负责人：具有信息系统项目管理师证书、</w:t>
            </w:r>
            <w:r>
              <w:rPr>
                <w:rFonts w:hint="eastAsia" w:ascii="宋体" w:hAnsi="宋体" w:eastAsia="宋体"/>
                <w:lang w:eastAsia="zh-CN" w:bidi="ar"/>
              </w:rPr>
              <w:t xml:space="preserve">系统架构设计师</w:t>
            </w:r>
            <w:r>
              <w:rPr>
                <w:rFonts w:hint="eastAsia" w:ascii="宋体" w:hAnsi="宋体" w:eastAsia="宋体"/>
                <w:lang w:bidi="ar"/>
              </w:rPr>
              <w:t xml:space="preserve">证书、注册信息安全专业人员证书 ，每提供一项得1分，本项最高得3分。</w:t>
            </w:r>
            <w:r/>
          </w:p>
          <w:p>
            <w:pPr>
              <w:pageBreakBefore w:val="0"/>
              <w:spacing w:line="360" w:lineRule="auto"/>
              <w:rPr>
                <w:rFonts w:hint="eastAsia" w:ascii="宋体" w:hAnsi="宋体" w:eastAsia="宋体"/>
                <w:lang w:bidi="ar"/>
              </w:rPr>
            </w:pPr>
            <w:r>
              <w:rPr>
                <w:rFonts w:hint="eastAsia" w:ascii="宋体" w:hAnsi="宋体" w:eastAsia="宋体"/>
                <w:lang w:bidi="ar"/>
              </w:rPr>
              <w:t xml:space="preserve">4. 项目团队成员（上述负责人除外）：具有网络规划设计师证书，得1分；具备数据库系统工程师 ，得1分；具备</w:t>
            </w:r>
            <w:r>
              <w:rPr>
                <w:rFonts w:hint="eastAsia" w:ascii="宋体" w:hAnsi="宋体" w:eastAsia="宋体"/>
                <w:lang w:eastAsia="zh-CN" w:bidi="ar"/>
              </w:rPr>
              <w:t xml:space="preserve">工信部教考中心颁发的IT运维工程师（高级）证书</w:t>
            </w:r>
            <w:r>
              <w:rPr>
                <w:rFonts w:hint="eastAsia" w:ascii="宋体" w:hAnsi="宋体" w:eastAsia="宋体"/>
                <w:lang w:bidi="ar"/>
              </w:rPr>
              <w:t xml:space="preserve">，得1分；具备注册信息安全专业人员证书，得1分。本项最高得4分。</w:t>
            </w:r>
            <w:r/>
          </w:p>
          <w:p>
            <w:pPr>
              <w:pageBreakBefore w:val="0"/>
              <w:spacing w:line="360" w:lineRule="auto"/>
              <w:rPr>
                <w:rFonts w:hint="eastAsia" w:ascii="宋体" w:hAnsi="宋体" w:eastAsia="宋体"/>
                <w:szCs w:val="21"/>
              </w:rPr>
            </w:pPr>
            <w:r>
              <w:rPr>
                <w:rFonts w:hint="eastAsia" w:ascii="宋体" w:hAnsi="宋体" w:eastAsia="宋体"/>
                <w:b/>
                <w:szCs w:val="21"/>
              </w:rPr>
              <w:t xml:space="preserve">注：提供上述人员的有效期内相关证书的彩色扫描件、需提供投标人近三个月内任意一个月缴纳社保的证明并加盖投标人公章。各人员证书不可兼得，因所提供证明材料不全或内容不明，导致评标委员会无法认定时，则视为未提供，不予赋分。</w:t>
            </w:r>
            <w:r/>
          </w:p>
        </w:tc>
      </w:tr>
      <w:tr>
        <w:trPr>
          <w:jc w:val="center"/>
          <w:trHeight w:val="837"/>
        </w:trPr>
        <w:tc>
          <w:tcPr>
            <w:tcW w:w="595" w:type="pct"/>
            <w:vAlign w:val="center"/>
            <w:vMerge w:val="continue"/>
            <w:textDirection w:val="lrTb"/>
            <w:noWrap/>
          </w:tcPr>
          <w:p>
            <w:pPr>
              <w:jc w:val="center"/>
              <w:pageBreakBefore w:val="0"/>
              <w:spacing w:line="360" w:lineRule="auto"/>
            </w:pPr>
            <w:r/>
            <w:r/>
          </w:p>
        </w:tc>
        <w:tc>
          <w:tcPr>
            <w:tcW w:w="546" w:type="pct"/>
            <w:vAlign w:val="center"/>
            <w:textDirection w:val="lrTb"/>
            <w:noWrap w:val="false"/>
          </w:tcPr>
          <w:p>
            <w:pPr>
              <w:jc w:val="center"/>
              <w:pageBreakBefore w:val="0"/>
              <w:spacing w:line="360" w:lineRule="auto"/>
            </w:pPr>
            <w:r>
              <w:rPr>
                <w:rFonts w:hint="eastAsia"/>
                <w:lang w:bidi="ar"/>
              </w:rPr>
              <w:t xml:space="preserve">业绩</w:t>
            </w:r>
            <w:r/>
          </w:p>
        </w:tc>
        <w:tc>
          <w:tcPr>
            <w:tcW w:w="463" w:type="pct"/>
            <w:vAlign w:val="center"/>
            <w:textDirection w:val="lrTb"/>
            <w:noWrap/>
          </w:tcPr>
          <w:p>
            <w:pPr>
              <w:jc w:val="center"/>
              <w:pageBreakBefore w:val="0"/>
              <w:spacing w:line="360" w:lineRule="auto"/>
              <w:rPr>
                <w:rFonts w:eastAsia="宋体"/>
              </w:rPr>
            </w:pPr>
            <w:r>
              <w:rPr>
                <w:rFonts w:hint="eastAsia"/>
              </w:rPr>
              <w:t xml:space="preserve">4</w:t>
            </w:r>
            <w:r/>
          </w:p>
        </w:tc>
        <w:tc>
          <w:tcPr>
            <w:tcW w:w="3396" w:type="pct"/>
            <w:vAlign w:val="center"/>
            <w:textDirection w:val="lrTb"/>
            <w:noWrap w:val="false"/>
          </w:tcPr>
          <w:p>
            <w:pPr>
              <w:pageBreakBefore w:val="0"/>
              <w:spacing w:line="360" w:lineRule="auto"/>
              <w:shd w:val="clear" w:color="auto" w:fill="ffffff" w:themeFill="background1"/>
              <w:rPr>
                <w:rFonts w:hint="eastAsia" w:ascii="宋体" w:hAnsi="宋体" w:eastAsia="宋体"/>
                <w:szCs w:val="21"/>
              </w:rPr>
            </w:pPr>
            <w:r>
              <w:rPr>
                <w:rFonts w:hint="eastAsia" w:ascii="宋体" w:hAnsi="宋体" w:eastAsia="宋体"/>
                <w:szCs w:val="21"/>
              </w:rPr>
              <w:t xml:space="preserve">投标人自2022 年1 月1 日（以合同签订时间为准）以来，具有类似云服务、云建设或智算中心等相关业绩案例的，每例得2分，最多得4分。</w:t>
            </w:r>
            <w:r/>
          </w:p>
          <w:p>
            <w:pPr>
              <w:pageBreakBefore w:val="0"/>
              <w:spacing w:line="360" w:lineRule="auto"/>
              <w:shd w:val="clear" w:color="auto" w:fill="ffffff" w:themeFill="background1"/>
              <w:rPr>
                <w:rFonts w:hint="eastAsia" w:ascii="宋体" w:hAnsi="宋体" w:eastAsia="宋体"/>
                <w:szCs w:val="21"/>
              </w:rPr>
            </w:pPr>
            <w:r>
              <w:rPr>
                <w:rFonts w:hint="eastAsia" w:ascii="宋体" w:hAnsi="宋体" w:eastAsia="宋体"/>
                <w:b/>
                <w:szCs w:val="21"/>
              </w:rPr>
              <w:t xml:space="preserve">注：投标时须提供合同扫描件（合同扫描件</w:t>
            </w:r>
            <w:r>
              <w:rPr>
                <w:rFonts w:hint="eastAsia" w:ascii="宋体" w:hAnsi="宋体" w:eastAsia="宋体"/>
                <w:b/>
                <w:szCs w:val="21"/>
                <w:lang w:eastAsia="zh-CN"/>
              </w:rPr>
              <w:t xml:space="preserve">至少包括但不限于</w:t>
            </w:r>
            <w:r>
              <w:rPr>
                <w:rFonts w:hint="eastAsia" w:ascii="宋体" w:hAnsi="宋体" w:eastAsia="宋体"/>
                <w:b/>
                <w:szCs w:val="21"/>
              </w:rPr>
              <w:t xml:space="preserve">：服务内容、合同签订时间、甲乙双方盖章页）以及验收报告，提供不全或未加盖投标人公章的，视为无效合同业绩处理。</w:t>
            </w:r>
            <w:r/>
          </w:p>
        </w:tc>
      </w:tr>
      <w:tr>
        <w:trPr>
          <w:jc w:val="center"/>
          <w:trHeight w:val="2884"/>
        </w:trPr>
        <w:tc>
          <w:tcPr>
            <w:tcW w:w="595" w:type="pct"/>
            <w:vAlign w:val="center"/>
            <w:vMerge w:val="restart"/>
            <w:textDirection w:val="lrTb"/>
            <w:noWrap/>
          </w:tcPr>
          <w:p>
            <w:pPr>
              <w:pageBreakBefore w:val="0"/>
              <w:spacing w:line="360" w:lineRule="auto"/>
            </w:pPr>
            <w:r>
              <w:rPr>
                <w:rFonts w:hint="eastAsia"/>
                <w:lang w:bidi="ar"/>
              </w:rPr>
              <w:t xml:space="preserve">服务运营方案</w:t>
            </w:r>
            <w:r>
              <w:rPr>
                <w:lang w:bidi="ar"/>
              </w:rPr>
              <w:t xml:space="preserve">2</w:t>
            </w:r>
            <w:r>
              <w:rPr>
                <w:rFonts w:hint="eastAsia"/>
                <w:lang w:bidi="ar"/>
              </w:rPr>
              <w:t xml:space="preserve">2分</w:t>
            </w:r>
            <w:r/>
          </w:p>
        </w:tc>
        <w:tc>
          <w:tcPr>
            <w:tcW w:w="546" w:type="pct"/>
            <w:vAlign w:val="center"/>
            <w:textDirection w:val="lrTb"/>
            <w:noWrap w:val="false"/>
          </w:tcPr>
          <w:p>
            <w:pPr>
              <w:jc w:val="center"/>
              <w:pageBreakBefore w:val="0"/>
              <w:spacing w:line="360" w:lineRule="auto"/>
            </w:pPr>
            <w:r>
              <w:rPr>
                <w:rFonts w:hint="eastAsia"/>
                <w:lang w:bidi="ar"/>
              </w:rPr>
              <w:t xml:space="preserve">需求分析方案</w:t>
            </w:r>
            <w:r/>
          </w:p>
        </w:tc>
        <w:tc>
          <w:tcPr>
            <w:tcW w:w="463" w:type="pct"/>
            <w:vAlign w:val="center"/>
            <w:textDirection w:val="lrTb"/>
            <w:noWrap w:val="false"/>
          </w:tcPr>
          <w:p>
            <w:pPr>
              <w:jc w:val="center"/>
              <w:pageBreakBefore w:val="0"/>
              <w:spacing w:line="360" w:lineRule="auto"/>
            </w:pPr>
            <w:r>
              <w:rPr>
                <w:lang w:bidi="ar"/>
              </w:rPr>
              <w:t xml:space="preserve">6</w:t>
            </w:r>
            <w:r/>
          </w:p>
        </w:tc>
        <w:tc>
          <w:tcPr>
            <w:tcW w:w="3396" w:type="pct"/>
            <w:vAlign w:val="center"/>
            <w:textDirection w:val="lrTb"/>
            <w:noWrap w:val="false"/>
          </w:tcPr>
          <w:p>
            <w:pPr>
              <w:pageBreakBefore w:val="0"/>
              <w:spacing w:line="360" w:lineRule="auto"/>
              <w:rPr>
                <w:rFonts w:hint="eastAsia" w:ascii="宋体" w:hAnsi="宋体" w:eastAsia="宋体"/>
                <w:szCs w:val="21"/>
              </w:rPr>
            </w:pPr>
            <w:r>
              <w:rPr>
                <w:rFonts w:hint="eastAsia" w:ascii="宋体" w:hAnsi="宋体" w:eastAsia="宋体"/>
                <w:szCs w:val="21"/>
              </w:rPr>
              <w:t xml:space="preserve">投标人针对本项目的现状及需求分析的认识和理解编制需求分析方案，</w:t>
            </w:r>
            <w:r>
              <w:rPr>
                <w:rFonts w:hint="eastAsia" w:ascii="宋体" w:hAnsi="宋体" w:eastAsia="宋体"/>
                <w:szCs w:val="21"/>
                <w:lang w:eastAsia="zh-CN"/>
              </w:rPr>
              <w:t xml:space="preserve">至少包括但不限于</w:t>
            </w:r>
            <w:r>
              <w:rPr>
                <w:rFonts w:hint="eastAsia" w:ascii="宋体" w:hAnsi="宋体" w:eastAsia="宋体"/>
                <w:szCs w:val="21"/>
              </w:rPr>
              <w:t xml:space="preserve">现状分析、用户需求分析、业务需求分析、性能需求分析、国产化适配需求分析等。</w:t>
            </w:r>
            <w:r/>
          </w:p>
          <w:p>
            <w:pPr>
              <w:pageBreakBefore w:val="0"/>
              <w:spacing w:line="360" w:lineRule="auto"/>
              <w:rPr>
                <w:rFonts w:hint="eastAsia" w:ascii="宋体" w:hAnsi="宋体" w:eastAsia="宋体"/>
                <w:szCs w:val="21"/>
              </w:rPr>
            </w:pPr>
            <w:r>
              <w:rPr>
                <w:rFonts w:ascii="宋体" w:hAnsi="宋体" w:eastAsia="宋体"/>
                <w:szCs w:val="21"/>
              </w:rPr>
              <w:t xml:space="preserve">优于项目需求的得6分，符合项目需求的的4分，不符合的或者未提供的</w:t>
            </w:r>
            <w:r>
              <w:rPr>
                <w:rFonts w:hint="eastAsia" w:ascii="宋体" w:hAnsi="宋体" w:eastAsia="宋体"/>
                <w:szCs w:val="21"/>
              </w:rPr>
              <w:t xml:space="preserve">不得分</w:t>
            </w:r>
            <w:r/>
          </w:p>
        </w:tc>
      </w:tr>
      <w:tr>
        <w:trPr>
          <w:jc w:val="center"/>
          <w:trHeight w:val="1601"/>
        </w:trPr>
        <w:tc>
          <w:tcPr>
            <w:tcW w:w="595" w:type="pct"/>
            <w:vAlign w:val="center"/>
            <w:vMerge w:val="continue"/>
            <w:textDirection w:val="lrTb"/>
            <w:noWrap/>
          </w:tcPr>
          <w:p>
            <w:pPr>
              <w:pageBreakBefore w:val="0"/>
              <w:spacing w:line="360" w:lineRule="auto"/>
              <w:rPr>
                <w:lang w:bidi="ar"/>
              </w:rPr>
            </w:pPr>
            <w:r>
              <w:rPr>
                <w:lang w:bidi="ar"/>
              </w:rPr>
            </w:r>
            <w:r/>
          </w:p>
        </w:tc>
        <w:tc>
          <w:tcPr>
            <w:tcW w:w="546" w:type="pct"/>
            <w:vAlign w:val="center"/>
            <w:textDirection w:val="lrTb"/>
            <w:noWrap w:val="false"/>
          </w:tcPr>
          <w:p>
            <w:pPr>
              <w:pageBreakBefore w:val="0"/>
              <w:spacing w:line="360" w:lineRule="auto"/>
              <w:rPr>
                <w:rFonts w:eastAsia="宋体"/>
              </w:rPr>
            </w:pPr>
            <w:r>
              <w:rPr>
                <w:rFonts w:hint="eastAsia"/>
                <w:lang w:bidi="ar"/>
              </w:rPr>
              <w:t xml:space="preserve">服务方案</w:t>
            </w:r>
            <w:r/>
          </w:p>
        </w:tc>
        <w:tc>
          <w:tcPr>
            <w:tcW w:w="463" w:type="pct"/>
            <w:vAlign w:val="center"/>
            <w:textDirection w:val="lrTb"/>
            <w:noWrap w:val="false"/>
          </w:tcPr>
          <w:p>
            <w:pPr>
              <w:jc w:val="center"/>
              <w:pageBreakBefore w:val="0"/>
              <w:spacing w:line="360" w:lineRule="auto"/>
              <w:rPr>
                <w:rFonts w:eastAsia="宋体"/>
              </w:rPr>
            </w:pPr>
            <w:r>
              <w:rPr>
                <w:lang w:bidi="ar"/>
              </w:rPr>
              <w:t xml:space="preserve">8</w:t>
            </w:r>
            <w:r/>
          </w:p>
        </w:tc>
        <w:tc>
          <w:tcPr>
            <w:tcW w:w="3396" w:type="pct"/>
            <w:vAlign w:val="center"/>
            <w:textDirection w:val="lrTb"/>
            <w:noWrap w:val="false"/>
          </w:tcPr>
          <w:p>
            <w:pPr>
              <w:pageBreakBefore w:val="0"/>
              <w:spacing w:line="360" w:lineRule="auto"/>
              <w:rPr>
                <w:rFonts w:hint="eastAsia" w:ascii="宋体" w:hAnsi="宋体" w:eastAsia="宋体"/>
                <w:szCs w:val="21"/>
              </w:rPr>
            </w:pPr>
            <w:r>
              <w:rPr>
                <w:rFonts w:hint="eastAsia" w:ascii="宋体" w:hAnsi="宋体" w:eastAsia="宋体"/>
                <w:szCs w:val="21"/>
              </w:rPr>
              <w:t xml:space="preserve">投标人针对本项目的总体采购内容的认识和理解编制服务方案，</w:t>
            </w:r>
            <w:r>
              <w:rPr>
                <w:rFonts w:hint="eastAsia" w:ascii="宋体" w:hAnsi="宋体" w:eastAsia="宋体"/>
                <w:szCs w:val="21"/>
                <w:lang w:eastAsia="zh-CN"/>
              </w:rPr>
              <w:t xml:space="preserve">至少包括但不限于</w:t>
            </w:r>
            <w:r>
              <w:rPr>
                <w:rFonts w:hint="eastAsia" w:ascii="宋体" w:hAnsi="宋体" w:eastAsia="宋体"/>
                <w:szCs w:val="21"/>
              </w:rPr>
              <w:t xml:space="preserve">云平台总体方案、云服务方案、国产化服务方案、安全服务方案等。</w:t>
            </w:r>
            <w:r/>
          </w:p>
          <w:p>
            <w:pPr>
              <w:pageBreakBefore w:val="0"/>
              <w:spacing w:line="360" w:lineRule="auto"/>
              <w:rPr>
                <w:rFonts w:hint="eastAsia" w:ascii="宋体" w:hAnsi="宋体" w:eastAsia="宋体"/>
                <w:szCs w:val="21"/>
              </w:rPr>
            </w:pPr>
            <w:r>
              <w:rPr>
                <w:rFonts w:ascii="宋体" w:hAnsi="宋体" w:eastAsia="宋体"/>
                <w:szCs w:val="21"/>
              </w:rPr>
              <w:t xml:space="preserve">优于项目需求的得8分，符合项目需求的的6分，不符合的或者未提供的</w:t>
            </w:r>
            <w:r>
              <w:rPr>
                <w:rFonts w:hint="eastAsia" w:ascii="宋体" w:hAnsi="宋体" w:eastAsia="宋体"/>
                <w:szCs w:val="21"/>
              </w:rPr>
              <w:t xml:space="preserve">不得分</w:t>
            </w:r>
            <w:r/>
          </w:p>
        </w:tc>
      </w:tr>
      <w:tr>
        <w:trPr>
          <w:jc w:val="center"/>
          <w:trHeight w:val="913"/>
        </w:trPr>
        <w:tc>
          <w:tcPr>
            <w:tcW w:w="595" w:type="pct"/>
            <w:vAlign w:val="center"/>
            <w:vMerge w:val="continue"/>
            <w:textDirection w:val="lrTb"/>
            <w:noWrap/>
          </w:tcPr>
          <w:p>
            <w:pPr>
              <w:jc w:val="center"/>
              <w:pageBreakBefore w:val="0"/>
              <w:spacing w:line="360" w:lineRule="auto"/>
            </w:pPr>
            <w:r/>
            <w:r/>
          </w:p>
        </w:tc>
        <w:tc>
          <w:tcPr>
            <w:tcW w:w="546" w:type="pct"/>
            <w:vAlign w:val="center"/>
            <w:textDirection w:val="lrTb"/>
            <w:noWrap w:val="false"/>
          </w:tcPr>
          <w:p>
            <w:pPr>
              <w:jc w:val="center"/>
              <w:pageBreakBefore w:val="0"/>
              <w:spacing w:line="360" w:lineRule="auto"/>
              <w:rPr>
                <w:rFonts w:eastAsia="宋体"/>
              </w:rPr>
            </w:pPr>
            <w:r>
              <w:rPr>
                <w:rFonts w:hint="eastAsia"/>
                <w:lang w:bidi="ar"/>
              </w:rPr>
              <w:t xml:space="preserve">运营运维方案</w:t>
            </w:r>
            <w:r/>
          </w:p>
        </w:tc>
        <w:tc>
          <w:tcPr>
            <w:tcW w:w="463" w:type="pct"/>
            <w:vAlign w:val="center"/>
            <w:textDirection w:val="lrTb"/>
            <w:noWrap w:val="false"/>
          </w:tcPr>
          <w:p>
            <w:pPr>
              <w:jc w:val="center"/>
              <w:pageBreakBefore w:val="0"/>
              <w:spacing w:line="360" w:lineRule="auto"/>
              <w:rPr>
                <w:rFonts w:eastAsia="宋体"/>
              </w:rPr>
            </w:pPr>
            <w:r>
              <w:rPr>
                <w:lang w:bidi="ar"/>
              </w:rPr>
              <w:t xml:space="preserve">8</w:t>
            </w:r>
            <w:r/>
          </w:p>
        </w:tc>
        <w:tc>
          <w:tcPr>
            <w:tcW w:w="3396" w:type="pct"/>
            <w:vAlign w:val="center"/>
            <w:textDirection w:val="lrTb"/>
            <w:noWrap w:val="false"/>
          </w:tcPr>
          <w:p>
            <w:pPr>
              <w:pageBreakBefore w:val="0"/>
              <w:spacing w:line="360" w:lineRule="auto"/>
              <w:rPr>
                <w:rFonts w:hint="eastAsia" w:ascii="宋体" w:hAnsi="宋体" w:eastAsia="宋体"/>
                <w:szCs w:val="21"/>
              </w:rPr>
            </w:pPr>
            <w:r>
              <w:rPr>
                <w:rFonts w:hint="eastAsia" w:ascii="宋体" w:hAnsi="宋体" w:eastAsia="宋体"/>
                <w:szCs w:val="21"/>
              </w:rPr>
              <w:t xml:space="preserve">投标人针对本项目的</w:t>
            </w:r>
            <w:r>
              <w:rPr>
                <w:rFonts w:ascii="宋体" w:hAnsi="宋体" w:eastAsia="宋体"/>
                <w:szCs w:val="21"/>
              </w:rPr>
              <w:t xml:space="preserve">运营运维方案</w:t>
            </w:r>
            <w:r>
              <w:rPr>
                <w:rFonts w:hint="eastAsia" w:ascii="宋体" w:hAnsi="宋体" w:eastAsia="宋体"/>
                <w:szCs w:val="21"/>
              </w:rPr>
              <w:t xml:space="preserve">的认识和理解编制运营运维方案，</w:t>
            </w:r>
            <w:r>
              <w:rPr>
                <w:rFonts w:hint="eastAsia" w:ascii="宋体" w:hAnsi="宋体" w:eastAsia="宋体"/>
                <w:szCs w:val="21"/>
                <w:lang w:eastAsia="zh-CN"/>
              </w:rPr>
              <w:t xml:space="preserve">至少包括但不限于</w:t>
            </w:r>
            <w:r>
              <w:rPr>
                <w:rFonts w:hint="eastAsia" w:ascii="宋体" w:hAnsi="宋体" w:eastAsia="宋体"/>
                <w:szCs w:val="21"/>
              </w:rPr>
              <w:t xml:space="preserve">运营组织方案、运维保障方案、培训服务方案等。</w:t>
            </w:r>
            <w:r/>
          </w:p>
          <w:p>
            <w:pPr>
              <w:pageBreakBefore w:val="0"/>
              <w:spacing w:line="360" w:lineRule="auto"/>
              <w:rPr>
                <w:lang w:bidi="ar"/>
              </w:rPr>
            </w:pPr>
            <w:r>
              <w:rPr>
                <w:rFonts w:ascii="宋体" w:hAnsi="宋体" w:eastAsia="宋体"/>
                <w:szCs w:val="21"/>
              </w:rPr>
              <w:t xml:space="preserve">优于项目需求的得8分，符合项目需求的的</w:t>
            </w:r>
            <w:r>
              <w:rPr>
                <w:rFonts w:hint="eastAsia" w:ascii="宋体" w:hAnsi="宋体" w:eastAsia="宋体"/>
                <w:szCs w:val="21"/>
              </w:rPr>
              <w:t xml:space="preserve">6</w:t>
            </w:r>
            <w:r>
              <w:rPr>
                <w:rFonts w:ascii="宋体" w:hAnsi="宋体" w:eastAsia="宋体"/>
                <w:szCs w:val="21"/>
              </w:rPr>
              <w:t xml:space="preserve">分，不符合的或者未提供的</w:t>
            </w:r>
            <w:r>
              <w:rPr>
                <w:rFonts w:hint="eastAsia" w:ascii="宋体" w:hAnsi="宋体" w:eastAsia="宋体"/>
                <w:szCs w:val="21"/>
              </w:rPr>
              <w:t xml:space="preserve">不得分</w:t>
            </w:r>
            <w:r/>
          </w:p>
        </w:tc>
      </w:tr>
      <w:tr>
        <w:trPr>
          <w:jc w:val="center"/>
          <w:trHeight w:val="459"/>
        </w:trPr>
        <w:tc>
          <w:tcPr>
            <w:tcW w:w="595" w:type="pct"/>
            <w:vAlign w:val="center"/>
            <w:textDirection w:val="lrTb"/>
            <w:noWrap/>
          </w:tcPr>
          <w:p>
            <w:pPr>
              <w:pageBreakBefore w:val="0"/>
              <w:spacing w:line="360" w:lineRule="auto"/>
              <w:rPr>
                <w:lang w:bidi="ar"/>
              </w:rPr>
            </w:pPr>
            <w:r>
              <w:rPr>
                <w:rFonts w:hint="eastAsia"/>
                <w:lang w:bidi="ar"/>
              </w:rPr>
              <w:t xml:space="preserve">系统演示</w:t>
            </w:r>
            <w:r>
              <w:rPr>
                <w:rFonts w:hint="eastAsia"/>
              </w:rPr>
              <w:t xml:space="preserve">（20分）</w:t>
            </w:r>
            <w:r/>
          </w:p>
        </w:tc>
        <w:tc>
          <w:tcPr>
            <w:tcW w:w="546" w:type="pct"/>
            <w:vAlign w:val="center"/>
            <w:textDirection w:val="lrTb"/>
            <w:noWrap w:val="false"/>
          </w:tcPr>
          <w:p>
            <w:pPr>
              <w:jc w:val="center"/>
              <w:pageBreakBefore w:val="0"/>
              <w:spacing w:line="360" w:lineRule="auto"/>
              <w:rPr>
                <w:lang w:bidi="ar"/>
              </w:rPr>
            </w:pPr>
            <w:r>
              <w:rPr>
                <w:rFonts w:hint="eastAsia"/>
                <w:lang w:bidi="ar"/>
              </w:rPr>
              <w:t xml:space="preserve">功能演示</w:t>
            </w:r>
            <w:r/>
          </w:p>
        </w:tc>
        <w:tc>
          <w:tcPr>
            <w:tcW w:w="463" w:type="pct"/>
            <w:vAlign w:val="center"/>
            <w:textDirection w:val="lrTb"/>
            <w:noWrap/>
          </w:tcPr>
          <w:p>
            <w:pPr>
              <w:jc w:val="center"/>
              <w:pageBreakBefore w:val="0"/>
              <w:spacing w:line="360" w:lineRule="auto"/>
              <w:rPr>
                <w:lang w:bidi="ar"/>
              </w:rPr>
            </w:pPr>
            <w:r>
              <w:rPr>
                <w:rFonts w:hint="eastAsia"/>
                <w:lang w:bidi="ar"/>
              </w:rPr>
              <w:t xml:space="preserve">20</w:t>
            </w:r>
            <w:r/>
          </w:p>
        </w:tc>
        <w:tc>
          <w:tcPr>
            <w:tcW w:w="3396" w:type="pct"/>
            <w:vAlign w:val="center"/>
            <w:textDirection w:val="lrTb"/>
            <w:noWrap w:val="false"/>
          </w:tcPr>
          <w:p>
            <w:pPr>
              <w:pageBreakBefore w:val="0"/>
              <w:spacing w:line="360" w:lineRule="auto"/>
              <w:rPr>
                <w:rFonts w:hint="eastAsia" w:ascii="宋体" w:hAnsi="宋体" w:eastAsia="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szCs w:val="21"/>
              </w:rPr>
              <w:t xml:space="preserve">提供演示和讲解录屏，投标供应商须在真实应用系统或DEMO系统或原型进行录屏演示，录屏总时长不超过10分钟。使用图片、静态网页、PPT、进行视频演示（演示数据无交互、演示数据无关联、演示成果无展示）等其他方式演示最高得一半分，不演示，不得分。</w:t>
            </w:r>
            <w:r/>
          </w:p>
          <w:p>
            <w:pPr>
              <w:pageBreakBefore w:val="0"/>
              <w:spacing w:line="360" w:lineRule="auto"/>
              <w:tabs>
                <w:tab w:val="center" w:pos="2902" w:leader="none"/>
              </w:tabs>
              <w:rPr>
                <w:rFonts w:hint="eastAsia" w:ascii="宋体" w:hAnsi="宋体" w:eastAsia="宋体"/>
                <w:b/>
                <w:szCs w:val="21"/>
              </w:rPr>
            </w:pPr>
            <w:r>
              <w:rPr>
                <w:rFonts w:ascii="宋体" w:hAnsi="宋体" w:eastAsia="宋体"/>
                <w:b/>
                <w:szCs w:val="21"/>
              </w:rPr>
              <w:t xml:space="preserve">演示内容如下：</w:t>
            </w:r>
            <w:r/>
          </w:p>
          <w:p>
            <w:pPr>
              <w:pageBreakBefore w:val="0"/>
              <w:spacing w:line="360" w:lineRule="auto"/>
              <w:rPr>
                <w:rFonts w:hint="eastAsia" w:ascii="宋体" w:hAnsi="宋体" w:eastAsia="宋体"/>
                <w:szCs w:val="21"/>
              </w:rPr>
              <w:pBdr>
                <w:top w:val="none" w:color="000000" w:sz="0" w:space="0"/>
                <w:left w:val="none" w:color="000000" w:sz="0" w:space="0"/>
                <w:bottom w:val="none" w:color="000000" w:sz="0" w:space="0"/>
                <w:right w:val="none" w:color="000000" w:sz="0" w:space="0"/>
              </w:pBdr>
            </w:pPr>
            <w:r>
              <w:rPr>
                <w:rFonts w:ascii="宋体" w:hAnsi="宋体" w:eastAsia="宋体"/>
                <w:szCs w:val="21"/>
              </w:rPr>
              <w:t xml:space="preserve">演示一：</w:t>
            </w:r>
            <w:r>
              <w:rPr>
                <w:rFonts w:hint="eastAsia" w:ascii="宋体" w:hAnsi="宋体" w:eastAsia="宋体"/>
                <w:szCs w:val="21"/>
              </w:rPr>
              <w:t xml:space="preserve">计算服务功能演示</w:t>
            </w:r>
            <w:r>
              <w:rPr>
                <w:rFonts w:ascii="宋体" w:hAnsi="宋体" w:eastAsia="宋体"/>
                <w:szCs w:val="21"/>
              </w:rPr>
              <w:t xml:space="preserve">（</w:t>
            </w:r>
            <w:r>
              <w:rPr>
                <w:rFonts w:hint="eastAsia" w:ascii="宋体" w:hAnsi="宋体" w:eastAsia="宋体"/>
                <w:szCs w:val="21"/>
              </w:rPr>
              <w:t xml:space="preserve">4</w:t>
            </w:r>
            <w:r>
              <w:rPr>
                <w:rFonts w:ascii="宋体" w:hAnsi="宋体" w:eastAsia="宋体"/>
                <w:szCs w:val="21"/>
              </w:rPr>
              <w:t xml:space="preserve">分）</w:t>
            </w:r>
            <w:r/>
          </w:p>
          <w:p>
            <w:pPr>
              <w:pageBreakBefore w:val="0"/>
              <w:spacing w:line="360" w:lineRule="auto"/>
              <w:rPr>
                <w:rFonts w:hint="eastAsia" w:ascii="宋体" w:hAnsi="宋体" w:eastAsia="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szCs w:val="21"/>
              </w:rPr>
              <w:t xml:space="preserve">模块1：支持单个云主机在创建时支持设置多个网卡，并且可以设置不同的IP地址</w:t>
            </w:r>
            <w:r>
              <w:rPr>
                <w:rFonts w:hint="eastAsia" w:ascii="宋体" w:hAnsi="宋体" w:eastAsia="宋体"/>
                <w:szCs w:val="21"/>
                <w:lang w:eastAsia="zh-CN"/>
              </w:rPr>
              <w:t xml:space="preserve">（</w:t>
            </w:r>
            <w:r>
              <w:rPr>
                <w:rFonts w:ascii="宋体" w:hAnsi="宋体" w:eastAsia="宋体"/>
                <w:szCs w:val="21"/>
              </w:rPr>
              <w:t xml:space="preserve">2</w:t>
            </w:r>
            <w:r>
              <w:rPr>
                <w:rFonts w:hint="eastAsia" w:ascii="宋体" w:hAnsi="宋体" w:eastAsia="宋体"/>
                <w:szCs w:val="21"/>
              </w:rPr>
              <w:t xml:space="preserve">分</w:t>
            </w:r>
            <w:r>
              <w:rPr>
                <w:rFonts w:hint="eastAsia" w:ascii="宋体" w:hAnsi="宋体" w:eastAsia="宋体"/>
                <w:szCs w:val="21"/>
                <w:lang w:eastAsia="zh-CN"/>
              </w:rPr>
              <w:t xml:space="preserve">）</w:t>
            </w:r>
            <w:r/>
          </w:p>
          <w:p>
            <w:pPr>
              <w:pageBreakBefore w:val="0"/>
              <w:spacing w:line="360" w:lineRule="auto"/>
              <w:rPr>
                <w:rFonts w:hint="eastAsia" w:ascii="宋体" w:hAnsi="宋体" w:eastAsia="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szCs w:val="21"/>
              </w:rPr>
              <w:t xml:space="preserve">模块2：支持</w:t>
            </w:r>
            <w:r>
              <w:rPr>
                <w:rFonts w:ascii="宋体" w:hAnsi="宋体" w:eastAsia="宋体"/>
                <w:szCs w:val="21"/>
              </w:rPr>
              <w:t xml:space="preserve">灵活便捷的使用公共镜像、私有镜像或共享镜像申请弹性云服务器</w:t>
            </w:r>
            <w:r>
              <w:rPr>
                <w:rFonts w:hint="eastAsia" w:ascii="宋体" w:hAnsi="宋体" w:eastAsia="宋体"/>
                <w:szCs w:val="21"/>
                <w:lang w:eastAsia="zh-CN"/>
              </w:rPr>
              <w:t xml:space="preserve">（</w:t>
            </w:r>
            <w:r>
              <w:rPr>
                <w:rFonts w:ascii="宋体" w:hAnsi="宋体" w:eastAsia="宋体"/>
                <w:szCs w:val="21"/>
              </w:rPr>
              <w:t xml:space="preserve">2</w:t>
            </w:r>
            <w:r>
              <w:rPr>
                <w:rFonts w:hint="eastAsia" w:ascii="宋体" w:hAnsi="宋体" w:eastAsia="宋体"/>
                <w:szCs w:val="21"/>
              </w:rPr>
              <w:t xml:space="preserve">分</w:t>
            </w:r>
            <w:r>
              <w:rPr>
                <w:rFonts w:hint="eastAsia" w:ascii="宋体" w:hAnsi="宋体" w:eastAsia="宋体"/>
                <w:szCs w:val="21"/>
                <w:lang w:eastAsia="zh-CN"/>
              </w:rPr>
              <w:t xml:space="preserve">）</w:t>
            </w:r>
            <w:r/>
          </w:p>
          <w:p>
            <w:pPr>
              <w:pageBreakBefore w:val="0"/>
              <w:spacing w:line="360" w:lineRule="auto"/>
              <w:rPr>
                <w:rFonts w:hint="eastAsia" w:ascii="宋体" w:hAnsi="宋体" w:eastAsia="宋体"/>
                <w:szCs w:val="21"/>
              </w:rPr>
              <w:pBdr>
                <w:top w:val="none" w:color="000000" w:sz="0" w:space="0"/>
                <w:left w:val="none" w:color="000000" w:sz="0" w:space="0"/>
                <w:bottom w:val="none" w:color="000000" w:sz="0" w:space="0"/>
                <w:right w:val="none" w:color="000000" w:sz="0" w:space="0"/>
              </w:pBdr>
            </w:pPr>
            <w:r>
              <w:rPr>
                <w:rFonts w:ascii="宋体" w:hAnsi="宋体" w:eastAsia="宋体"/>
                <w:szCs w:val="21"/>
              </w:rPr>
              <w:t xml:space="preserve">演示</w:t>
            </w:r>
            <w:r>
              <w:rPr>
                <w:rFonts w:hint="eastAsia" w:ascii="宋体" w:hAnsi="宋体" w:eastAsia="宋体"/>
                <w:szCs w:val="21"/>
              </w:rPr>
              <w:t xml:space="preserve">二</w:t>
            </w:r>
            <w:r>
              <w:rPr>
                <w:rFonts w:ascii="宋体" w:hAnsi="宋体" w:eastAsia="宋体"/>
                <w:szCs w:val="21"/>
              </w:rPr>
              <w:t xml:space="preserve">：</w:t>
            </w:r>
            <w:r>
              <w:rPr>
                <w:rFonts w:hint="eastAsia" w:ascii="宋体" w:hAnsi="宋体" w:eastAsia="宋体"/>
                <w:szCs w:val="21"/>
              </w:rPr>
              <w:t xml:space="preserve">存储服务功能演示</w:t>
            </w:r>
            <w:r>
              <w:rPr>
                <w:rFonts w:ascii="宋体" w:hAnsi="宋体" w:eastAsia="宋体"/>
                <w:szCs w:val="21"/>
              </w:rPr>
              <w:t xml:space="preserve">（</w:t>
            </w:r>
            <w:r>
              <w:rPr>
                <w:rFonts w:hint="eastAsia" w:ascii="宋体" w:hAnsi="宋体" w:eastAsia="宋体"/>
                <w:szCs w:val="21"/>
              </w:rPr>
              <w:t xml:space="preserve">4</w:t>
            </w:r>
            <w:r>
              <w:rPr>
                <w:rFonts w:ascii="宋体" w:hAnsi="宋体" w:eastAsia="宋体"/>
                <w:szCs w:val="21"/>
              </w:rPr>
              <w:t xml:space="preserve">分）</w:t>
            </w:r>
            <w:r/>
          </w:p>
          <w:p>
            <w:pPr>
              <w:pageBreakBefore w:val="0"/>
              <w:spacing w:line="360" w:lineRule="auto"/>
              <w:rPr>
                <w:rFonts w:hint="eastAsia" w:ascii="宋体" w:hAnsi="宋体" w:eastAsia="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szCs w:val="21"/>
              </w:rPr>
              <w:t xml:space="preserve">模块1：</w:t>
            </w:r>
            <w:r>
              <w:rPr>
                <w:rFonts w:ascii="宋体" w:hAnsi="宋体" w:eastAsia="宋体"/>
                <w:szCs w:val="21"/>
              </w:rPr>
              <w:t xml:space="preserve">支持从已有数据源（备份、快照、镜像）创建磁盘</w:t>
            </w:r>
            <w:r>
              <w:rPr>
                <w:rFonts w:hint="eastAsia" w:ascii="宋体" w:hAnsi="宋体" w:eastAsia="宋体"/>
                <w:szCs w:val="21"/>
                <w:lang w:eastAsia="zh-CN"/>
              </w:rPr>
              <w:t xml:space="preserve">（</w:t>
            </w:r>
            <w:r>
              <w:rPr>
                <w:rFonts w:ascii="宋体" w:hAnsi="宋体" w:eastAsia="宋体"/>
                <w:szCs w:val="21"/>
              </w:rPr>
              <w:t xml:space="preserve">2</w:t>
            </w:r>
            <w:r>
              <w:rPr>
                <w:rFonts w:hint="eastAsia" w:ascii="宋体" w:hAnsi="宋体" w:eastAsia="宋体"/>
                <w:szCs w:val="21"/>
              </w:rPr>
              <w:t xml:space="preserve">分</w:t>
            </w:r>
            <w:r>
              <w:rPr>
                <w:rFonts w:hint="eastAsia" w:ascii="宋体" w:hAnsi="宋体" w:eastAsia="宋体"/>
                <w:szCs w:val="21"/>
                <w:lang w:eastAsia="zh-CN"/>
              </w:rPr>
              <w:t xml:space="preserve">）</w:t>
            </w:r>
            <w:r>
              <w:rPr>
                <w:rFonts w:hint="eastAsia" w:ascii="宋体" w:hAnsi="宋体" w:eastAsia="宋体"/>
                <w:szCs w:val="21"/>
              </w:rPr>
              <w:t xml:space="preserve">；</w:t>
            </w:r>
            <w:r/>
          </w:p>
          <w:p>
            <w:pPr>
              <w:pageBreakBefore w:val="0"/>
              <w:spacing w:line="360" w:lineRule="auto"/>
              <w:rPr>
                <w:rFonts w:hint="eastAsia" w:ascii="宋体" w:hAnsi="宋体" w:eastAsia="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szCs w:val="21"/>
              </w:rPr>
              <w:t xml:space="preserve">模块2：支持存储资源池与其他租户物理隔离，可灵活对接弹性云服务器</w:t>
            </w:r>
            <w:r>
              <w:rPr>
                <w:rFonts w:hint="eastAsia" w:ascii="宋体" w:hAnsi="宋体" w:eastAsia="宋体"/>
                <w:szCs w:val="21"/>
                <w:lang w:eastAsia="zh-CN"/>
              </w:rPr>
              <w:t xml:space="preserve">（</w:t>
            </w:r>
            <w:r>
              <w:rPr>
                <w:rFonts w:ascii="宋体" w:hAnsi="宋体" w:eastAsia="宋体"/>
                <w:szCs w:val="21"/>
              </w:rPr>
              <w:t xml:space="preserve">2</w:t>
            </w:r>
            <w:r>
              <w:rPr>
                <w:rFonts w:hint="eastAsia" w:ascii="宋体" w:hAnsi="宋体" w:eastAsia="宋体"/>
                <w:szCs w:val="21"/>
              </w:rPr>
              <w:t xml:space="preserve">分</w:t>
            </w:r>
            <w:r>
              <w:rPr>
                <w:rFonts w:hint="eastAsia" w:ascii="宋体" w:hAnsi="宋体" w:eastAsia="宋体"/>
                <w:szCs w:val="21"/>
                <w:lang w:eastAsia="zh-CN"/>
              </w:rPr>
              <w:t xml:space="preserve">）</w:t>
            </w:r>
            <w:r>
              <w:rPr>
                <w:rFonts w:hint="eastAsia" w:ascii="宋体" w:hAnsi="宋体" w:eastAsia="宋体"/>
                <w:szCs w:val="21"/>
              </w:rPr>
              <w:t xml:space="preserve">；</w:t>
            </w:r>
            <w:r/>
          </w:p>
          <w:p>
            <w:pPr>
              <w:pageBreakBefore w:val="0"/>
              <w:spacing w:line="360" w:lineRule="auto"/>
              <w:rPr>
                <w:rFonts w:hint="eastAsia" w:ascii="宋体" w:hAnsi="宋体" w:eastAsia="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szCs w:val="21"/>
              </w:rPr>
              <w:t xml:space="preserve">演示三：容器服务功能演示</w:t>
            </w:r>
            <w:r>
              <w:rPr>
                <w:rFonts w:ascii="宋体" w:hAnsi="宋体" w:eastAsia="宋体"/>
                <w:szCs w:val="21"/>
              </w:rPr>
              <w:t xml:space="preserve">（</w:t>
            </w:r>
            <w:r>
              <w:rPr>
                <w:rFonts w:hint="eastAsia" w:ascii="宋体" w:hAnsi="宋体" w:eastAsia="宋体"/>
                <w:szCs w:val="21"/>
              </w:rPr>
              <w:t xml:space="preserve">4</w:t>
            </w:r>
            <w:r>
              <w:rPr>
                <w:rFonts w:ascii="宋体" w:hAnsi="宋体" w:eastAsia="宋体"/>
                <w:szCs w:val="21"/>
              </w:rPr>
              <w:t xml:space="preserve">分）</w:t>
            </w:r>
            <w:r/>
          </w:p>
          <w:p>
            <w:pPr>
              <w:pageBreakBefore w:val="0"/>
              <w:spacing w:line="360" w:lineRule="auto"/>
              <w:rPr>
                <w:rFonts w:hint="eastAsia" w:ascii="宋体" w:hAnsi="宋体" w:eastAsia="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szCs w:val="21"/>
              </w:rPr>
              <w:t xml:space="preserve">模块1：支持容器集群节点生命周期管理操作，包括创建、查询、重置、删除等。（2分）</w:t>
            </w:r>
            <w:r/>
          </w:p>
          <w:p>
            <w:pPr>
              <w:pageBreakBefore w:val="0"/>
              <w:spacing w:line="360" w:lineRule="auto"/>
              <w:rPr>
                <w:rFonts w:hint="eastAsia" w:ascii="宋体" w:hAnsi="宋体" w:eastAsia="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szCs w:val="21"/>
              </w:rPr>
              <w:t xml:space="preserve">模块2：支持通过云平台租户Web界面创建集群节点和工作负载的扩缩容的策略。（2分）</w:t>
            </w:r>
            <w:r>
              <w:rPr>
                <w:rFonts w:ascii="宋体" w:hAnsi="宋体" w:eastAsia="宋体"/>
                <w:szCs w:val="21"/>
              </w:rPr>
              <w:t xml:space="preserve"> </w:t>
            </w:r>
            <w:r/>
          </w:p>
          <w:p>
            <w:pPr>
              <w:pageBreakBefore w:val="0"/>
              <w:spacing w:line="360" w:lineRule="auto"/>
              <w:rPr>
                <w:rFonts w:hint="eastAsia" w:ascii="宋体" w:hAnsi="宋体" w:eastAsia="宋体"/>
                <w:szCs w:val="21"/>
              </w:rPr>
              <w:pBdr>
                <w:top w:val="none" w:color="000000" w:sz="0" w:space="0"/>
                <w:left w:val="none" w:color="000000" w:sz="0" w:space="0"/>
                <w:bottom w:val="none" w:color="000000" w:sz="0" w:space="0"/>
                <w:right w:val="none" w:color="000000" w:sz="0" w:space="0"/>
              </w:pBdr>
            </w:pPr>
            <w:r>
              <w:rPr>
                <w:rFonts w:ascii="宋体" w:hAnsi="宋体" w:eastAsia="宋体"/>
                <w:szCs w:val="21"/>
              </w:rPr>
              <w:t xml:space="preserve">演示</w:t>
            </w:r>
            <w:r>
              <w:rPr>
                <w:rFonts w:hint="eastAsia" w:ascii="宋体" w:hAnsi="宋体" w:eastAsia="宋体"/>
                <w:szCs w:val="21"/>
              </w:rPr>
              <w:t xml:space="preserve">四</w:t>
            </w:r>
            <w:r>
              <w:rPr>
                <w:rFonts w:ascii="宋体" w:hAnsi="宋体" w:eastAsia="宋体"/>
                <w:szCs w:val="21"/>
              </w:rPr>
              <w:t xml:space="preserve">：</w:t>
            </w:r>
            <w:r>
              <w:rPr>
                <w:rFonts w:hint="eastAsia" w:ascii="宋体" w:hAnsi="宋体" w:eastAsia="宋体"/>
                <w:szCs w:val="21"/>
              </w:rPr>
              <w:t xml:space="preserve">网络服务功能演示</w:t>
            </w:r>
            <w:r>
              <w:rPr>
                <w:rFonts w:ascii="宋体" w:hAnsi="宋体" w:eastAsia="宋体"/>
                <w:szCs w:val="21"/>
              </w:rPr>
              <w:t xml:space="preserve">（</w:t>
            </w:r>
            <w:r>
              <w:rPr>
                <w:rFonts w:hint="eastAsia" w:ascii="宋体" w:hAnsi="宋体" w:eastAsia="宋体"/>
                <w:szCs w:val="21"/>
              </w:rPr>
              <w:t xml:space="preserve">4</w:t>
            </w:r>
            <w:r>
              <w:rPr>
                <w:rFonts w:ascii="宋体" w:hAnsi="宋体" w:eastAsia="宋体"/>
                <w:szCs w:val="21"/>
              </w:rPr>
              <w:t xml:space="preserve">分）</w:t>
            </w:r>
            <w:r/>
          </w:p>
          <w:p>
            <w:pPr>
              <w:pageBreakBefore w:val="0"/>
              <w:spacing w:line="360" w:lineRule="auto"/>
              <w:rPr>
                <w:rFonts w:hint="eastAsia" w:ascii="宋体" w:hAnsi="宋体" w:eastAsia="宋体"/>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szCs w:val="21"/>
              </w:rPr>
              <w:t xml:space="preserve">模块1：支持在网络控制台中创建项目级子网，提供IP地址管理、DNS服务；</w:t>
            </w:r>
            <w:r>
              <w:rPr>
                <w:rFonts w:hint="eastAsia" w:ascii="宋体" w:hAnsi="宋体" w:eastAsia="宋体"/>
                <w:szCs w:val="21"/>
                <w:lang w:eastAsia="zh-CN"/>
              </w:rPr>
              <w:t xml:space="preserve">（</w:t>
            </w:r>
            <w:r>
              <w:rPr>
                <w:rFonts w:hint="eastAsia" w:ascii="宋体" w:hAnsi="宋体" w:eastAsia="宋体"/>
                <w:szCs w:val="21"/>
                <w:lang w:val="en-US" w:eastAsia="zh-CN"/>
              </w:rPr>
              <w:t xml:space="preserve">2分</w:t>
            </w:r>
            <w:r>
              <w:rPr>
                <w:rFonts w:hint="eastAsia" w:ascii="宋体" w:hAnsi="宋体" w:eastAsia="宋体"/>
                <w:szCs w:val="21"/>
                <w:lang w:eastAsia="zh-CN"/>
              </w:rPr>
              <w:t xml:space="preserve">）</w:t>
            </w:r>
            <w:r/>
          </w:p>
          <w:p>
            <w:pPr>
              <w:pageBreakBefore w:val="0"/>
              <w:spacing w:line="360" w:lineRule="auto"/>
              <w:rPr>
                <w:rFonts w:hint="eastAsia" w:ascii="宋体" w:hAnsi="宋体" w:eastAsia="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szCs w:val="21"/>
              </w:rPr>
              <w:t xml:space="preserve">模块2：支持</w:t>
            </w:r>
            <w:r>
              <w:rPr>
                <w:rFonts w:ascii="宋体" w:hAnsi="宋体" w:eastAsia="宋体"/>
                <w:szCs w:val="21"/>
              </w:rPr>
              <w:t xml:space="preserve">自定义虚拟私有网络，按需划分子网，配置IP地址段、DHCP、路由表等服务。</w:t>
            </w:r>
            <w:r>
              <w:rPr>
                <w:rFonts w:hint="eastAsia" w:ascii="宋体" w:hAnsi="宋体" w:eastAsia="宋体"/>
                <w:szCs w:val="21"/>
              </w:rPr>
              <w:t xml:space="preserve">（2分）</w:t>
            </w:r>
            <w:r/>
          </w:p>
          <w:p>
            <w:pPr>
              <w:pageBreakBefore w:val="0"/>
              <w:spacing w:line="360" w:lineRule="auto"/>
              <w:rPr>
                <w:rFonts w:hint="eastAsia" w:ascii="宋体" w:hAnsi="宋体" w:eastAsia="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szCs w:val="21"/>
              </w:rPr>
              <w:t xml:space="preserve">演示五：安全服务功能演示</w:t>
            </w:r>
            <w:r>
              <w:rPr>
                <w:rFonts w:ascii="宋体" w:hAnsi="宋体" w:eastAsia="宋体"/>
                <w:szCs w:val="21"/>
              </w:rPr>
              <w:t xml:space="preserve">（</w:t>
            </w:r>
            <w:r>
              <w:rPr>
                <w:rFonts w:hint="eastAsia" w:ascii="宋体" w:hAnsi="宋体" w:eastAsia="宋体"/>
                <w:szCs w:val="21"/>
              </w:rPr>
              <w:t xml:space="preserve">4</w:t>
            </w:r>
            <w:r>
              <w:rPr>
                <w:rFonts w:ascii="宋体" w:hAnsi="宋体" w:eastAsia="宋体"/>
                <w:szCs w:val="21"/>
              </w:rPr>
              <w:t xml:space="preserve">分）</w:t>
            </w:r>
            <w:r/>
          </w:p>
          <w:p>
            <w:pPr>
              <w:pageBreakBefore w:val="0"/>
              <w:spacing w:line="360" w:lineRule="auto"/>
              <w:rPr>
                <w:rFonts w:hint="eastAsia" w:ascii="宋体" w:hAnsi="宋体" w:eastAsia="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szCs w:val="21"/>
              </w:rPr>
              <w:t xml:space="preserve">模块1：支持通过云平台租户Web界面配置Web应用防火墙相关安全防护策略。（2分）</w:t>
            </w:r>
            <w:r/>
          </w:p>
          <w:p>
            <w:pPr>
              <w:pageBreakBefore w:val="0"/>
              <w:spacing w:line="360" w:lineRule="auto"/>
              <w:rPr>
                <w:rFonts w:hint="eastAsia" w:ascii="宋体" w:hAnsi="宋体" w:eastAsia="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szCs w:val="21"/>
              </w:rPr>
              <w:t xml:space="preserve">模块2：日志审计服务支持使用代理Agent方式提取日志并收集。（2分）</w:t>
            </w:r>
            <w:r/>
          </w:p>
        </w:tc>
      </w:tr>
    </w:tbl>
    <w:p>
      <w:pPr>
        <w:ind w:firstLine="480"/>
        <w:pageBreakBefore w:val="0"/>
        <w:spacing w:line="360" w:lineRule="auto"/>
        <w:tabs>
          <w:tab w:val="left" w:pos="900" w:leader="none"/>
        </w:tabs>
        <w:rPr>
          <w:i w:val="0"/>
          <w:iCs w:val="0"/>
        </w:rPr>
        <w:outlineLvl w:val="2"/>
      </w:pPr>
      <w:r>
        <w:rPr>
          <w:rFonts w:cs="Times New Roman" w:asciiTheme="minorEastAsia" w:hAnsiTheme="minorEastAsia"/>
          <w:bCs/>
          <w:i w:val="0"/>
          <w:iCs w:val="0"/>
          <w:sz w:val="24"/>
        </w:rPr>
        <w:t xml:space="preserve">3.</w:t>
      </w:r>
      <w:r>
        <w:rPr>
          <w:rFonts w:hint="eastAsia" w:cs="Times New Roman" w:asciiTheme="minorEastAsia" w:hAnsiTheme="minorEastAsia"/>
          <w:bCs/>
          <w:i w:val="0"/>
          <w:iCs w:val="0"/>
          <w:sz w:val="24"/>
        </w:rPr>
        <w:t xml:space="preserve">2</w:t>
      </w:r>
      <w:r>
        <w:rPr>
          <w:rFonts w:cs="Times New Roman" w:asciiTheme="minorEastAsia" w:hAnsiTheme="minorEastAsia"/>
          <w:bCs/>
          <w:i w:val="0"/>
          <w:iCs w:val="0"/>
          <w:sz w:val="24"/>
        </w:rPr>
        <w:t xml:space="preserve"> 分包</w:t>
      </w:r>
      <w:r>
        <w:rPr>
          <w:rFonts w:hint="eastAsia" w:cs="Times New Roman" w:asciiTheme="minorEastAsia" w:hAnsiTheme="minorEastAsia"/>
          <w:bCs/>
          <w:i w:val="0"/>
          <w:iCs w:val="0"/>
          <w:sz w:val="24"/>
        </w:rPr>
        <w:t xml:space="preserve">二</w:t>
      </w:r>
      <w:r>
        <w:rPr>
          <w:rFonts w:cs="Times New Roman" w:asciiTheme="minorEastAsia" w:hAnsiTheme="minorEastAsia"/>
          <w:bCs/>
          <w:i w:val="0"/>
          <w:iCs w:val="0"/>
          <w:sz w:val="24"/>
        </w:rPr>
        <w:t xml:space="preserve">—</w:t>
      </w:r>
      <w:r>
        <w:rPr>
          <w:rFonts w:hint="eastAsia" w:cs="Times New Roman" w:asciiTheme="minorEastAsia" w:hAnsiTheme="minorEastAsia"/>
          <w:bCs/>
          <w:i w:val="0"/>
          <w:iCs w:val="0"/>
          <w:sz w:val="24"/>
        </w:rPr>
        <w:t xml:space="preserve">射阳县政务云服务</w:t>
      </w:r>
      <w:r>
        <w:rPr>
          <w:rFonts w:cs="Times New Roman" w:asciiTheme="minorEastAsia" w:hAnsiTheme="minorEastAsia"/>
          <w:bCs/>
          <w:i w:val="0"/>
          <w:iCs w:val="0"/>
          <w:sz w:val="24"/>
        </w:rPr>
        <w:t xml:space="preserve">评分标准</w:t>
      </w:r>
      <w:r/>
    </w:p>
    <w:tbl>
      <w:tblPr>
        <w:tblStyle w:val="1011"/>
        <w:tblW w:w="4853" w:type="pct"/>
        <w:jc w:val="center"/>
        <w:tblLayout w:type="fixed"/>
        <w:tblCellMar>
          <w:left w:w="108" w:type="dxa"/>
          <w:top w:w="0" w:type="dxa"/>
          <w:right w:w="108" w:type="dxa"/>
          <w:bottom w:w="0" w:type="dxa"/>
        </w:tblCellMar>
        <w:tblLook w:val="04A0" w:firstRow="1" w:lastRow="0" w:firstColumn="1" w:lastColumn="0" w:noHBand="0" w:noVBand="1"/>
      </w:tblPr>
      <w:tblGrid>
        <w:gridCol w:w="988"/>
        <w:gridCol w:w="903"/>
        <w:gridCol w:w="764"/>
        <w:gridCol w:w="5616"/>
      </w:tblGrid>
      <w:tr>
        <w:trPr>
          <w:jc w:val="center"/>
          <w:trHeight w:val="704"/>
        </w:trPr>
        <w:tc>
          <w:tcPr>
            <w:gridSpan w:val="3"/>
            <w:tcBorders>
              <w:top w:val="single" w:color="auto" w:sz="4" w:space="0"/>
              <w:left w:val="single" w:color="auto" w:sz="4" w:space="0"/>
              <w:bottom w:val="single" w:color="auto" w:sz="4" w:space="0"/>
              <w:right w:val="single" w:color="auto" w:sz="4" w:space="0"/>
            </w:tcBorders>
            <w:tcW w:w="1605" w:type="pct"/>
            <w:vAlign w:val="center"/>
            <w:textDirection w:val="lrTb"/>
            <w:noWrap/>
          </w:tcPr>
          <w:p>
            <w:pPr>
              <w:jc w:val="center"/>
              <w:pageBreakBefore w:val="0"/>
              <w:spacing w:line="360" w:lineRule="auto"/>
              <w:rPr>
                <w:i w:val="0"/>
                <w:iCs w:val="0"/>
                <w:lang w:bidi="ar"/>
              </w:rPr>
            </w:pPr>
            <w:r>
              <w:rPr>
                <w:rFonts w:hint="eastAsia"/>
                <w:i w:val="0"/>
                <w:iCs w:val="0"/>
                <w:lang w:bidi="ar"/>
              </w:rPr>
              <w:t xml:space="preserve">评标项目</w:t>
            </w:r>
            <w:r/>
          </w:p>
        </w:tc>
        <w:tc>
          <w:tcPr>
            <w:tcBorders>
              <w:top w:val="single" w:color="auto" w:sz="4" w:space="0"/>
              <w:left w:val="single" w:color="auto" w:sz="4" w:space="0"/>
              <w:bottom w:val="single" w:color="auto" w:sz="4" w:space="0"/>
              <w:right w:val="single" w:color="auto" w:sz="4" w:space="0"/>
            </w:tcBorders>
            <w:tcW w:w="3395" w:type="pct"/>
            <w:vAlign w:val="center"/>
            <w:textDirection w:val="lrTb"/>
            <w:noWrap w:val="false"/>
          </w:tcPr>
          <w:p>
            <w:pPr>
              <w:jc w:val="center"/>
              <w:pageBreakBefore w:val="0"/>
              <w:spacing w:line="360" w:lineRule="auto"/>
              <w:rPr>
                <w:i w:val="0"/>
                <w:iCs w:val="0"/>
              </w:rPr>
            </w:pPr>
            <w:r>
              <w:rPr>
                <w:rFonts w:hint="eastAsia"/>
                <w:i w:val="0"/>
                <w:iCs w:val="0"/>
                <w:lang w:bidi="ar"/>
              </w:rPr>
              <w:t xml:space="preserve">评标方法描述</w:t>
            </w:r>
            <w:r/>
          </w:p>
        </w:tc>
      </w:tr>
      <w:tr>
        <w:trPr>
          <w:jc w:val="center"/>
          <w:trHeight w:val="1035"/>
        </w:trPr>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pageBreakBefore w:val="0"/>
              <w:spacing w:line="360" w:lineRule="auto"/>
              <w:rPr>
                <w:i w:val="0"/>
                <w:iCs w:val="0"/>
              </w:rPr>
            </w:pPr>
            <w:r>
              <w:rPr>
                <w:rFonts w:hint="eastAsia"/>
                <w:i w:val="0"/>
                <w:iCs w:val="0"/>
                <w:lang w:bidi="ar"/>
              </w:rPr>
              <w:t xml:space="preserve">价格部分10分</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center"/>
              <w:pageBreakBefore w:val="0"/>
              <w:spacing w:line="360" w:lineRule="auto"/>
              <w:rPr>
                <w:i w:val="0"/>
                <w:iCs w:val="0"/>
                <w:lang w:bidi="ar"/>
              </w:rPr>
            </w:pPr>
            <w:r>
              <w:rPr>
                <w:rFonts w:hint="eastAsia"/>
                <w:i w:val="0"/>
                <w:iCs w:val="0"/>
                <w:lang w:bidi="ar"/>
              </w:rPr>
              <w:t xml:space="preserve">价格</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tcPr>
          <w:p>
            <w:pPr>
              <w:jc w:val="center"/>
              <w:pageBreakBefore w:val="0"/>
              <w:spacing w:line="360" w:lineRule="auto"/>
              <w:rPr>
                <w:i w:val="0"/>
                <w:iCs w:val="0"/>
              </w:rPr>
            </w:pPr>
            <w:r>
              <w:rPr>
                <w:rFonts w:hint="eastAsia"/>
                <w:i w:val="0"/>
                <w:iCs w:val="0"/>
                <w:lang w:bidi="ar"/>
              </w:rPr>
              <w:t xml:space="preserve">10</w:t>
            </w:r>
            <w:r/>
          </w:p>
        </w:tc>
        <w:tc>
          <w:tcPr>
            <w:tcBorders>
              <w:top w:val="single" w:color="auto" w:sz="4" w:space="0"/>
              <w:left w:val="single" w:color="auto" w:sz="4" w:space="0"/>
              <w:bottom w:val="single" w:color="auto" w:sz="4" w:space="0"/>
              <w:right w:val="single" w:color="auto" w:sz="4" w:space="0"/>
            </w:tcBorders>
            <w:tcW w:w="3395" w:type="pct"/>
            <w:vAlign w:val="center"/>
            <w:textDirection w:val="lrTb"/>
            <w:noWrap w:val="false"/>
          </w:tcPr>
          <w:p>
            <w:pPr>
              <w:pageBreakBefore w:val="0"/>
              <w:spacing w:line="360" w:lineRule="auto"/>
              <w:rPr>
                <w:i w:val="0"/>
                <w:iCs w:val="0"/>
                <w:szCs w:val="21"/>
                <w:lang w:bidi="ar"/>
              </w:rPr>
              <w:pBdr>
                <w:top w:val="none" w:color="000000" w:sz="0" w:space="0"/>
                <w:left w:val="none" w:color="000000" w:sz="0" w:space="0"/>
                <w:bottom w:val="none" w:color="000000" w:sz="0" w:space="0"/>
                <w:right w:val="none" w:color="000000" w:sz="0" w:space="0"/>
              </w:pBdr>
            </w:pPr>
            <w:r>
              <w:rPr>
                <w:rFonts w:hint="eastAsia"/>
                <w:i w:val="0"/>
                <w:iCs w:val="0"/>
                <w:szCs w:val="21"/>
                <w:lang w:bidi="ar"/>
              </w:rPr>
              <w:t xml:space="preserve">1.采用低价优先法，即满足招标文件要求且投标优惠率最高的有效投标优惠率为评标基准优惠率，其价格分为满分。</w:t>
            </w:r>
            <w:r/>
          </w:p>
          <w:p>
            <w:pPr>
              <w:pageBreakBefore w:val="0"/>
              <w:spacing w:line="360" w:lineRule="auto"/>
              <w:rPr>
                <w:rStyle w:val="1053"/>
                <w:i w:val="0"/>
                <w:iCs w:val="0"/>
                <w:color w:val="auto"/>
                <w:szCs w:val="21"/>
                <w:lang w:bidi="ar"/>
              </w:rPr>
              <w:pBdr>
                <w:top w:val="none" w:color="000000" w:sz="0" w:space="0"/>
                <w:left w:val="none" w:color="000000" w:sz="0" w:space="0"/>
                <w:bottom w:val="none" w:color="000000" w:sz="0" w:space="0"/>
                <w:right w:val="none" w:color="000000" w:sz="0" w:space="0"/>
              </w:pBdr>
            </w:pPr>
            <w:r>
              <w:rPr>
                <w:rFonts w:hint="eastAsia"/>
                <w:i w:val="0"/>
                <w:iCs w:val="0"/>
                <w:szCs w:val="21"/>
                <w:lang w:bidi="ar"/>
              </w:rPr>
              <w:t xml:space="preserve">2.其他投标人的价格分统一按下列公式计算：投标优惠率得分＝【（1-评标基准优惠率）/（1-投标优惠率）】×10（小数点保留两位）。（有效投标优惠率为未被评标委员会判定为无效标的投标文件）。</w:t>
            </w:r>
            <w:r/>
          </w:p>
        </w:tc>
      </w:tr>
      <w:tr>
        <w:trPr>
          <w:jc w:val="center"/>
          <w:trHeight w:val="1035"/>
        </w:trPr>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pageBreakBefore w:val="0"/>
              <w:spacing w:line="360" w:lineRule="auto"/>
              <w:rPr>
                <w:i w:val="0"/>
                <w:iCs w:val="0"/>
                <w:lang w:bidi="ar"/>
              </w:rPr>
            </w:pPr>
            <w:r>
              <w:rPr>
                <w:rFonts w:hint="eastAsia"/>
                <w:i w:val="0"/>
                <w:iCs w:val="0"/>
                <w:lang w:bidi="ar"/>
              </w:rPr>
              <w:t xml:space="preserve">服务及功能要求（2</w:t>
            </w:r>
            <w:r>
              <w:rPr>
                <w:i w:val="0"/>
                <w:iCs w:val="0"/>
                <w:lang w:bidi="ar"/>
              </w:rPr>
              <w:t xml:space="preserve">0</w:t>
            </w:r>
            <w:r>
              <w:rPr>
                <w:rFonts w:hint="eastAsia"/>
                <w:i w:val="0"/>
                <w:iCs w:val="0"/>
                <w:lang w:bidi="ar"/>
              </w:rPr>
              <w:t xml:space="preserve">分）</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tcPr>
          <w:p>
            <w:pPr>
              <w:jc w:val="center"/>
              <w:pageBreakBefore w:val="0"/>
              <w:spacing w:line="360" w:lineRule="auto"/>
              <w:rPr>
                <w:i w:val="0"/>
                <w:iCs w:val="0"/>
                <w:lang w:bidi="ar"/>
              </w:rPr>
            </w:pPr>
            <w:r>
              <w:rPr>
                <w:rFonts w:hint="eastAsia"/>
                <w:i w:val="0"/>
                <w:iCs w:val="0"/>
                <w:lang w:bidi="ar"/>
              </w:rPr>
              <w:t xml:space="preserve">服务及功能要求响应情况</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tcPr>
          <w:p>
            <w:pPr>
              <w:jc w:val="center"/>
              <w:pageBreakBefore w:val="0"/>
              <w:spacing w:line="360" w:lineRule="auto"/>
              <w:rPr>
                <w:i w:val="0"/>
                <w:iCs w:val="0"/>
                <w:lang w:bidi="ar"/>
              </w:rPr>
            </w:pPr>
            <w:r>
              <w:rPr>
                <w:rFonts w:hint="eastAsia"/>
                <w:i w:val="0"/>
                <w:iCs w:val="0"/>
                <w:lang w:bidi="ar"/>
              </w:rPr>
              <w:t xml:space="preserve">20</w:t>
            </w:r>
            <w:r/>
          </w:p>
        </w:tc>
        <w:tc>
          <w:tcPr>
            <w:tcBorders>
              <w:top w:val="single" w:color="auto" w:sz="4" w:space="0"/>
              <w:left w:val="single" w:color="auto" w:sz="4" w:space="0"/>
              <w:bottom w:val="single" w:color="auto" w:sz="4" w:space="0"/>
              <w:right w:val="single" w:color="auto" w:sz="4" w:space="0"/>
            </w:tcBorders>
            <w:tcW w:w="3395" w:type="pct"/>
            <w:vAlign w:val="center"/>
            <w:textDirection w:val="lrTb"/>
            <w:noWrap w:val="false"/>
          </w:tcPr>
          <w:p>
            <w:pPr>
              <w:pageBreakBefore w:val="0"/>
              <w:spacing w:line="360" w:lineRule="auto"/>
              <w:rPr>
                <w:rStyle w:val="1053"/>
                <w:i w:val="0"/>
                <w:iCs w:val="0"/>
                <w:color w:val="auto"/>
                <w:sz w:val="21"/>
                <w:szCs w:val="21"/>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lang w:bidi="ar"/>
              </w:rPr>
              <w:t xml:space="preserve">投标人及所投产品完全满足招标文件全部技术指标需求的得</w:t>
            </w:r>
            <w:r>
              <w:rPr>
                <w:rFonts w:ascii="宋体" w:hAnsi="宋体" w:eastAsia="宋体"/>
                <w:i w:val="0"/>
                <w:iCs w:val="0"/>
                <w:lang w:bidi="ar"/>
              </w:rPr>
              <w:t xml:space="preserve">20</w:t>
            </w:r>
            <w:r>
              <w:rPr>
                <w:rFonts w:hint="eastAsia" w:ascii="宋体" w:hAnsi="宋体" w:eastAsia="宋体"/>
                <w:i w:val="0"/>
                <w:iCs w:val="0"/>
                <w:lang w:bidi="ar"/>
              </w:rPr>
              <w:t xml:space="preserve">分。其中打</w:t>
            </w:r>
            <w:r>
              <w:rPr>
                <w:rFonts w:hint="eastAsia" w:ascii="宋体" w:hAnsi="宋体" w:eastAsia="宋体" w:cs="Times New Roman"/>
                <w:i w:val="0"/>
                <w:iCs w:val="0"/>
                <w:sz w:val="24"/>
              </w:rPr>
              <w:t xml:space="preserve">▲</w:t>
            </w:r>
            <w:r>
              <w:rPr>
                <w:rFonts w:hint="eastAsia" w:ascii="宋体" w:hAnsi="宋体" w:eastAsia="宋体"/>
                <w:i w:val="0"/>
                <w:iCs w:val="0"/>
                <w:lang w:bidi="ar"/>
              </w:rPr>
              <w:t xml:space="preserve">条款为重要指标，满足</w:t>
            </w:r>
            <w:r>
              <w:rPr>
                <w:rFonts w:hint="eastAsia" w:ascii="宋体" w:hAnsi="宋体" w:eastAsia="宋体"/>
                <w:i w:val="0"/>
                <w:iCs w:val="0"/>
                <w:lang w:val="en-US" w:eastAsia="zh-CN" w:bidi="ar"/>
              </w:rPr>
              <w:t xml:space="preserve">文件要求每1条得</w:t>
            </w:r>
            <w:r>
              <w:rPr>
                <w:rFonts w:hint="eastAsia" w:ascii="宋体" w:hAnsi="宋体" w:eastAsia="宋体"/>
                <w:i w:val="0"/>
                <w:iCs w:val="0"/>
                <w:lang w:bidi="ar"/>
              </w:rPr>
              <w:t xml:space="preserve">2分。“技术要求”中标“</w:t>
            </w:r>
            <w:r>
              <w:rPr>
                <w:rFonts w:hint="eastAsia" w:ascii="宋体" w:hAnsi="宋体" w:eastAsia="宋体" w:cs="Times New Roman"/>
                <w:i w:val="0"/>
                <w:iCs w:val="0"/>
                <w:sz w:val="24"/>
              </w:rPr>
              <w:t xml:space="preserve">▲</w:t>
            </w:r>
            <w:r>
              <w:rPr>
                <w:rFonts w:hint="eastAsia" w:ascii="宋体" w:hAnsi="宋体" w:eastAsia="宋体"/>
                <w:i w:val="0"/>
                <w:iCs w:val="0"/>
                <w:lang w:bidi="ar"/>
              </w:rPr>
              <w:t xml:space="preserve">”的条款，投标人需按采购文件的要求提供相关证明材料，</w:t>
            </w:r>
            <w:r>
              <w:rPr>
                <w:rFonts w:hint="eastAsia" w:ascii="宋体" w:hAnsi="宋体" w:eastAsia="宋体"/>
                <w:lang w:bidi="ar"/>
              </w:rPr>
              <w:t xml:space="preserve">如投标人的投标文件中</w:t>
            </w:r>
            <w:r>
              <w:rPr>
                <w:rFonts w:hint="eastAsia" w:ascii="宋体" w:hAnsi="宋体" w:eastAsia="宋体"/>
                <w:lang w:val="en-US" w:eastAsia="zh-CN" w:bidi="ar"/>
              </w:rPr>
              <w:t xml:space="preserve">仅作出响应但</w:t>
            </w:r>
            <w:r>
              <w:rPr>
                <w:rFonts w:hint="eastAsia" w:ascii="宋体" w:hAnsi="宋体" w:eastAsia="宋体"/>
                <w:lang w:bidi="ar"/>
              </w:rPr>
              <w:t xml:space="preserve">未提供相关证明材料或材料模糊不清无法辨别的，按不满足（负偏离）处理。</w:t>
            </w:r>
            <w:r/>
          </w:p>
        </w:tc>
      </w:tr>
      <w:tr>
        <w:trPr>
          <w:jc w:val="center"/>
          <w:trHeight w:val="674"/>
        </w:trPr>
        <w:tc>
          <w:tcPr>
            <w:tcBorders>
              <w:top w:val="single" w:color="auto" w:sz="4" w:space="0"/>
              <w:left w:val="single" w:color="auto" w:sz="4" w:space="0"/>
              <w:bottom w:val="single" w:color="auto" w:sz="4" w:space="0"/>
              <w:right w:val="single" w:color="auto" w:sz="4" w:space="0"/>
            </w:tcBorders>
            <w:tcW w:w="597" w:type="pct"/>
            <w:vAlign w:val="center"/>
            <w:vMerge w:val="restart"/>
            <w:textDirection w:val="lrTb"/>
            <w:noWrap/>
          </w:tcPr>
          <w:p>
            <w:pPr>
              <w:pageBreakBefore w:val="0"/>
              <w:spacing w:line="360" w:lineRule="auto"/>
              <w:rPr>
                <w:i w:val="0"/>
                <w:iCs w:val="0"/>
                <w:lang w:bidi="ar"/>
              </w:rPr>
            </w:pPr>
            <w:r>
              <w:rPr>
                <w:rFonts w:hint="eastAsia"/>
                <w:i w:val="0"/>
                <w:iCs w:val="0"/>
                <w:lang w:bidi="ar"/>
              </w:rPr>
              <w:t xml:space="preserve">商务部分</w:t>
            </w:r>
            <w:r>
              <w:rPr>
                <w:i w:val="0"/>
                <w:iCs w:val="0"/>
                <w:lang w:bidi="ar"/>
              </w:rPr>
              <w:t xml:space="preserve">2</w:t>
            </w:r>
            <w:r>
              <w:rPr>
                <w:rFonts w:hint="eastAsia"/>
                <w:i w:val="0"/>
                <w:iCs w:val="0"/>
                <w:lang w:val="en-US" w:eastAsia="zh-CN" w:bidi="ar"/>
              </w:rPr>
              <w:t xml:space="preserve">2</w:t>
            </w:r>
            <w:r>
              <w:rPr>
                <w:rFonts w:hint="eastAsia"/>
                <w:i w:val="0"/>
                <w:iCs w:val="0"/>
                <w:lang w:bidi="ar"/>
              </w:rPr>
              <w:t xml:space="preserve">分</w:t>
            </w:r>
            <w:r/>
          </w:p>
          <w:p>
            <w:pPr>
              <w:jc w:val="center"/>
              <w:pageBreakBefore w:val="0"/>
              <w:spacing w:line="360" w:lineRule="auto"/>
              <w:rPr>
                <w:i w:val="0"/>
                <w:iCs w:val="0"/>
              </w:rPr>
            </w:pPr>
            <w:r>
              <w:rPr>
                <w:i w:val="0"/>
                <w:iCs w:val="0"/>
              </w:rPr>
            </w:r>
            <w:r/>
          </w:p>
        </w:tc>
        <w:tc>
          <w:tcPr>
            <w:tcBorders>
              <w:top w:val="single" w:color="auto" w:sz="4" w:space="0"/>
              <w:left w:val="single" w:color="auto" w:sz="4" w:space="0"/>
              <w:bottom w:val="single" w:color="auto" w:sz="4" w:space="0"/>
              <w:right w:val="single" w:color="auto" w:sz="4" w:space="0"/>
            </w:tcBorders>
            <w:tcW w:w="546" w:type="pct"/>
            <w:vAlign w:val="center"/>
            <w:vMerge w:val="restart"/>
            <w:textDirection w:val="lrTb"/>
            <w:noWrap w:val="false"/>
          </w:tcPr>
          <w:p>
            <w:pPr>
              <w:jc w:val="center"/>
              <w:pageBreakBefore w:val="0"/>
              <w:spacing w:line="360" w:lineRule="auto"/>
              <w:rPr>
                <w:i w:val="0"/>
                <w:iCs w:val="0"/>
              </w:rPr>
            </w:pPr>
            <w:r>
              <w:rPr>
                <w:rFonts w:hint="eastAsia"/>
                <w:i w:val="0"/>
                <w:iCs w:val="0"/>
                <w:lang w:bidi="ar"/>
              </w:rPr>
              <w:t xml:space="preserve">综合实力</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tcPr>
          <w:p>
            <w:pPr>
              <w:jc w:val="center"/>
              <w:pageBreakBefore w:val="0"/>
              <w:spacing w:line="360" w:lineRule="auto"/>
              <w:rPr>
                <w:rFonts w:eastAsia="微软雅黑"/>
                <w:i w:val="0"/>
                <w:iCs w:val="0"/>
              </w:rPr>
            </w:pPr>
            <w:r>
              <w:rPr>
                <w:rFonts w:hint="eastAsia"/>
                <w:i w:val="0"/>
                <w:iCs w:val="0"/>
              </w:rPr>
              <w:t xml:space="preserve">6</w:t>
            </w:r>
            <w:r/>
          </w:p>
        </w:tc>
        <w:tc>
          <w:tcPr>
            <w:tcBorders>
              <w:top w:val="single" w:color="auto" w:sz="4" w:space="0"/>
              <w:left w:val="single" w:color="auto" w:sz="4" w:space="0"/>
              <w:bottom w:val="single" w:color="auto" w:sz="4" w:space="0"/>
              <w:right w:val="single" w:color="auto" w:sz="4" w:space="0"/>
            </w:tcBorders>
            <w:tcW w:w="3395" w:type="pct"/>
            <w:vAlign w:val="center"/>
            <w:textDirection w:val="lrTb"/>
            <w:noWrap w:val="false"/>
          </w:tcPr>
          <w:p>
            <w:pPr>
              <w:pageBreakBefore w:val="0"/>
              <w:spacing w:after="0" w:line="360" w:lineRule="auto"/>
              <w:tabs>
                <w:tab w:val="center" w:pos="2902" w:leader="none"/>
              </w:tabs>
              <w:rPr>
                <w:rFonts w:hint="eastAsia" w:ascii="宋体" w:hAnsi="宋体" w:eastAsia="宋体"/>
                <w:color w:val="auto"/>
                <w:sz w:val="21"/>
                <w:highlight w:val="none"/>
                <w:lang w:val="en-US" w:eastAsia="zh-CN" w:bidi="ar"/>
              </w:rPr>
            </w:pPr>
            <w:r>
              <w:rPr>
                <w:rFonts w:hint="eastAsia" w:ascii="宋体" w:hAnsi="宋体" w:eastAsia="宋体"/>
                <w:color w:val="auto"/>
                <w:sz w:val="21"/>
                <w:highlight w:val="none"/>
                <w:lang w:val="en-US" w:eastAsia="zh-CN" w:bidi="ar"/>
              </w:rPr>
              <w:t xml:space="preserve">1</w:t>
            </w:r>
            <w:r>
              <w:rPr>
                <w:rFonts w:hint="eastAsia" w:ascii="宋体" w:hAnsi="宋体" w:eastAsia="宋体"/>
                <w:color w:val="auto"/>
                <w:sz w:val="21"/>
                <w:highlight w:val="none"/>
                <w:lang w:bidi="ar"/>
              </w:rPr>
              <w:t xml:space="preserve">.投标人具备质量管理体系认证证书、信息安全管理体系认证证书、信息技术服务管理体系认证证书，每具备1个得</w:t>
            </w:r>
            <w:r>
              <w:rPr>
                <w:rFonts w:hint="eastAsia" w:ascii="宋体" w:hAnsi="宋体" w:eastAsia="宋体"/>
                <w:color w:val="auto"/>
                <w:sz w:val="21"/>
                <w:highlight w:val="none"/>
                <w:lang w:val="en-US" w:eastAsia="zh-CN" w:bidi="ar"/>
              </w:rPr>
              <w:t xml:space="preserve">2</w:t>
            </w:r>
            <w:r>
              <w:rPr>
                <w:rFonts w:hint="eastAsia" w:ascii="宋体" w:hAnsi="宋体" w:eastAsia="宋体"/>
                <w:color w:val="auto"/>
                <w:sz w:val="21"/>
                <w:highlight w:val="none"/>
                <w:lang w:bidi="ar"/>
              </w:rPr>
              <w:t xml:space="preserve">分，全部具备得</w:t>
            </w:r>
            <w:r>
              <w:rPr>
                <w:rFonts w:hint="eastAsia" w:ascii="宋体" w:hAnsi="宋体" w:eastAsia="宋体"/>
                <w:color w:val="auto"/>
                <w:sz w:val="21"/>
                <w:highlight w:val="none"/>
                <w:lang w:val="en-US" w:eastAsia="zh-CN" w:bidi="ar"/>
              </w:rPr>
              <w:t xml:space="preserve">6</w:t>
            </w:r>
            <w:r>
              <w:rPr>
                <w:rFonts w:hint="eastAsia" w:ascii="宋体" w:hAnsi="宋体" w:eastAsia="宋体"/>
                <w:color w:val="auto"/>
                <w:sz w:val="21"/>
                <w:highlight w:val="none"/>
                <w:lang w:bidi="ar"/>
              </w:rPr>
              <w:t xml:space="preserve">分；</w:t>
            </w:r>
            <w:r/>
          </w:p>
          <w:p>
            <w:pPr>
              <w:pageBreakBefore w:val="0"/>
              <w:spacing w:line="360" w:lineRule="auto"/>
              <w:tabs>
                <w:tab w:val="center" w:pos="2902" w:leader="none"/>
              </w:tabs>
              <w:rPr>
                <w:i w:val="0"/>
                <w:iCs w:val="0"/>
              </w:rPr>
            </w:pPr>
            <w:r>
              <w:rPr>
                <w:rFonts w:hint="eastAsia" w:ascii="宋体" w:hAnsi="宋体" w:eastAsia="宋体"/>
                <w:b/>
                <w:color w:val="auto"/>
                <w:sz w:val="21"/>
                <w:szCs w:val="21"/>
                <w:highlight w:val="none"/>
              </w:rPr>
              <w:t xml:space="preserve">注：以上均需提供相关证书扫描件并加盖投标人公章，因所提供证明材料不全或内容不明，导致评标委员会无法认定时，则视为未提供，不予赋分。</w:t>
            </w:r>
            <w:r/>
          </w:p>
        </w:tc>
      </w:tr>
      <w:tr>
        <w:trPr>
          <w:jc w:val="center"/>
          <w:trHeight w:val="674"/>
        </w:trPr>
        <w:tc>
          <w:tcPr>
            <w:tcBorders>
              <w:top w:val="single" w:color="auto" w:sz="4" w:space="0"/>
              <w:left w:val="single" w:color="auto" w:sz="4" w:space="0"/>
              <w:bottom w:val="single" w:color="auto" w:sz="4" w:space="0"/>
              <w:right w:val="single" w:color="auto" w:sz="4" w:space="0"/>
            </w:tcBorders>
            <w:tcW w:w="597" w:type="pct"/>
            <w:vAlign w:val="center"/>
            <w:vMerge w:val="continue"/>
            <w:textDirection w:val="lrTb"/>
            <w:noWrap/>
          </w:tcPr>
          <w:p>
            <w:pPr>
              <w:jc w:val="center"/>
              <w:pageBreakBefore w:val="0"/>
              <w:spacing w:line="360" w:lineRule="auto"/>
              <w:rPr>
                <w:i w:val="0"/>
                <w:iCs w:val="0"/>
              </w:rPr>
            </w:pPr>
            <w:r>
              <w:rPr>
                <w:i w:val="0"/>
                <w:iCs w:val="0"/>
              </w:rPr>
            </w:r>
            <w:r/>
          </w:p>
        </w:tc>
        <w:tc>
          <w:tcPr>
            <w:tcBorders>
              <w:top w:val="single" w:color="auto" w:sz="4" w:space="0"/>
              <w:left w:val="single" w:color="auto" w:sz="4" w:space="0"/>
              <w:bottom w:val="single" w:color="auto" w:sz="4" w:space="0"/>
              <w:right w:val="single" w:color="auto" w:sz="4" w:space="0"/>
            </w:tcBorders>
            <w:tcW w:w="546" w:type="pct"/>
            <w:vAlign w:val="center"/>
            <w:vMerge w:val="continue"/>
            <w:textDirection w:val="lrTb"/>
            <w:noWrap w:val="false"/>
          </w:tcPr>
          <w:p>
            <w:pPr>
              <w:jc w:val="center"/>
              <w:pageBreakBefore w:val="0"/>
              <w:spacing w:line="360" w:lineRule="auto"/>
              <w:rPr>
                <w:i w:val="0"/>
                <w:iCs w:val="0"/>
                <w:lang w:bidi="ar"/>
              </w:rPr>
            </w:pPr>
            <w:r>
              <w:rPr>
                <w:i w:val="0"/>
                <w:iCs w:val="0"/>
                <w:lang w:bidi="ar"/>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tcPr>
          <w:p>
            <w:pPr>
              <w:jc w:val="center"/>
              <w:pageBreakBefore w:val="0"/>
              <w:spacing w:line="360" w:lineRule="auto"/>
              <w:rPr>
                <w:rFonts w:hint="eastAsia" w:eastAsia="微软雅黑"/>
                <w:i w:val="0"/>
                <w:iCs w:val="0"/>
                <w:lang w:eastAsia="zh-CN"/>
              </w:rPr>
            </w:pPr>
            <w:r>
              <w:rPr>
                <w:rFonts w:hint="eastAsia" w:eastAsia="微软雅黑"/>
                <w:i w:val="0"/>
                <w:iCs w:val="0"/>
                <w:lang w:val="en-US" w:eastAsia="zh-CN"/>
              </w:rPr>
              <w:t xml:space="preserve">2</w:t>
            </w:r>
            <w:r/>
          </w:p>
        </w:tc>
        <w:tc>
          <w:tcPr>
            <w:tcBorders>
              <w:top w:val="single" w:color="auto" w:sz="4" w:space="0"/>
              <w:left w:val="single" w:color="auto" w:sz="4" w:space="0"/>
              <w:bottom w:val="single" w:color="auto" w:sz="4" w:space="0"/>
              <w:right w:val="single" w:color="auto" w:sz="4" w:space="0"/>
            </w:tcBorders>
            <w:tcW w:w="3395" w:type="pct"/>
            <w:vAlign w:val="center"/>
            <w:textDirection w:val="lrTb"/>
            <w:noWrap w:val="false"/>
          </w:tcPr>
          <w:p>
            <w:pPr>
              <w:pageBreakBefore w:val="0"/>
              <w:spacing w:line="360" w:lineRule="auto"/>
              <w:tabs>
                <w:tab w:val="center" w:pos="2902" w:leader="none"/>
              </w:tabs>
              <w:rPr>
                <w:rFonts w:hint="eastAsia" w:ascii="宋体" w:hAnsi="宋体" w:eastAsia="宋体"/>
                <w:b w:val="0"/>
                <w:bCs/>
                <w:strike w:val="0"/>
                <w:color w:val="auto"/>
                <w:sz w:val="21"/>
                <w:szCs w:val="21"/>
                <w:highlight w:val="none"/>
                <w:lang w:val="en-US" w:eastAsia="zh-CN"/>
              </w:rPr>
            </w:pPr>
            <w:r>
              <w:rPr>
                <w:rFonts w:hint="eastAsia" w:ascii="宋体" w:hAnsi="宋体" w:eastAsia="宋体"/>
                <w:b w:val="0"/>
                <w:bCs/>
                <w:strike w:val="0"/>
                <w:color w:val="auto"/>
                <w:sz w:val="21"/>
                <w:szCs w:val="21"/>
                <w:highlight w:val="none"/>
                <w:lang w:val="en-US" w:eastAsia="zh-CN"/>
              </w:rPr>
              <w:t xml:space="preserve">1.所投云平台厂商具有ISO50001能源管理体系认证证书，具备得2分；</w:t>
            </w:r>
            <w:r/>
          </w:p>
          <w:p>
            <w:pPr>
              <w:pageBreakBefore w:val="0"/>
              <w:spacing w:line="360" w:lineRule="auto"/>
              <w:tabs>
                <w:tab w:val="center" w:pos="2902" w:leader="none"/>
              </w:tabs>
              <w:rPr>
                <w:rFonts w:hint="eastAsia" w:ascii="宋体" w:hAnsi="宋体" w:eastAsia="宋体"/>
                <w:b/>
                <w:i w:val="0"/>
                <w:iCs w:val="0"/>
                <w:szCs w:val="21"/>
              </w:rPr>
            </w:pPr>
            <w:r>
              <w:rPr>
                <w:rFonts w:hint="eastAsia" w:ascii="宋体" w:hAnsi="宋体" w:eastAsia="宋体"/>
                <w:b/>
                <w:color w:val="auto"/>
                <w:sz w:val="21"/>
                <w:szCs w:val="21"/>
                <w:highlight w:val="none"/>
              </w:rPr>
              <w:t xml:space="preserve">注：以上均需提供相关证书扫描件并加盖投标人公章，因所提供证明材料不全或内容不明，导致评标委员会无法认定时，则视为未提供，不予赋分。</w:t>
            </w:r>
            <w:r/>
          </w:p>
        </w:tc>
      </w:tr>
      <w:tr>
        <w:trPr>
          <w:jc w:val="center"/>
          <w:trHeight w:val="1550"/>
        </w:trPr>
        <w:tc>
          <w:tcPr>
            <w:tcBorders>
              <w:top w:val="single" w:color="auto" w:sz="4" w:space="0"/>
              <w:left w:val="single" w:color="auto" w:sz="4" w:space="0"/>
              <w:bottom w:val="single" w:color="auto" w:sz="4" w:space="0"/>
              <w:right w:val="single" w:color="auto" w:sz="4" w:space="0"/>
            </w:tcBorders>
            <w:tcW w:w="597" w:type="pct"/>
            <w:vAlign w:val="center"/>
            <w:vMerge w:val="continue"/>
            <w:textDirection w:val="lrTb"/>
            <w:noWrap/>
          </w:tcPr>
          <w:p>
            <w:pPr>
              <w:jc w:val="center"/>
              <w:pageBreakBefore w:val="0"/>
              <w:spacing w:line="360" w:lineRule="auto"/>
              <w:rPr>
                <w:i w:val="0"/>
                <w:iCs w:val="0"/>
              </w:rPr>
            </w:pPr>
            <w:r>
              <w:rPr>
                <w:i w:val="0"/>
                <w:iCs w:val="0"/>
              </w:rPr>
            </w:r>
            <w:r/>
          </w:p>
        </w:tc>
        <w:tc>
          <w:tcPr>
            <w:tcBorders>
              <w:top w:val="single" w:color="auto" w:sz="4" w:space="0"/>
              <w:left w:val="single" w:color="auto" w:sz="4" w:space="0"/>
              <w:bottom w:val="single" w:color="auto" w:sz="4" w:space="0"/>
              <w:right w:val="single" w:color="auto" w:sz="4" w:space="0"/>
            </w:tcBorders>
            <w:tcW w:w="546" w:type="pct"/>
            <w:vAlign w:val="center"/>
            <w:vMerge w:val="continue"/>
            <w:textDirection w:val="lrTb"/>
            <w:noWrap w:val="false"/>
          </w:tcPr>
          <w:p>
            <w:pPr>
              <w:jc w:val="center"/>
              <w:pageBreakBefore w:val="0"/>
              <w:spacing w:line="360" w:lineRule="auto"/>
              <w:rPr>
                <w:i w:val="0"/>
                <w:iCs w:val="0"/>
              </w:rPr>
            </w:pPr>
            <w:r>
              <w:rPr>
                <w:i w:val="0"/>
                <w:iCs w:val="0"/>
              </w:rPr>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tcPr>
          <w:p>
            <w:pPr>
              <w:jc w:val="center"/>
              <w:pageBreakBefore w:val="0"/>
              <w:spacing w:line="360" w:lineRule="auto"/>
              <w:rPr>
                <w:rFonts w:eastAsia="微软雅黑"/>
                <w:i w:val="0"/>
                <w:iCs w:val="0"/>
              </w:rPr>
            </w:pPr>
            <w:r>
              <w:rPr>
                <w:rFonts w:hint="eastAsia"/>
                <w:i w:val="0"/>
                <w:iCs w:val="0"/>
              </w:rPr>
              <w:t xml:space="preserve">12</w:t>
            </w:r>
            <w:r/>
          </w:p>
        </w:tc>
        <w:tc>
          <w:tcPr>
            <w:tcBorders>
              <w:top w:val="single" w:color="auto" w:sz="4" w:space="0"/>
              <w:left w:val="single" w:color="auto" w:sz="4" w:space="0"/>
              <w:bottom w:val="single" w:color="auto" w:sz="4" w:space="0"/>
              <w:right w:val="single" w:color="auto" w:sz="4" w:space="0"/>
            </w:tcBorders>
            <w:tcW w:w="5616" w:type="dxa"/>
            <w:vAlign w:val="center"/>
            <w:textDirection w:val="lrTb"/>
            <w:noWrap w:val="false"/>
          </w:tcPr>
          <w:p>
            <w:pPr>
              <w:pageBreakBefore w:val="0"/>
              <w:spacing w:after="0" w:line="360" w:lineRule="auto"/>
              <w:tabs>
                <w:tab w:val="center" w:pos="2902"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投标人为本项目配备一定数量的项目团队成员：</w:t>
            </w:r>
            <w:r/>
          </w:p>
          <w:p>
            <w:pPr>
              <w:pageBreakBefore w:val="0"/>
              <w:spacing w:after="0" w:line="360" w:lineRule="auto"/>
              <w:tabs>
                <w:tab w:val="center" w:pos="2902"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1.项目负责人：</w:t>
            </w:r>
            <w:r/>
          </w:p>
          <w:p>
            <w:pPr>
              <w:pageBreakBefore w:val="0"/>
              <w:spacing w:after="0" w:line="360" w:lineRule="auto"/>
              <w:tabs>
                <w:tab w:val="center" w:pos="2902"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具有系统架构设计师证书、CISAW信息安全保障人员认证证书、系统规划与管理师证书、</w:t>
            </w:r>
            <w:r>
              <w:rPr>
                <w:rFonts w:hint="eastAsia" w:ascii="宋体" w:hAnsi="宋体" w:eastAsia="宋体"/>
                <w:sz w:val="21"/>
                <w:szCs w:val="21"/>
                <w:highlight w:val="none"/>
                <w:lang w:eastAsia="zh-CN"/>
              </w:rPr>
              <w:t xml:space="preserve">具有人社部门认定的高级工程师或以上职称证书</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每具备一个得一分，</w:t>
            </w:r>
            <w:r>
              <w:rPr>
                <w:rFonts w:hint="eastAsia" w:ascii="宋体" w:hAnsi="宋体" w:eastAsia="宋体"/>
                <w:sz w:val="21"/>
                <w:szCs w:val="21"/>
                <w:highlight w:val="none"/>
              </w:rPr>
              <w:t xml:space="preserve">全部具备得4分。</w:t>
            </w:r>
            <w:r/>
          </w:p>
          <w:p>
            <w:pPr>
              <w:pageBreakBefore w:val="0"/>
              <w:spacing w:after="0" w:line="360" w:lineRule="auto"/>
              <w:tabs>
                <w:tab w:val="center" w:pos="2902"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2.技术负责人：</w:t>
            </w:r>
            <w:r/>
          </w:p>
          <w:p>
            <w:pPr>
              <w:pageBreakBefore w:val="0"/>
              <w:spacing w:after="0" w:line="360" w:lineRule="auto"/>
              <w:tabs>
                <w:tab w:val="center" w:pos="2902"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具有CISAW信息安全保障人员认证证书、注册信息安全专业人员（CISP）、信息系统项目管理师证书、</w:t>
            </w:r>
            <w:r>
              <w:rPr>
                <w:rFonts w:hint="eastAsia" w:ascii="宋体" w:hAnsi="宋体" w:eastAsia="宋体"/>
                <w:sz w:val="21"/>
                <w:szCs w:val="21"/>
                <w:highlight w:val="none"/>
                <w:lang w:eastAsia="zh-CN"/>
              </w:rPr>
              <w:t xml:space="preserve">具有人社部门认定的高级工程师或以上职称证书</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每具备一个得一分，</w:t>
            </w:r>
            <w:r>
              <w:rPr>
                <w:rFonts w:hint="eastAsia" w:ascii="宋体" w:hAnsi="宋体" w:eastAsia="宋体"/>
                <w:sz w:val="21"/>
                <w:szCs w:val="21"/>
                <w:highlight w:val="none"/>
              </w:rPr>
              <w:t xml:space="preserve">全部具备得4分。</w:t>
            </w:r>
            <w:r/>
          </w:p>
          <w:p>
            <w:pPr>
              <w:pageBreakBefore w:val="0"/>
              <w:spacing w:after="0" w:line="360" w:lineRule="auto"/>
              <w:tabs>
                <w:tab w:val="center" w:pos="2902"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3.项目团队成员（项目负责人、技术负责人除外）：</w:t>
            </w:r>
            <w:r/>
          </w:p>
          <w:p>
            <w:pPr>
              <w:pageBreakBefore w:val="0"/>
              <w:spacing w:after="0" w:line="360" w:lineRule="auto"/>
              <w:tabs>
                <w:tab w:val="center" w:pos="2902"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具备系统集成项目管理工程师证书、网络工程师证书</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系统分析师、</w:t>
            </w:r>
            <w:r>
              <w:rPr>
                <w:rFonts w:hint="eastAsia" w:ascii="宋体" w:hAnsi="宋体" w:eastAsia="宋体"/>
                <w:sz w:val="21"/>
                <w:szCs w:val="21"/>
                <w:highlight w:val="none"/>
                <w:lang w:eastAsia="zh-CN"/>
              </w:rPr>
              <w:t xml:space="preserve">具有人社部门认定的高级工程师或以上职称证书</w:t>
            </w:r>
            <w:r>
              <w:rPr>
                <w:rFonts w:hint="eastAsia" w:ascii="宋体" w:hAnsi="宋体" w:eastAsia="宋体"/>
                <w:sz w:val="21"/>
                <w:szCs w:val="21"/>
                <w:highlight w:val="none"/>
              </w:rPr>
              <w:t xml:space="preserve">。每提供一项证书得</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分，本项最高得</w:t>
            </w: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分。</w:t>
            </w:r>
            <w:r/>
          </w:p>
          <w:p>
            <w:pPr>
              <w:pageBreakBefore w:val="0"/>
              <w:spacing w:after="0" w:line="360" w:lineRule="auto"/>
              <w:tabs>
                <w:tab w:val="center" w:pos="2902" w:leader="none"/>
              </w:tabs>
              <w:rPr>
                <w:i w:val="0"/>
                <w:iCs w:val="0"/>
                <w:highlight w:val="none"/>
              </w:rPr>
            </w:pPr>
            <w:r>
              <w:rPr>
                <w:rFonts w:hint="eastAsia" w:ascii="宋体" w:hAnsi="宋体" w:eastAsia="宋体"/>
                <w:sz w:val="21"/>
                <w:szCs w:val="21"/>
                <w:highlight w:val="none"/>
              </w:rPr>
              <w:t xml:space="preserve">注：投标人需提供上述人员有效证书</w:t>
            </w:r>
            <w:r>
              <w:rPr>
                <w:rFonts w:hint="eastAsia" w:ascii="宋体" w:hAnsi="宋体" w:eastAsia="宋体"/>
                <w:sz w:val="21"/>
                <w:szCs w:val="21"/>
                <w:highlight w:val="none"/>
                <w:lang w:val="en-US" w:eastAsia="zh-CN"/>
              </w:rPr>
              <w:t xml:space="preserve">的原件彩色扫描</w:t>
            </w:r>
            <w:r>
              <w:rPr>
                <w:rFonts w:hint="eastAsia" w:ascii="宋体" w:hAnsi="宋体" w:eastAsia="宋体"/>
                <w:sz w:val="21"/>
                <w:szCs w:val="21"/>
                <w:highlight w:val="none"/>
              </w:rPr>
              <w:t xml:space="preserve">件、投标人在投标截止日期前三个月</w:t>
            </w:r>
            <w:r>
              <w:rPr>
                <w:rFonts w:hint="eastAsia" w:ascii="宋体" w:hAnsi="宋体" w:eastAsia="宋体"/>
                <w:sz w:val="21"/>
                <w:szCs w:val="21"/>
                <w:highlight w:val="none"/>
                <w:lang w:val="en-US" w:eastAsia="zh-CN"/>
              </w:rPr>
              <w:t xml:space="preserve">内任意一个月</w:t>
            </w:r>
            <w:r>
              <w:rPr>
                <w:rFonts w:hint="eastAsia" w:ascii="宋体" w:hAnsi="宋体" w:eastAsia="宋体"/>
                <w:sz w:val="21"/>
                <w:szCs w:val="21"/>
                <w:highlight w:val="none"/>
              </w:rPr>
              <w:t xml:space="preserve">为项目团队人员缴纳社保的证明材料，并加盖公章。</w:t>
            </w:r>
            <w:r>
              <w:rPr>
                <w:rFonts w:hint="eastAsia" w:ascii="宋体" w:hAnsi="宋体" w:eastAsia="宋体"/>
                <w:sz w:val="21"/>
                <w:szCs w:val="21"/>
                <w:highlight w:val="none"/>
                <w:lang w:val="en-US" w:eastAsia="zh-CN"/>
              </w:rPr>
              <w:t xml:space="preserve">项目团队成员</w:t>
            </w:r>
            <w:r>
              <w:rPr>
                <w:rFonts w:hint="eastAsia" w:ascii="宋体" w:hAnsi="宋体" w:eastAsia="宋体"/>
                <w:sz w:val="21"/>
                <w:szCs w:val="21"/>
                <w:highlight w:val="none"/>
              </w:rPr>
              <w:t xml:space="preserve">证书不可兼得。因所提供证明材料不全或内容不明，导致评标委员会无法认定时，则视为未提供，不予赋分。</w:t>
            </w:r>
            <w:r/>
          </w:p>
        </w:tc>
      </w:tr>
      <w:tr>
        <w:trPr>
          <w:jc w:val="center"/>
          <w:trHeight w:val="361"/>
        </w:trPr>
        <w:tc>
          <w:tcPr>
            <w:tcBorders>
              <w:top w:val="single" w:color="auto" w:sz="4" w:space="0"/>
              <w:left w:val="single" w:color="auto" w:sz="4" w:space="0"/>
              <w:bottom w:val="single" w:color="auto" w:sz="4" w:space="0"/>
              <w:right w:val="single" w:color="auto" w:sz="4" w:space="0"/>
            </w:tcBorders>
            <w:tcW w:w="597" w:type="pct"/>
            <w:vAlign w:val="center"/>
            <w:vMerge w:val="continue"/>
            <w:textDirection w:val="lrTb"/>
            <w:noWrap/>
          </w:tcPr>
          <w:p>
            <w:pPr>
              <w:jc w:val="center"/>
              <w:pageBreakBefore w:val="0"/>
              <w:spacing w:line="360" w:lineRule="auto"/>
              <w:rPr>
                <w:i w:val="0"/>
                <w:iCs w:val="0"/>
              </w:rPr>
            </w:pPr>
            <w:r>
              <w:rPr>
                <w:i w:val="0"/>
                <w:iCs w:val="0"/>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jc w:val="center"/>
              <w:pageBreakBefore w:val="0"/>
              <w:spacing w:line="360" w:lineRule="auto"/>
              <w:rPr>
                <w:i w:val="0"/>
                <w:iCs w:val="0"/>
              </w:rPr>
            </w:pPr>
            <w:r>
              <w:rPr>
                <w:rFonts w:hint="eastAsia"/>
                <w:i w:val="0"/>
                <w:iCs w:val="0"/>
                <w:lang w:bidi="ar"/>
              </w:rPr>
              <w:t xml:space="preserve">业绩</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tcPr>
          <w:p>
            <w:pPr>
              <w:jc w:val="center"/>
              <w:pageBreakBefore w:val="0"/>
              <w:spacing w:line="360" w:lineRule="auto"/>
              <w:rPr>
                <w:rFonts w:eastAsia="微软雅黑"/>
                <w:i w:val="0"/>
                <w:iCs w:val="0"/>
              </w:rPr>
            </w:pPr>
            <w:r>
              <w:rPr>
                <w:rFonts w:hint="eastAsia"/>
                <w:i w:val="0"/>
                <w:iCs w:val="0"/>
              </w:rPr>
              <w:t xml:space="preserve">2</w:t>
            </w:r>
            <w:r/>
          </w:p>
        </w:tc>
        <w:tc>
          <w:tcPr>
            <w:tcBorders>
              <w:top w:val="single" w:color="auto" w:sz="4" w:space="0"/>
              <w:left w:val="single" w:color="auto" w:sz="4" w:space="0"/>
              <w:bottom w:val="single" w:color="auto" w:sz="4" w:space="0"/>
              <w:right w:val="single" w:color="auto" w:sz="4" w:space="0"/>
            </w:tcBorders>
            <w:tcW w:w="5616" w:type="dxa"/>
            <w:vAlign w:val="center"/>
            <w:textDirection w:val="lrTb"/>
            <w:noWrap w:val="false"/>
          </w:tcPr>
          <w:p>
            <w:pPr>
              <w:pageBreakBefore w:val="0"/>
              <w:spacing w:after="0"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rPr>
              <w:t xml:space="preserve">投标人自2022年1月1日（以合同签订时间为准）以来，具有类似云服务类、云建设类或智算中心类等相关业绩案例的，每例得</w:t>
            </w: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分，最多得</w:t>
            </w: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分。</w:t>
            </w:r>
            <w:r>
              <w:rPr>
                <w:rFonts w:hint="eastAsia" w:ascii="宋体" w:hAnsi="宋体" w:eastAsia="宋体"/>
                <w:sz w:val="21"/>
                <w:szCs w:val="21"/>
                <w:highlight w:val="none"/>
                <w:lang w:val="en-US" w:eastAsia="zh-CN"/>
              </w:rPr>
              <w:t xml:space="preserve">如业绩对应的项目为联合体中标，投标人（联合体牵头人或联合体成员任意一方）须作为该业绩项目的联合体牵头人（提供对应业绩合同原件扫描件、</w:t>
            </w:r>
            <w:r/>
          </w:p>
          <w:p>
            <w:pPr>
              <w:pageBreakBefore w:val="0"/>
              <w:spacing w:after="0"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联合体协议原件扫描件（如对应业绩为联合体中标），未提供或提供不全不得分）；</w:t>
            </w:r>
            <w:r/>
          </w:p>
          <w:p>
            <w:pPr>
              <w:pageBreakBefore w:val="0"/>
              <w:spacing w:after="0" w:line="360" w:lineRule="auto"/>
              <w:rPr>
                <w:rFonts w:hint="eastAsia" w:ascii="宋体" w:hAnsi="宋体" w:eastAsia="宋体"/>
                <w:i w:val="0"/>
                <w:iCs w:val="0"/>
                <w:szCs w:val="21"/>
                <w:highlight w:val="none"/>
              </w:rPr>
            </w:pPr>
            <w:r>
              <w:rPr>
                <w:rFonts w:hint="eastAsia" w:ascii="宋体" w:hAnsi="宋体" w:eastAsia="宋体"/>
                <w:sz w:val="21"/>
                <w:szCs w:val="21"/>
                <w:highlight w:val="none"/>
              </w:rPr>
              <w:t xml:space="preserve">注：投标时须提供合同扫描件（合同扫描件</w:t>
            </w:r>
            <w:r>
              <w:rPr>
                <w:rFonts w:hint="eastAsia" w:ascii="宋体" w:hAnsi="宋体" w:eastAsia="宋体"/>
                <w:sz w:val="21"/>
                <w:szCs w:val="21"/>
                <w:highlight w:val="none"/>
                <w:lang w:eastAsia="zh-CN"/>
              </w:rPr>
              <w:t xml:space="preserve">至少包括但不限于</w:t>
            </w:r>
            <w:r>
              <w:rPr>
                <w:rFonts w:hint="eastAsia" w:ascii="宋体" w:hAnsi="宋体" w:eastAsia="宋体"/>
                <w:sz w:val="21"/>
                <w:szCs w:val="21"/>
                <w:highlight w:val="none"/>
              </w:rPr>
              <w:t xml:space="preserve">：服务内容、合同签订时间、甲乙双方盖章页）以及验收报告，提供不全或未加盖投标人公章的，视为无效合同业绩处理。</w:t>
            </w:r>
            <w:r/>
          </w:p>
        </w:tc>
      </w:tr>
      <w:tr>
        <w:trPr>
          <w:jc w:val="center"/>
          <w:trHeight w:val="2884"/>
        </w:trPr>
        <w:tc>
          <w:tcPr>
            <w:tcBorders>
              <w:top w:val="single" w:color="auto" w:sz="4" w:space="0"/>
              <w:left w:val="single" w:color="auto" w:sz="4" w:space="0"/>
              <w:bottom w:val="single" w:color="auto" w:sz="4" w:space="0"/>
              <w:right w:val="single" w:color="auto" w:sz="4" w:space="0"/>
            </w:tcBorders>
            <w:tcW w:w="597" w:type="pct"/>
            <w:vAlign w:val="center"/>
            <w:vMerge w:val="restart"/>
            <w:textDirection w:val="lrTb"/>
            <w:noWrap/>
          </w:tcPr>
          <w:p>
            <w:pPr>
              <w:pageBreakBefore w:val="0"/>
              <w:spacing w:line="360" w:lineRule="auto"/>
              <w:rPr>
                <w:i w:val="0"/>
                <w:iCs w:val="0"/>
              </w:rPr>
            </w:pPr>
            <w:r>
              <w:rPr>
                <w:rFonts w:hint="eastAsia"/>
                <w:i w:val="0"/>
                <w:iCs w:val="0"/>
                <w:lang w:bidi="ar"/>
              </w:rPr>
              <w:t xml:space="preserve">服务运营方案</w:t>
            </w:r>
            <w:r>
              <w:rPr>
                <w:i w:val="0"/>
                <w:iCs w:val="0"/>
                <w:lang w:bidi="ar"/>
              </w:rPr>
              <w:t xml:space="preserve">2</w:t>
            </w:r>
            <w:r>
              <w:rPr>
                <w:rFonts w:hint="eastAsia"/>
                <w:i w:val="0"/>
                <w:iCs w:val="0"/>
                <w:lang w:val="en-US" w:eastAsia="zh-CN" w:bidi="ar"/>
              </w:rPr>
              <w:t xml:space="preserve">8</w:t>
            </w:r>
            <w:r>
              <w:rPr>
                <w:rFonts w:hint="eastAsia"/>
                <w:i w:val="0"/>
                <w:iCs w:val="0"/>
                <w:lang w:bidi="ar"/>
              </w:rPr>
              <w:t xml:space="preserve">分</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jc w:val="center"/>
              <w:pageBreakBefore w:val="0"/>
              <w:spacing w:line="360" w:lineRule="auto"/>
              <w:rPr>
                <w:i w:val="0"/>
                <w:iCs w:val="0"/>
              </w:rPr>
            </w:pPr>
            <w:r>
              <w:rPr>
                <w:rFonts w:hint="eastAsia"/>
                <w:i w:val="0"/>
                <w:iCs w:val="0"/>
                <w:lang w:bidi="ar"/>
              </w:rPr>
              <w:t xml:space="preserve">需求分析方案</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pageBreakBefore w:val="0"/>
              <w:spacing w:line="360" w:lineRule="auto"/>
              <w:rPr>
                <w:rFonts w:hint="eastAsia" w:eastAsia="微软雅黑"/>
                <w:i w:val="0"/>
                <w:iCs w:val="0"/>
                <w:lang w:eastAsia="zh-CN"/>
              </w:rPr>
            </w:pPr>
            <w:r>
              <w:rPr>
                <w:rFonts w:hint="eastAsia" w:eastAsia="微软雅黑"/>
                <w:i w:val="0"/>
                <w:iCs w:val="0"/>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5616" w:type="dxa"/>
            <w:vAlign w:val="center"/>
            <w:textDirection w:val="lrTb"/>
            <w:noWrap w:val="false"/>
          </w:tcPr>
          <w:p>
            <w:pPr>
              <w:pageBreakBefore w:val="0"/>
              <w:spacing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投标人针对本项目的现状及需求分析的认识和理解编制需求分析方案，</w:t>
            </w:r>
            <w:r>
              <w:rPr>
                <w:rFonts w:hint="eastAsia" w:ascii="宋体" w:hAnsi="宋体" w:eastAsia="宋体"/>
                <w:color w:val="auto"/>
                <w:sz w:val="21"/>
                <w:szCs w:val="21"/>
                <w:highlight w:val="none"/>
                <w:lang w:eastAsia="zh-CN"/>
              </w:rPr>
              <w:t xml:space="preserve">至少包括但不限于</w:t>
            </w:r>
            <w:r>
              <w:rPr>
                <w:rFonts w:hint="eastAsia" w:ascii="宋体" w:hAnsi="宋体" w:eastAsia="宋体"/>
                <w:color w:val="auto"/>
                <w:sz w:val="21"/>
                <w:szCs w:val="21"/>
                <w:highlight w:val="none"/>
              </w:rPr>
              <w:t xml:space="preserve">现状分析、用户需求分析、业务需求分析、功能需求分析、性能需求分析、国产化适配需求分析等。</w:t>
            </w:r>
            <w:r/>
          </w:p>
          <w:p>
            <w:pPr>
              <w:pageBreakBefore w:val="0"/>
              <w:spacing w:after="0" w:line="360" w:lineRule="auto"/>
              <w:rPr>
                <w:i w:val="0"/>
                <w:iCs w:val="0"/>
                <w:highlight w:val="none"/>
              </w:rPr>
            </w:pPr>
            <w:r>
              <w:rPr>
                <w:rFonts w:hint="eastAsia" w:ascii="宋体" w:hAnsi="宋体" w:eastAsia="宋体"/>
                <w:color w:val="auto"/>
                <w:sz w:val="21"/>
                <w:szCs w:val="21"/>
                <w:highlight w:val="none"/>
              </w:rPr>
              <w:t xml:space="preserve">上述每一项内容优于采购人需求的，得</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分；符合采购人需求的，得</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分；不符合采购人需求的或不提供方案的，得0分。</w:t>
            </w:r>
            <w:r/>
          </w:p>
        </w:tc>
      </w:tr>
      <w:tr>
        <w:trPr>
          <w:jc w:val="center"/>
          <w:trHeight w:val="1601"/>
        </w:trPr>
        <w:tc>
          <w:tcPr>
            <w:tcBorders>
              <w:top w:val="single" w:color="auto" w:sz="4" w:space="0"/>
              <w:left w:val="single" w:color="auto" w:sz="4" w:space="0"/>
              <w:bottom w:val="single" w:color="auto" w:sz="4" w:space="0"/>
              <w:right w:val="single" w:color="auto" w:sz="4" w:space="0"/>
            </w:tcBorders>
            <w:tcW w:w="597" w:type="pct"/>
            <w:vAlign w:val="center"/>
            <w:vMerge w:val="continue"/>
            <w:textDirection w:val="lrTb"/>
            <w:noWrap/>
          </w:tcPr>
          <w:p>
            <w:pPr>
              <w:pageBreakBefore w:val="0"/>
              <w:spacing w:line="360" w:lineRule="auto"/>
              <w:rPr>
                <w:i w:val="0"/>
                <w:iCs w:val="0"/>
                <w:lang w:bidi="ar"/>
              </w:rPr>
            </w:pPr>
            <w:r>
              <w:rPr>
                <w:i w:val="0"/>
                <w:iCs w:val="0"/>
                <w:lang w:bidi="ar"/>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pageBreakBefore w:val="0"/>
              <w:spacing w:line="360" w:lineRule="auto"/>
              <w:rPr>
                <w:i w:val="0"/>
                <w:iCs w:val="0"/>
              </w:rPr>
            </w:pPr>
            <w:r>
              <w:rPr>
                <w:rFonts w:hint="eastAsia"/>
                <w:i w:val="0"/>
                <w:iCs w:val="0"/>
                <w:lang w:bidi="ar"/>
              </w:rPr>
              <w:t xml:space="preserve">服务方案</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pageBreakBefore w:val="0"/>
              <w:spacing w:line="360" w:lineRule="auto"/>
              <w:rPr>
                <w:rFonts w:eastAsia="微软雅黑"/>
                <w:i w:val="0"/>
                <w:iCs w:val="0"/>
              </w:rPr>
            </w:pPr>
            <w:r>
              <w:rPr>
                <w:rFonts w:hint="eastAsia"/>
                <w:i w:val="0"/>
                <w:iCs w:val="0"/>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5616" w:type="dxa"/>
            <w:vAlign w:val="center"/>
            <w:textDirection w:val="lrTb"/>
            <w:noWrap w:val="false"/>
          </w:tcPr>
          <w:p>
            <w:pPr>
              <w:pageBreakBefore w:val="0"/>
              <w:spacing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投标人针对本项目的总体采购内容的认识和理解编制服务方案，</w:t>
            </w:r>
            <w:r>
              <w:rPr>
                <w:rFonts w:hint="eastAsia" w:ascii="宋体" w:hAnsi="宋体" w:eastAsia="宋体"/>
                <w:color w:val="auto"/>
                <w:sz w:val="21"/>
                <w:szCs w:val="21"/>
                <w:highlight w:val="none"/>
                <w:lang w:eastAsia="zh-CN"/>
              </w:rPr>
              <w:t xml:space="preserve">至少包括但不限于</w:t>
            </w:r>
            <w:r>
              <w:rPr>
                <w:rFonts w:hint="eastAsia" w:ascii="宋体" w:hAnsi="宋体" w:eastAsia="宋体"/>
                <w:color w:val="auto"/>
                <w:sz w:val="21"/>
                <w:szCs w:val="21"/>
                <w:highlight w:val="none"/>
              </w:rPr>
              <w:t xml:space="preserve">总体服务原则、云平台服务、安全保障体系服务、密码保障体系服务机房及工程配套服务等。</w:t>
            </w:r>
            <w:r/>
          </w:p>
          <w:p>
            <w:pPr>
              <w:pageBreakBefore w:val="0"/>
              <w:spacing w:after="0" w:line="360" w:lineRule="auto"/>
              <w:rPr>
                <w:rFonts w:hint="eastAsia" w:ascii="宋体" w:hAnsi="宋体" w:eastAsia="宋体"/>
                <w:i w:val="0"/>
                <w:iCs w:val="0"/>
                <w:szCs w:val="21"/>
                <w:highlight w:val="none"/>
              </w:rPr>
            </w:pPr>
            <w:r>
              <w:rPr>
                <w:rFonts w:hint="eastAsia" w:ascii="宋体" w:hAnsi="宋体" w:eastAsia="宋体"/>
                <w:color w:val="auto"/>
                <w:sz w:val="21"/>
                <w:szCs w:val="21"/>
                <w:highlight w:val="none"/>
              </w:rPr>
              <w:t xml:space="preserve">上述每一项内容优于采购人需求的，得</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分；符合采购人需求的，得</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分；不符合采购人需求的或不提供方案的，得0分。</w:t>
            </w:r>
            <w:r/>
          </w:p>
        </w:tc>
      </w:tr>
      <w:tr>
        <w:trPr>
          <w:jc w:val="center"/>
          <w:trHeight w:val="913"/>
        </w:trPr>
        <w:tc>
          <w:tcPr>
            <w:tcBorders>
              <w:top w:val="single" w:color="auto" w:sz="4" w:space="0"/>
              <w:left w:val="single" w:color="auto" w:sz="4" w:space="0"/>
              <w:bottom w:val="single" w:color="auto" w:sz="4" w:space="0"/>
              <w:right w:val="single" w:color="auto" w:sz="4" w:space="0"/>
            </w:tcBorders>
            <w:tcW w:w="597" w:type="pct"/>
            <w:vAlign w:val="center"/>
            <w:vMerge w:val="continue"/>
            <w:textDirection w:val="lrTb"/>
            <w:noWrap/>
          </w:tcPr>
          <w:p>
            <w:pPr>
              <w:jc w:val="center"/>
              <w:pageBreakBefore w:val="0"/>
              <w:spacing w:line="360" w:lineRule="auto"/>
              <w:rPr>
                <w:i w:val="0"/>
                <w:iCs w:val="0"/>
              </w:rPr>
            </w:pPr>
            <w:r>
              <w:rPr>
                <w:i w:val="0"/>
                <w:iCs w:val="0"/>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jc w:val="center"/>
              <w:pageBreakBefore w:val="0"/>
              <w:spacing w:line="360" w:lineRule="auto"/>
              <w:rPr>
                <w:i w:val="0"/>
                <w:iCs w:val="0"/>
              </w:rPr>
            </w:pPr>
            <w:r>
              <w:rPr>
                <w:rFonts w:hint="eastAsia"/>
                <w:i w:val="0"/>
                <w:iCs w:val="0"/>
                <w:lang w:bidi="ar"/>
              </w:rPr>
              <w:t xml:space="preserve">运营运维方案</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pageBreakBefore w:val="0"/>
              <w:spacing w:line="360" w:lineRule="auto"/>
              <w:rPr>
                <w:rFonts w:hint="eastAsia" w:eastAsiaTheme="minorEastAsia"/>
                <w:i w:val="0"/>
                <w:iCs w:val="0"/>
                <w:lang w:eastAsia="zh-CN"/>
              </w:rPr>
            </w:pPr>
            <w:r>
              <w:rPr>
                <w:rFonts w:hint="eastAsia"/>
                <w:i w:val="0"/>
                <w:iCs w:val="0"/>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5616" w:type="dxa"/>
            <w:vAlign w:val="center"/>
            <w:textDirection w:val="lrTb"/>
            <w:noWrap w:val="false"/>
          </w:tcPr>
          <w:p>
            <w:pPr>
              <w:jc w:val="both"/>
              <w:pageBreakBefore w:val="0"/>
              <w:spacing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投标人针对本项目的</w:t>
            </w:r>
            <w:r>
              <w:rPr>
                <w:rFonts w:ascii="宋体" w:hAnsi="宋体" w:eastAsia="宋体"/>
                <w:color w:val="auto"/>
                <w:sz w:val="21"/>
                <w:szCs w:val="21"/>
                <w:highlight w:val="none"/>
              </w:rPr>
              <w:t xml:space="preserve">运营运维方案</w:t>
            </w:r>
            <w:r>
              <w:rPr>
                <w:rFonts w:hint="eastAsia" w:ascii="宋体" w:hAnsi="宋体" w:eastAsia="宋体"/>
                <w:color w:val="auto"/>
                <w:sz w:val="21"/>
                <w:szCs w:val="21"/>
                <w:highlight w:val="none"/>
              </w:rPr>
              <w:t xml:space="preserve">的认识和理解编制运营运维方案，</w:t>
            </w:r>
            <w:r>
              <w:rPr>
                <w:rFonts w:hint="eastAsia" w:ascii="宋体" w:hAnsi="宋体" w:eastAsia="宋体"/>
                <w:color w:val="auto"/>
                <w:sz w:val="21"/>
                <w:szCs w:val="21"/>
                <w:highlight w:val="none"/>
                <w:lang w:eastAsia="zh-CN"/>
              </w:rPr>
              <w:t xml:space="preserve">至少包括但不限于</w:t>
            </w:r>
            <w:r>
              <w:rPr>
                <w:rFonts w:hint="eastAsia" w:ascii="宋体" w:hAnsi="宋体" w:eastAsia="宋体"/>
                <w:color w:val="auto"/>
                <w:sz w:val="21"/>
                <w:szCs w:val="21"/>
                <w:highlight w:val="none"/>
              </w:rPr>
              <w:t xml:space="preserve">运营组织方案、绩效管理方案、项目实施进度、风险分析及对策、培训方案等。</w:t>
            </w:r>
            <w:r/>
          </w:p>
          <w:p>
            <w:pPr>
              <w:jc w:val="both"/>
              <w:pageBreakBefore w:val="0"/>
              <w:spacing w:after="0" w:line="360" w:lineRule="auto"/>
              <w:rPr>
                <w:rFonts w:hint="eastAsia" w:ascii="宋体" w:hAnsi="宋体" w:eastAsia="宋体"/>
                <w:i w:val="0"/>
                <w:iCs w:val="0"/>
                <w:szCs w:val="21"/>
                <w:highlight w:val="none"/>
              </w:rPr>
            </w:pPr>
            <w:r>
              <w:rPr>
                <w:rFonts w:hint="eastAsia" w:ascii="宋体" w:hAnsi="宋体" w:eastAsia="宋体"/>
                <w:color w:val="auto"/>
                <w:sz w:val="21"/>
                <w:szCs w:val="21"/>
                <w:highlight w:val="none"/>
              </w:rPr>
              <w:t xml:space="preserve">上述每一项内容优于采购人需求的，得</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分；符合采购人需求的，得</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分；不符合采购人需求的或不提供方案的，得0分。</w:t>
            </w:r>
            <w:r/>
          </w:p>
        </w:tc>
      </w:tr>
      <w:tr>
        <w:trPr>
          <w:jc w:val="center"/>
          <w:trHeight w:val="913"/>
        </w:trPr>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jc w:val="center"/>
              <w:pageBreakBefore w:val="0"/>
              <w:spacing w:line="360" w:lineRule="auto"/>
              <w:rPr>
                <w:i w:val="0"/>
                <w:iCs w:val="0"/>
              </w:rPr>
            </w:pPr>
            <w:r>
              <w:rPr>
                <w:i w:val="0"/>
                <w:iCs w:val="0"/>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jc w:val="center"/>
              <w:pageBreakBefore w:val="0"/>
              <w:spacing w:line="360" w:lineRule="auto"/>
              <w:rPr>
                <w:i w:val="0"/>
                <w:iCs w:val="0"/>
                <w:lang w:bidi="ar"/>
              </w:rPr>
            </w:pPr>
            <w:r>
              <w:rPr>
                <w:rFonts w:hint="eastAsia"/>
                <w:i w:val="0"/>
                <w:iCs w:val="0"/>
                <w:lang w:bidi="ar"/>
              </w:rPr>
              <w:t xml:space="preserve">国产化适配服务方案</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pageBreakBefore w:val="0"/>
              <w:spacing w:line="360" w:lineRule="auto"/>
              <w:rPr>
                <w:rFonts w:hint="eastAsia" w:eastAsiaTheme="minorEastAsia"/>
                <w:i w:val="0"/>
                <w:iCs w:val="0"/>
                <w:lang w:eastAsia="zh-CN" w:bidi="ar"/>
              </w:rPr>
            </w:pPr>
            <w:r>
              <w:rPr>
                <w:rFonts w:hint="eastAsia"/>
                <w:i w:val="0"/>
                <w:iCs w:val="0"/>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5616" w:type="dxa"/>
            <w:vAlign w:val="center"/>
            <w:textDirection w:val="lrTb"/>
            <w:noWrap w:val="false"/>
          </w:tcPr>
          <w:p>
            <w:pPr>
              <w:jc w:val="both"/>
              <w:pageBreakBefore w:val="0"/>
              <w:spacing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投标人针对本项目的国产化适配服务要求的认识和理解编制适配服务方案，</w:t>
            </w:r>
            <w:r>
              <w:rPr>
                <w:rFonts w:hint="eastAsia" w:ascii="宋体" w:hAnsi="宋体" w:eastAsia="宋体"/>
                <w:color w:val="auto"/>
                <w:sz w:val="21"/>
                <w:szCs w:val="21"/>
                <w:highlight w:val="none"/>
                <w:lang w:eastAsia="zh-CN"/>
              </w:rPr>
              <w:t xml:space="preserve">至少包括但不限于</w:t>
            </w:r>
            <w:r>
              <w:rPr>
                <w:rFonts w:hint="eastAsia" w:ascii="宋体" w:hAnsi="宋体" w:eastAsia="宋体"/>
                <w:color w:val="auto"/>
                <w:sz w:val="21"/>
                <w:szCs w:val="21"/>
                <w:highlight w:val="none"/>
              </w:rPr>
              <w:t xml:space="preserve">国产化技术选型方案；国产化适配流程方案；集成验证和调优方案；国产化改造经验等内容。</w:t>
            </w:r>
            <w:r/>
          </w:p>
          <w:p>
            <w:pPr>
              <w:jc w:val="both"/>
              <w:pageBreakBefore w:val="0"/>
              <w:spacing w:after="0" w:line="360" w:lineRule="auto"/>
              <w:rPr>
                <w:rFonts w:hint="eastAsia" w:ascii="宋体" w:hAnsi="宋体" w:eastAsia="宋体"/>
                <w:i w:val="0"/>
                <w:iCs w:val="0"/>
                <w:szCs w:val="21"/>
                <w:highlight w:val="none"/>
              </w:rPr>
            </w:pPr>
            <w:r>
              <w:rPr>
                <w:rFonts w:hint="eastAsia" w:ascii="宋体" w:hAnsi="宋体" w:eastAsia="宋体"/>
                <w:color w:val="auto"/>
                <w:sz w:val="21"/>
                <w:szCs w:val="21"/>
                <w:highlight w:val="none"/>
              </w:rPr>
              <w:t xml:space="preserve">上述每一项内容优于采购人需求的，得</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分；符合采购人需求的，得</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分；不符合采购人需求的或不提供方案的，得0分。</w:t>
            </w:r>
            <w:r/>
          </w:p>
        </w:tc>
      </w:tr>
      <w:tr>
        <w:trPr>
          <w:jc w:val="center"/>
          <w:trHeight w:val="459"/>
        </w:trPr>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pageBreakBefore w:val="0"/>
              <w:spacing w:line="360" w:lineRule="auto"/>
              <w:rPr>
                <w:i w:val="0"/>
                <w:iCs w:val="0"/>
                <w:lang w:bidi="ar"/>
              </w:rPr>
            </w:pPr>
            <w:r>
              <w:rPr>
                <w:rFonts w:hint="eastAsia"/>
                <w:i w:val="0"/>
                <w:iCs w:val="0"/>
                <w:lang w:bidi="ar"/>
              </w:rPr>
              <w:t xml:space="preserve">系统演示</w:t>
            </w:r>
            <w:r>
              <w:rPr>
                <w:rFonts w:hint="eastAsia"/>
                <w:i w:val="0"/>
                <w:iCs w:val="0"/>
              </w:rPr>
              <w:t xml:space="preserve">（20分）</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jc w:val="center"/>
              <w:pageBreakBefore w:val="0"/>
              <w:spacing w:line="360" w:lineRule="auto"/>
              <w:rPr>
                <w:i w:val="0"/>
                <w:iCs w:val="0"/>
                <w:lang w:bidi="ar"/>
              </w:rPr>
            </w:pPr>
            <w:r>
              <w:rPr>
                <w:rFonts w:hint="eastAsia"/>
                <w:i w:val="0"/>
                <w:iCs w:val="0"/>
                <w:lang w:bidi="ar"/>
              </w:rPr>
              <w:t xml:space="preserve">功能演示</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tcPr>
          <w:p>
            <w:pPr>
              <w:jc w:val="center"/>
              <w:pageBreakBefore w:val="0"/>
              <w:spacing w:line="360" w:lineRule="auto"/>
              <w:rPr>
                <w:i w:val="0"/>
                <w:iCs w:val="0"/>
                <w:lang w:bidi="ar"/>
              </w:rPr>
            </w:pPr>
            <w:r>
              <w:rPr>
                <w:rFonts w:hint="eastAsia"/>
                <w:i w:val="0"/>
                <w:iCs w:val="0"/>
                <w:lang w:bidi="ar"/>
              </w:rPr>
              <w:t xml:space="preserve">20</w:t>
            </w:r>
            <w:r/>
          </w:p>
        </w:tc>
        <w:tc>
          <w:tcPr>
            <w:tcBorders>
              <w:top w:val="single" w:color="auto" w:sz="4" w:space="0"/>
              <w:left w:val="single" w:color="auto" w:sz="4" w:space="0"/>
              <w:bottom w:val="single" w:color="auto" w:sz="4" w:space="0"/>
              <w:right w:val="single" w:color="auto" w:sz="4" w:space="0"/>
            </w:tcBorders>
            <w:tcW w:w="3395" w:type="pct"/>
            <w:vAlign w:val="center"/>
            <w:textDirection w:val="lrTb"/>
            <w:noWrap w:val="false"/>
          </w:tcPr>
          <w:p>
            <w:pPr>
              <w:pageBreakBefore w:val="0"/>
              <w:spacing w:after="120" w:line="360" w:lineRule="auto"/>
              <w:rPr>
                <w:rFonts w:hint="eastAsia" w:ascii="宋体" w:hAnsi="宋体" w:eastAsia="宋体"/>
                <w:i w:val="0"/>
                <w:iCs w:val="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lang w:eastAsia="zh-CN"/>
              </w:rPr>
              <w:t xml:space="preserve">提供演示和讲解录屏，投标供应商须在真实应用系统或DEMO系统或原型进行录屏演示，录屏总时长不超过10分钟，最多得20分。使用图片、静态网页、PPT、进行视频演示（演示数据无交互、演示数据无关联、演示成果无展示）等其他方式演示最高得一半分，不演示，不得分。</w:t>
            </w:r>
            <w:r/>
          </w:p>
          <w:p>
            <w:pPr>
              <w:pageBreakBefore w:val="0"/>
              <w:spacing w:line="360" w:lineRule="auto"/>
              <w:tabs>
                <w:tab w:val="center" w:pos="2902" w:leader="none"/>
              </w:tabs>
              <w:rPr>
                <w:rFonts w:hint="eastAsia" w:ascii="宋体" w:hAnsi="宋体" w:eastAsia="宋体"/>
                <w:b/>
                <w:i w:val="0"/>
                <w:iCs w:val="0"/>
                <w:szCs w:val="21"/>
              </w:rPr>
            </w:pPr>
            <w:r>
              <w:rPr>
                <w:rFonts w:ascii="宋体" w:hAnsi="宋体" w:eastAsia="宋体"/>
                <w:b/>
                <w:i w:val="0"/>
                <w:iCs w:val="0"/>
                <w:szCs w:val="21"/>
              </w:rPr>
              <w:t xml:space="preserve">演示内容如下：</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演示一：计算服务功能演示（8分，每个模块2分）</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模块1：支持用户一次性批量订购多个云服务产品，提升资源申请效率；</w:t>
            </w:r>
            <w:r/>
          </w:p>
          <w:p>
            <w:pPr>
              <w:pageBreakBefore w:val="0"/>
              <w:spacing w:after="120" w:line="360" w:lineRule="auto"/>
              <w:rPr>
                <w:rFonts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模块2：在云主机界面可以制作包含系统盘和数据盘的整机镜像；</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模块3：容器服务支持基于定时周期策略的集群资源弹性伸缩；</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模块4：支持为裸金属服务器配置高速网络，提供高吞吐量或要求低时延的服务。</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演示二：存储服务功能演示（3分，每个模块</w:t>
            </w:r>
            <w:r>
              <w:rPr>
                <w:rFonts w:hint="eastAsia" w:ascii="Times New Roman Regular" w:hAnsi="Times New Roman Regular" w:eastAsia="宋体" w:cs="Times New Roman Regular"/>
                <w:i w:val="0"/>
                <w:iCs w:val="0"/>
                <w:szCs w:val="21"/>
                <w:lang w:val="en-US" w:eastAsia="zh-CN"/>
              </w:rPr>
              <w:t xml:space="preserve">3</w:t>
            </w:r>
            <w:r>
              <w:rPr>
                <w:rFonts w:ascii="Times New Roman Regular" w:hAnsi="Times New Roman Regular" w:eastAsia="宋体" w:cs="Times New Roman Regular"/>
                <w:i w:val="0"/>
                <w:iCs w:val="0"/>
                <w:szCs w:val="21"/>
              </w:rPr>
              <w:t xml:space="preserve">分）</w:t>
            </w:r>
            <w:r/>
          </w:p>
          <w:p>
            <w:pPr>
              <w:pageBreakBefore w:val="0"/>
              <w:spacing w:after="120" w:line="360" w:lineRule="auto"/>
              <w:rPr>
                <w:rFonts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w:t>
            </w:r>
            <w:r>
              <w:rPr>
                <w:rFonts w:hint="eastAsia" w:ascii="Times New Roman Regular" w:hAnsi="Times New Roman Regular" w:eastAsia="宋体" w:cs="Times New Roman Regular"/>
                <w:i w:val="0"/>
                <w:iCs w:val="0"/>
                <w:szCs w:val="21"/>
                <w:lang w:val="en-US" w:eastAsia="zh-CN"/>
              </w:rPr>
              <w:t xml:space="preserve">1</w:t>
            </w:r>
            <w:r>
              <w:rPr>
                <w:rFonts w:ascii="Times New Roman Regular" w:hAnsi="Times New Roman Regular" w:eastAsia="宋体" w:cs="Times New Roman Regular"/>
                <w:i w:val="0"/>
                <w:iCs w:val="0"/>
                <w:szCs w:val="21"/>
              </w:rPr>
              <w:t xml:space="preserve">：文件存储服务可支持创建加密弹性文件存储；</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演示三：网络服务功能演示（3分，每个模块</w:t>
            </w:r>
            <w:r>
              <w:rPr>
                <w:rFonts w:hint="eastAsia" w:ascii="Times New Roman Regular" w:hAnsi="Times New Roman Regular" w:eastAsia="宋体" w:cs="Times New Roman Regular"/>
                <w:i w:val="0"/>
                <w:iCs w:val="0"/>
                <w:szCs w:val="21"/>
                <w:lang w:val="en-US" w:eastAsia="zh-CN"/>
              </w:rPr>
              <w:t xml:space="preserve">3</w:t>
            </w:r>
            <w:r>
              <w:rPr>
                <w:rFonts w:ascii="Times New Roman Regular" w:hAnsi="Times New Roman Regular" w:eastAsia="宋体" w:cs="Times New Roman Regular"/>
                <w:i w:val="0"/>
                <w:iCs w:val="0"/>
                <w:szCs w:val="21"/>
              </w:rPr>
              <w:t xml:space="preserve">分）</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w:t>
            </w:r>
            <w:r>
              <w:rPr>
                <w:rFonts w:hint="eastAsia" w:ascii="Times New Roman Regular" w:hAnsi="Times New Roman Regular" w:eastAsia="宋体" w:cs="Times New Roman Regular"/>
                <w:i w:val="0"/>
                <w:iCs w:val="0"/>
                <w:szCs w:val="21"/>
                <w:lang w:val="en-US" w:eastAsia="zh-CN"/>
              </w:rPr>
              <w:t xml:space="preserve">1</w:t>
            </w:r>
            <w:r>
              <w:rPr>
                <w:rFonts w:ascii="Times New Roman Regular" w:hAnsi="Times New Roman Regular" w:eastAsia="宋体" w:cs="Times New Roman Regular"/>
                <w:i w:val="0"/>
                <w:iCs w:val="0"/>
                <w:szCs w:val="21"/>
              </w:rPr>
              <w:t xml:space="preserve">：负载均衡支持在后端主机组配置TCP协议或端口号进行健康检查；</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演示四：运维功能演示（6分，每个模块2分）</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模块1：运维平台支持对云服务、微服务的异常状态统计及告警详情展示；</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模块2：运维平台支持通过在线工单，实现云资源扩容及云服务上线/升级的变更管理；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模块3：运维平台可在线生成例行服务报告，报告支持租户自定义模板，报告内容包括资源使用量、云资源变化趋势和高可用风险项等指标。</w:t>
            </w:r>
            <w:r/>
          </w:p>
        </w:tc>
      </w:tr>
    </w:tbl>
    <w:p>
      <w:pPr>
        <w:ind w:firstLine="480"/>
        <w:pageBreakBefore w:val="0"/>
        <w:spacing w:line="360" w:lineRule="auto"/>
        <w:tabs>
          <w:tab w:val="left" w:pos="900" w:leader="none"/>
        </w:tabs>
        <w:rPr>
          <w:rFonts w:hint="eastAsia" w:cs="Times New Roman" w:asciiTheme="minorEastAsia" w:hAnsiTheme="minorEastAsia"/>
          <w:bCs/>
          <w:i w:val="0"/>
          <w:iCs w:val="0"/>
          <w:sz w:val="24"/>
        </w:rPr>
        <w:outlineLvl w:val="2"/>
      </w:pPr>
      <w:r>
        <w:rPr>
          <w:rFonts w:cs="Times New Roman" w:asciiTheme="minorEastAsia" w:hAnsiTheme="minorEastAsia"/>
          <w:bCs/>
          <w:i w:val="0"/>
          <w:iCs w:val="0"/>
          <w:sz w:val="24"/>
        </w:rPr>
        <w:t xml:space="preserve">3.</w:t>
      </w:r>
      <w:r>
        <w:rPr>
          <w:rFonts w:hint="eastAsia" w:cs="Times New Roman" w:asciiTheme="minorEastAsia" w:hAnsiTheme="minorEastAsia"/>
          <w:bCs/>
          <w:i w:val="0"/>
          <w:iCs w:val="0"/>
          <w:sz w:val="24"/>
        </w:rPr>
        <w:t xml:space="preserve">3</w:t>
      </w:r>
      <w:r>
        <w:rPr>
          <w:rFonts w:cs="Times New Roman" w:asciiTheme="minorEastAsia" w:hAnsiTheme="minorEastAsia"/>
          <w:bCs/>
          <w:i w:val="0"/>
          <w:iCs w:val="0"/>
          <w:sz w:val="24"/>
        </w:rPr>
        <w:t xml:space="preserve"> 分包</w:t>
      </w:r>
      <w:r>
        <w:rPr>
          <w:rFonts w:hint="eastAsia" w:cs="Times New Roman" w:asciiTheme="minorEastAsia" w:hAnsiTheme="minorEastAsia"/>
          <w:bCs/>
          <w:i w:val="0"/>
          <w:iCs w:val="0"/>
          <w:sz w:val="24"/>
        </w:rPr>
        <w:t xml:space="preserve">三</w:t>
      </w:r>
      <w:r>
        <w:rPr>
          <w:rFonts w:cs="Times New Roman" w:asciiTheme="minorEastAsia" w:hAnsiTheme="minorEastAsia"/>
          <w:bCs/>
          <w:i w:val="0"/>
          <w:iCs w:val="0"/>
          <w:sz w:val="24"/>
        </w:rPr>
        <w:t xml:space="preserve">—</w:t>
      </w:r>
      <w:r>
        <w:rPr>
          <w:rFonts w:hint="eastAsia" w:cs="Times New Roman" w:asciiTheme="minorEastAsia" w:hAnsiTheme="minorEastAsia"/>
          <w:bCs/>
          <w:i w:val="0"/>
          <w:iCs w:val="0"/>
          <w:sz w:val="24"/>
        </w:rPr>
        <w:t xml:space="preserve">滨海县政务云服务</w:t>
      </w:r>
      <w:r>
        <w:rPr>
          <w:rFonts w:cs="Times New Roman" w:asciiTheme="minorEastAsia" w:hAnsiTheme="minorEastAsia"/>
          <w:bCs/>
          <w:i w:val="0"/>
          <w:iCs w:val="0"/>
          <w:sz w:val="24"/>
        </w:rPr>
        <w:t xml:space="preserve">评分标准</w:t>
      </w:r>
      <w:r/>
    </w:p>
    <w:tbl>
      <w:tblPr>
        <w:tblStyle w:val="1011"/>
        <w:tblW w:w="48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3"/>
        <w:gridCol w:w="764"/>
        <w:gridCol w:w="5615"/>
      </w:tblGrid>
      <w:tr>
        <w:trPr>
          <w:jc w:val="center"/>
          <w:trHeight w:val="704"/>
        </w:trPr>
        <w:tc>
          <w:tcPr>
            <w:gridSpan w:val="3"/>
            <w:tcW w:w="1605" w:type="pct"/>
            <w:vAlign w:val="center"/>
            <w:textDirection w:val="lrTb"/>
            <w:noWrap/>
          </w:tcPr>
          <w:p>
            <w:pPr>
              <w:jc w:val="cente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评标项目</w:t>
            </w:r>
            <w:r/>
          </w:p>
        </w:tc>
        <w:tc>
          <w:tcPr>
            <w:tcW w:w="3394" w:type="pct"/>
            <w:vAlign w:val="center"/>
            <w:textDirection w:val="lrTb"/>
            <w:noWrap w:val="false"/>
          </w:tcPr>
          <w:p>
            <w:pPr>
              <w:jc w:val="cente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lang w:bidi="ar"/>
              </w:rPr>
              <w:t xml:space="preserve">评标方法描述</w:t>
            </w:r>
            <w:r/>
          </w:p>
        </w:tc>
      </w:tr>
      <w:tr>
        <w:trPr>
          <w:jc w:val="center"/>
          <w:trHeight w:val="1035"/>
        </w:trPr>
        <w:tc>
          <w:tcPr>
            <w:tcW w:w="597" w:type="pct"/>
            <w:vAlign w:val="center"/>
            <w:textDirection w:val="lrTb"/>
            <w:noWrap/>
          </w:tcPr>
          <w:p>
            <w:pP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lang w:bidi="ar"/>
              </w:rPr>
              <w:t xml:space="preserve">价格部分10分</w:t>
            </w:r>
            <w:r/>
          </w:p>
        </w:tc>
        <w:tc>
          <w:tcPr>
            <w:tcW w:w="545" w:type="pct"/>
            <w:vAlign w:val="center"/>
            <w:textDirection w:val="lrTb"/>
            <w:noWrap/>
          </w:tcPr>
          <w:p>
            <w:pPr>
              <w:jc w:val="cente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价格</w:t>
            </w:r>
            <w:r/>
          </w:p>
        </w:tc>
        <w:tc>
          <w:tcPr>
            <w:tcW w:w="461" w:type="pct"/>
            <w:vAlign w:val="center"/>
            <w:textDirection w:val="lrTb"/>
            <w:noWrap/>
          </w:tcPr>
          <w:p>
            <w:pPr>
              <w:jc w:val="cente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lang w:bidi="ar"/>
              </w:rPr>
              <w:t xml:space="preserve">10</w:t>
            </w:r>
            <w:r/>
          </w:p>
        </w:tc>
        <w:tc>
          <w:tcPr>
            <w:tcW w:w="3394" w:type="pct"/>
            <w:vAlign w:val="center"/>
            <w:textDirection w:val="lrTb"/>
            <w:noWrap w:val="false"/>
          </w:tcPr>
          <w:p>
            <w:pPr>
              <w:pageBreakBefore w:val="0"/>
              <w:spacing w:line="360" w:lineRule="auto"/>
              <w:rPr>
                <w:i w:val="0"/>
                <w:iCs w:val="0"/>
                <w:szCs w:val="21"/>
                <w:lang w:bidi="ar"/>
              </w:rPr>
              <w:pBdr>
                <w:top w:val="none" w:color="000000" w:sz="0" w:space="0"/>
                <w:left w:val="none" w:color="000000" w:sz="0" w:space="0"/>
                <w:bottom w:val="none" w:color="000000" w:sz="0" w:space="0"/>
                <w:right w:val="none" w:color="000000" w:sz="0" w:space="0"/>
              </w:pBdr>
            </w:pPr>
            <w:r>
              <w:rPr>
                <w:rFonts w:hint="eastAsia"/>
                <w:i w:val="0"/>
                <w:iCs w:val="0"/>
                <w:szCs w:val="21"/>
                <w:lang w:bidi="ar"/>
              </w:rPr>
              <w:t xml:space="preserve">1.采用低价优先法，即满足招标文件要求且投标优惠率最高的有效投标优惠率为评标基准优惠率，其价格分为满分。</w:t>
            </w:r>
            <w:r/>
          </w:p>
          <w:p>
            <w:pPr>
              <w:pageBreakBefore w:val="0"/>
              <w:spacing w:line="360" w:lineRule="auto"/>
              <w:rPr>
                <w:rFonts w:hint="eastAsia" w:ascii="Times New Roman Regular" w:hAnsi="Times New Roman Regular" w:cs="Times New Roman Regular"/>
                <w:i w:val="0"/>
                <w:iCs w:val="0"/>
                <w:szCs w:val="21"/>
                <w:lang w:bidi="ar"/>
              </w:rPr>
              <w:pBdr>
                <w:top w:val="none" w:color="000000" w:sz="0" w:space="0"/>
                <w:left w:val="none" w:color="000000" w:sz="0" w:space="0"/>
                <w:bottom w:val="none" w:color="000000" w:sz="0" w:space="0"/>
                <w:right w:val="none" w:color="000000" w:sz="0" w:space="0"/>
              </w:pBdr>
            </w:pPr>
            <w:r>
              <w:rPr>
                <w:rFonts w:hint="eastAsia"/>
                <w:i w:val="0"/>
                <w:iCs w:val="0"/>
                <w:szCs w:val="21"/>
                <w:lang w:bidi="ar"/>
              </w:rPr>
              <w:t xml:space="preserve">2.其他投标人的价格分统一按下列公式计算：投标优惠率得分＝【（1-评标基准优惠率）/（1-投标优惠率）】×10（小数点保留两位）。（有效投标优惠率为未被评标委员会判定为无效标的投标文件）。</w:t>
            </w:r>
            <w:r/>
          </w:p>
        </w:tc>
      </w:tr>
      <w:tr>
        <w:trPr>
          <w:jc w:val="center"/>
          <w:trHeight w:val="1035"/>
        </w:trPr>
        <w:tc>
          <w:tcPr>
            <w:tcW w:w="597" w:type="pct"/>
            <w:vAlign w:val="center"/>
            <w:textDirection w:val="lrTb"/>
            <w:noWrap/>
          </w:tcPr>
          <w:p>
            <w:pP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服务及功能要求（20分）</w:t>
            </w:r>
            <w:r/>
          </w:p>
        </w:tc>
        <w:tc>
          <w:tcPr>
            <w:tcW w:w="545" w:type="pct"/>
            <w:vAlign w:val="center"/>
            <w:textDirection w:val="lrTb"/>
            <w:noWrap/>
          </w:tcPr>
          <w:p>
            <w:pPr>
              <w:jc w:val="cente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服务及功能要求响应情况</w:t>
            </w:r>
            <w:r/>
          </w:p>
        </w:tc>
        <w:tc>
          <w:tcPr>
            <w:tcW w:w="461" w:type="pct"/>
            <w:vAlign w:val="center"/>
            <w:textDirection w:val="lrTb"/>
            <w:noWrap/>
          </w:tcPr>
          <w:p>
            <w:pPr>
              <w:jc w:val="cente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20</w:t>
            </w:r>
            <w:r/>
          </w:p>
        </w:tc>
        <w:tc>
          <w:tcPr>
            <w:tcW w:w="3394" w:type="pct"/>
            <w:vAlign w:val="center"/>
            <w:textDirection w:val="lrTb"/>
            <w:noWrap w:val="false"/>
          </w:tcPr>
          <w:p>
            <w:pPr>
              <w:pageBreakBefore w:val="0"/>
              <w:spacing w:line="360" w:lineRule="auto"/>
              <w:rPr>
                <w:rFonts w:hint="eastAsia" w:ascii="Times New Roman Regular" w:hAnsi="Times New Roman Regular" w:cs="Times New Roman Regular"/>
                <w:i w:val="0"/>
                <w:iCs w:val="0"/>
                <w:szCs w:val="21"/>
                <w:lang w:bidi="ar"/>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lang w:bidi="ar"/>
              </w:rPr>
              <w:t xml:space="preserve">投标人及所投产品完全满足招标文件全部技术指标需求的得20分。其中打</w:t>
            </w:r>
            <w:r>
              <w:rPr>
                <w:rFonts w:ascii="Times New Roman Regular" w:hAnsi="Times New Roman Regular" w:eastAsia="宋体" w:cs="Times New Roman Regular"/>
                <w:i w:val="0"/>
                <w:iCs w:val="0"/>
                <w:sz w:val="24"/>
              </w:rPr>
              <w:t xml:space="preserve">▲</w:t>
            </w:r>
            <w:r>
              <w:rPr>
                <w:rFonts w:ascii="Times New Roman Regular" w:hAnsi="Times New Roman Regular" w:eastAsia="宋体" w:cs="Times New Roman Regular"/>
                <w:i w:val="0"/>
                <w:iCs w:val="0"/>
                <w:lang w:bidi="ar"/>
              </w:rPr>
              <w:t xml:space="preserve">条款为重要指标，满足</w:t>
            </w:r>
            <w:r>
              <w:rPr>
                <w:rFonts w:hint="eastAsia" w:ascii="Times New Roman Regular" w:hAnsi="Times New Roman Regular" w:eastAsia="宋体" w:cs="Times New Roman Regular"/>
                <w:i w:val="0"/>
                <w:iCs w:val="0"/>
                <w:lang w:val="en-US" w:eastAsia="zh-CN" w:bidi="ar"/>
              </w:rPr>
              <w:t xml:space="preserve">要求</w:t>
            </w:r>
            <w:r>
              <w:rPr>
                <w:rFonts w:ascii="Times New Roman Regular" w:hAnsi="Times New Roman Regular" w:eastAsia="宋体" w:cs="Times New Roman Regular"/>
                <w:i w:val="0"/>
                <w:iCs w:val="0"/>
                <w:lang w:bidi="ar"/>
              </w:rPr>
              <w:t xml:space="preserve">每</w:t>
            </w:r>
            <w:r>
              <w:rPr>
                <w:rFonts w:hint="eastAsia" w:ascii="Times New Roman Regular" w:hAnsi="Times New Roman Regular" w:eastAsia="宋体" w:cs="Times New Roman Regular"/>
                <w:i w:val="0"/>
                <w:iCs w:val="0"/>
                <w:lang w:val="en-US" w:eastAsia="zh-CN" w:bidi="ar"/>
              </w:rPr>
              <w:t xml:space="preserve">条得</w:t>
            </w:r>
            <w:r>
              <w:rPr>
                <w:rFonts w:ascii="Times New Roman Regular" w:hAnsi="Times New Roman Regular" w:eastAsia="宋体" w:cs="Times New Roman Regular"/>
                <w:i w:val="0"/>
                <w:iCs w:val="0"/>
                <w:lang w:bidi="ar"/>
              </w:rPr>
              <w:t xml:space="preserve">1分；“技术要求”中标“</w:t>
            </w:r>
            <w:r>
              <w:rPr>
                <w:rFonts w:ascii="Times New Roman Regular" w:hAnsi="Times New Roman Regular" w:eastAsia="宋体" w:cs="Times New Roman Regular"/>
                <w:i w:val="0"/>
                <w:iCs w:val="0"/>
                <w:sz w:val="24"/>
              </w:rPr>
              <w:t xml:space="preserve">▲</w:t>
            </w:r>
            <w:r>
              <w:rPr>
                <w:rFonts w:ascii="Times New Roman Regular" w:hAnsi="Times New Roman Regular" w:eastAsia="宋体" w:cs="Times New Roman Regular"/>
                <w:i w:val="0"/>
                <w:iCs w:val="0"/>
                <w:lang w:bidi="ar"/>
              </w:rPr>
              <w:t xml:space="preserve">”的条款，投标人需按采购文件的要求提供相关证明材料，</w:t>
            </w:r>
            <w:r>
              <w:rPr>
                <w:rFonts w:hint="eastAsia" w:ascii="宋体" w:hAnsi="宋体" w:eastAsia="宋体"/>
                <w:lang w:bidi="ar"/>
              </w:rPr>
              <w:t xml:space="preserve">如投标人的投标文件中</w:t>
            </w:r>
            <w:r>
              <w:rPr>
                <w:rFonts w:hint="eastAsia" w:ascii="宋体" w:hAnsi="宋体" w:eastAsia="宋体"/>
                <w:lang w:val="en-US" w:eastAsia="zh-CN" w:bidi="ar"/>
              </w:rPr>
              <w:t xml:space="preserve">仅作出响应但</w:t>
            </w:r>
            <w:r>
              <w:rPr>
                <w:rFonts w:hint="eastAsia" w:ascii="宋体" w:hAnsi="宋体" w:eastAsia="宋体"/>
                <w:lang w:bidi="ar"/>
              </w:rPr>
              <w:t xml:space="preserve">未提供相关证明材料或材料模糊不清无法辨别的，按不满足（负偏离）处理。</w:t>
            </w:r>
            <w:r/>
          </w:p>
        </w:tc>
      </w:tr>
      <w:tr>
        <w:trPr>
          <w:jc w:val="center"/>
          <w:trHeight w:val="674"/>
        </w:trPr>
        <w:tc>
          <w:tcPr>
            <w:tcW w:w="597" w:type="pct"/>
            <w:vAlign w:val="center"/>
            <w:vMerge w:val="restart"/>
            <w:textDirection w:val="lrTb"/>
            <w:noWrap/>
          </w:tcPr>
          <w:p>
            <w:pP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商务部分2</w:t>
            </w:r>
            <w:r>
              <w:rPr>
                <w:rFonts w:hint="eastAsia" w:ascii="Times New Roman Regular" w:hAnsi="Times New Roman Regular" w:eastAsia="微软雅黑" w:cs="Times New Roman Regular"/>
                <w:i w:val="0"/>
                <w:iCs w:val="0"/>
                <w:lang w:val="en-US" w:eastAsia="zh-CN" w:bidi="ar"/>
              </w:rPr>
              <w:t xml:space="preserve">2</w:t>
            </w:r>
            <w:r>
              <w:rPr>
                <w:rFonts w:ascii="Times New Roman Regular" w:hAnsi="Times New Roman Regular" w:cs="Times New Roman Regular"/>
                <w:i w:val="0"/>
                <w:iCs w:val="0"/>
                <w:lang w:bidi="ar"/>
              </w:rPr>
              <w:t xml:space="preserve">分</w:t>
            </w:r>
            <w:r/>
          </w:p>
          <w:p>
            <w:pPr>
              <w:jc w:val="center"/>
              <w:pageBreakBefore w:val="0"/>
              <w:spacing w:line="360" w:lineRule="auto"/>
              <w:rPr>
                <w:rFonts w:hint="eastAsia" w:ascii="Times New Roman Regular" w:hAnsi="Times New Roman Regular" w:cs="Times New Roman Regular"/>
                <w:i w:val="0"/>
                <w:iCs w:val="0"/>
              </w:rPr>
            </w:pPr>
            <w:r>
              <w:rPr>
                <w:rFonts w:hint="eastAsia" w:ascii="Times New Roman Regular" w:hAnsi="Times New Roman Regular" w:cs="Times New Roman Regular"/>
                <w:i w:val="0"/>
                <w:iCs w:val="0"/>
              </w:rPr>
            </w:r>
            <w:r/>
          </w:p>
        </w:tc>
        <w:tc>
          <w:tcPr>
            <w:tcW w:w="545" w:type="pct"/>
            <w:vAlign w:val="center"/>
            <w:vMerge w:val="restart"/>
            <w:textDirection w:val="lrTb"/>
            <w:noWrap w:val="false"/>
          </w:tcPr>
          <w:p>
            <w:pPr>
              <w:jc w:val="cente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lang w:bidi="ar"/>
              </w:rPr>
              <w:t xml:space="preserve">综合实力</w:t>
            </w:r>
            <w:r/>
          </w:p>
        </w:tc>
        <w:tc>
          <w:tcPr>
            <w:tcW w:w="461" w:type="pct"/>
            <w:vAlign w:val="center"/>
            <w:textDirection w:val="lrTb"/>
            <w:noWrap/>
          </w:tcPr>
          <w:p>
            <w:pPr>
              <w:jc w:val="center"/>
              <w:pageBreakBefore w:val="0"/>
              <w:spacing w:line="360" w:lineRule="auto"/>
              <w:rPr>
                <w:rFonts w:hint="eastAsia" w:ascii="Times New Roman Regular" w:hAnsi="Times New Roman Regular" w:eastAsia="微软雅黑" w:cs="Times New Roman Regular"/>
                <w:i w:val="0"/>
                <w:iCs w:val="0"/>
              </w:rPr>
            </w:pPr>
            <w:r>
              <w:rPr>
                <w:rFonts w:ascii="Times New Roman Regular" w:hAnsi="Times New Roman Regular" w:cs="Times New Roman Regular"/>
                <w:i w:val="0"/>
                <w:iCs w:val="0"/>
              </w:rPr>
              <w:t xml:space="preserve">6</w:t>
            </w:r>
            <w:r/>
          </w:p>
        </w:tc>
        <w:tc>
          <w:tcPr>
            <w:tcW w:w="3394" w:type="pct"/>
            <w:vAlign w:val="center"/>
            <w:textDirection w:val="lrTb"/>
            <w:noWrap w:val="false"/>
          </w:tcPr>
          <w:p>
            <w:pPr>
              <w:pageBreakBefore w:val="0"/>
              <w:spacing w:line="360" w:lineRule="auto"/>
              <w:rPr>
                <w:rFonts w:hint="eastAsia" w:ascii="Times New Roman Regular" w:hAnsi="Times New Roman Regular" w:eastAsia="宋体" w:cs="Times New Roman Regular"/>
                <w:i w:val="0"/>
                <w:iCs w:val="0"/>
                <w:lang w:bidi="ar"/>
              </w:rPr>
            </w:pPr>
            <w:r>
              <w:rPr>
                <w:rFonts w:ascii="Times New Roman Regular" w:hAnsi="Times New Roman Regular" w:eastAsia="宋体" w:cs="Times New Roman Regular"/>
                <w:i w:val="0"/>
                <w:iCs w:val="0"/>
                <w:lang w:bidi="ar"/>
              </w:rPr>
              <w:t xml:space="preserve">1.投标人需具备ISO9001质量管理体系认证证书、ISO27001信息安全管理体系认证证书、ISO20000信息技术服务管理体系认证证书，每具备一张证书得</w:t>
            </w:r>
            <w:r>
              <w:rPr>
                <w:rFonts w:hint="eastAsia" w:ascii="Times New Roman Regular" w:hAnsi="Times New Roman Regular" w:eastAsia="宋体" w:cs="Times New Roman Regular"/>
                <w:i w:val="0"/>
                <w:iCs w:val="0"/>
                <w:lang w:val="en-US" w:eastAsia="zh-CN" w:bidi="ar"/>
              </w:rPr>
              <w:t xml:space="preserve">2</w:t>
            </w:r>
            <w:r>
              <w:rPr>
                <w:rFonts w:ascii="Times New Roman Regular" w:hAnsi="Times New Roman Regular" w:eastAsia="宋体" w:cs="Times New Roman Regular"/>
                <w:i w:val="0"/>
                <w:iCs w:val="0"/>
                <w:lang w:bidi="ar"/>
              </w:rPr>
              <w:t xml:space="preserve">分，最高得</w:t>
            </w:r>
            <w:r>
              <w:rPr>
                <w:rFonts w:hint="eastAsia" w:ascii="Times New Roman Regular" w:hAnsi="Times New Roman Regular" w:eastAsia="宋体" w:cs="Times New Roman Regular"/>
                <w:i w:val="0"/>
                <w:iCs w:val="0"/>
                <w:lang w:val="en-US" w:eastAsia="zh-CN" w:bidi="ar"/>
              </w:rPr>
              <w:t xml:space="preserve">6</w:t>
            </w:r>
            <w:r>
              <w:rPr>
                <w:rFonts w:ascii="Times New Roman Regular" w:hAnsi="Times New Roman Regular" w:eastAsia="宋体" w:cs="Times New Roman Regular"/>
                <w:i w:val="0"/>
                <w:iCs w:val="0"/>
                <w:lang w:bidi="ar"/>
              </w:rPr>
              <w:t xml:space="preserve">分；</w:t>
            </w:r>
            <w:r/>
          </w:p>
          <w:p>
            <w:pPr>
              <w:pageBreakBefore w:val="0"/>
              <w:spacing w:line="360" w:lineRule="auto"/>
              <w:tabs>
                <w:tab w:val="center" w:pos="2902" w:leader="none"/>
              </w:tabs>
              <w:rPr>
                <w:rFonts w:hint="eastAsia" w:ascii="Times New Roman Regular" w:hAnsi="Times New Roman Regular" w:cs="Times New Roman Regular"/>
                <w:i w:val="0"/>
                <w:iCs w:val="0"/>
              </w:rPr>
            </w:pPr>
            <w:r>
              <w:rPr>
                <w:rFonts w:ascii="Times New Roman Regular" w:hAnsi="Times New Roman Regular" w:eastAsia="宋体" w:cs="Times New Roman Regular"/>
                <w:b/>
                <w:i w:val="0"/>
                <w:iCs w:val="0"/>
                <w:szCs w:val="21"/>
              </w:rPr>
              <w:t xml:space="preserve">注：以上均需提供相关证书扫描件并加盖投标人公章，因所提供证明材料不全或内容不明，导致评标委员会无法认定时，则视为未提供，不予赋分。</w:t>
            </w:r>
            <w:r/>
          </w:p>
        </w:tc>
      </w:tr>
      <w:tr>
        <w:trPr>
          <w:jc w:val="center"/>
          <w:trHeight w:val="674"/>
        </w:trPr>
        <w:tc>
          <w:tcPr>
            <w:tcW w:w="597" w:type="pct"/>
            <w:vAlign w:val="center"/>
            <w:vMerge w:val="continue"/>
            <w:textDirection w:val="lrTb"/>
            <w:noWrap/>
          </w:tcPr>
          <w:p>
            <w:pPr>
              <w:jc w:val="center"/>
              <w:pageBreakBefore w:val="0"/>
              <w:spacing w:line="360" w:lineRule="auto"/>
              <w:rPr>
                <w:rFonts w:hint="eastAsia" w:ascii="Times New Roman Regular" w:hAnsi="Times New Roman Regular" w:cs="Times New Roman Regular"/>
                <w:i w:val="0"/>
                <w:iCs w:val="0"/>
              </w:rPr>
            </w:pPr>
            <w:r>
              <w:rPr>
                <w:rFonts w:hint="eastAsia" w:ascii="Times New Roman Regular" w:hAnsi="Times New Roman Regular" w:cs="Times New Roman Regular"/>
                <w:i w:val="0"/>
                <w:iCs w:val="0"/>
              </w:rPr>
            </w:r>
            <w:r/>
          </w:p>
        </w:tc>
        <w:tc>
          <w:tcPr>
            <w:tcW w:w="545" w:type="pct"/>
            <w:vAlign w:val="center"/>
            <w:vMerge w:val="continue"/>
            <w:textDirection w:val="lrTb"/>
            <w:noWrap w:val="false"/>
          </w:tcPr>
          <w:p>
            <w:pPr>
              <w:jc w:val="center"/>
              <w:pageBreakBefore w:val="0"/>
              <w:spacing w:line="360" w:lineRule="auto"/>
              <w:rPr>
                <w:rFonts w:hint="eastAsia" w:ascii="Times New Roman Regular" w:hAnsi="Times New Roman Regular" w:cs="Times New Roman Regular"/>
                <w:i w:val="0"/>
                <w:iCs w:val="0"/>
                <w:lang w:bidi="ar"/>
              </w:rPr>
            </w:pPr>
            <w:r>
              <w:rPr>
                <w:rFonts w:hint="eastAsia" w:ascii="Times New Roman Regular" w:hAnsi="Times New Roman Regular" w:cs="Times New Roman Regular"/>
                <w:i w:val="0"/>
                <w:iCs w:val="0"/>
                <w:lang w:bidi="ar"/>
              </w:rPr>
            </w:r>
            <w:r/>
          </w:p>
        </w:tc>
        <w:tc>
          <w:tcPr>
            <w:tcW w:w="461" w:type="pct"/>
            <w:vAlign w:val="center"/>
            <w:textDirection w:val="lrTb"/>
            <w:noWrap/>
          </w:tcPr>
          <w:p>
            <w:pPr>
              <w:jc w:val="center"/>
              <w:pageBreakBefore w:val="0"/>
              <w:spacing w:line="360" w:lineRule="auto"/>
              <w:rPr>
                <w:rFonts w:hint="eastAsia" w:ascii="Times New Roman Regular" w:hAnsi="Times New Roman Regular" w:eastAsia="微软雅黑" w:cs="Times New Roman Regular"/>
                <w:i w:val="0"/>
                <w:iCs w:val="0"/>
                <w:lang w:eastAsia="zh-CN"/>
              </w:rPr>
            </w:pPr>
            <w:r>
              <w:rPr>
                <w:rFonts w:hint="eastAsia" w:ascii="Times New Roman Regular" w:hAnsi="Times New Roman Regular" w:eastAsia="微软雅黑" w:cs="Times New Roman Regular"/>
                <w:i w:val="0"/>
                <w:iCs w:val="0"/>
                <w:lang w:val="en-US" w:eastAsia="zh-CN"/>
              </w:rPr>
              <w:t xml:space="preserve">2</w:t>
            </w:r>
            <w:r/>
          </w:p>
        </w:tc>
        <w:tc>
          <w:tcPr>
            <w:tcW w:w="3394" w:type="pct"/>
            <w:vAlign w:val="center"/>
            <w:textDirection w:val="lrTb"/>
            <w:noWrap w:val="false"/>
          </w:tcPr>
          <w:p>
            <w:pPr>
              <w:pageBreakBefore w:val="0"/>
              <w:spacing w:line="360" w:lineRule="auto"/>
              <w:tabs>
                <w:tab w:val="center" w:pos="2902" w:leader="none"/>
              </w:tabs>
              <w:rPr>
                <w:rFonts w:hint="eastAsia" w:ascii="宋体" w:hAnsi="宋体" w:eastAsia="宋体"/>
                <w:b w:val="0"/>
                <w:bCs/>
                <w:strike w:val="0"/>
                <w:color w:val="auto"/>
                <w:sz w:val="21"/>
                <w:szCs w:val="21"/>
                <w:highlight w:val="none"/>
                <w:lang w:val="en-US" w:eastAsia="zh-CN"/>
              </w:rPr>
            </w:pPr>
            <w:r>
              <w:rPr>
                <w:rFonts w:hint="eastAsia" w:ascii="宋体" w:hAnsi="宋体" w:eastAsia="宋体"/>
                <w:b w:val="0"/>
                <w:bCs/>
                <w:strike w:val="0"/>
                <w:color w:val="auto"/>
                <w:sz w:val="21"/>
                <w:szCs w:val="21"/>
                <w:highlight w:val="none"/>
                <w:lang w:val="en-US" w:eastAsia="zh-CN"/>
              </w:rPr>
              <w:t xml:space="preserve">1.所投云平台厂商具有ISO50001能源管理体系认证证书，具备得2分；</w:t>
            </w:r>
            <w:r/>
          </w:p>
          <w:p>
            <w:pPr>
              <w:pageBreakBefore w:val="0"/>
              <w:spacing w:line="360" w:lineRule="auto"/>
              <w:tabs>
                <w:tab w:val="center" w:pos="2902" w:leader="none"/>
              </w:tabs>
              <w:rPr>
                <w:rFonts w:hint="eastAsia" w:ascii="Times New Roman Regular" w:hAnsi="Times New Roman Regular" w:eastAsia="宋体" w:cs="Times New Roman Regular"/>
                <w:b/>
                <w:i w:val="0"/>
                <w:iCs w:val="0"/>
                <w:szCs w:val="21"/>
              </w:rPr>
            </w:pPr>
            <w:r>
              <w:rPr>
                <w:rFonts w:ascii="Times New Roman Regular" w:hAnsi="Times New Roman Regular" w:eastAsia="宋体" w:cs="Times New Roman Regular"/>
                <w:b/>
                <w:i w:val="0"/>
                <w:iCs w:val="0"/>
                <w:szCs w:val="21"/>
                <w:highlight w:val="none"/>
              </w:rPr>
              <w:t xml:space="preserve">注：以上均需</w:t>
            </w:r>
            <w:r>
              <w:rPr>
                <w:rFonts w:hint="eastAsia" w:ascii="Times New Roman Regular" w:hAnsi="Times New Roman Regular" w:eastAsia="宋体" w:cs="Times New Roman Regular"/>
                <w:b/>
                <w:i w:val="0"/>
                <w:iCs w:val="0"/>
                <w:szCs w:val="21"/>
                <w:highlight w:val="none"/>
                <w:lang w:val="en-US" w:eastAsia="zh-CN"/>
              </w:rPr>
              <w:t xml:space="preserve"> </w:t>
            </w:r>
            <w:r>
              <w:rPr>
                <w:rFonts w:ascii="Times New Roman Regular" w:hAnsi="Times New Roman Regular" w:eastAsia="宋体" w:cs="Times New Roman Regular"/>
                <w:b/>
                <w:i w:val="0"/>
                <w:iCs w:val="0"/>
                <w:szCs w:val="21"/>
                <w:highlight w:val="none"/>
              </w:rPr>
              <w:t xml:space="preserve">提供相关证书扫描件并加盖投标人公章，因所提供证明材料不全或内容不明，导致评标委员会无法认定时，则视为未提供，不予赋分。</w:t>
            </w:r>
            <w:r/>
          </w:p>
        </w:tc>
      </w:tr>
      <w:tr>
        <w:trPr>
          <w:jc w:val="center"/>
          <w:trHeight w:val="348"/>
        </w:trPr>
        <w:tc>
          <w:tcPr>
            <w:tcW w:w="597" w:type="pct"/>
            <w:vAlign w:val="center"/>
            <w:vMerge w:val="continue"/>
            <w:textDirection w:val="lrTb"/>
            <w:noWrap/>
          </w:tcPr>
          <w:p>
            <w:pPr>
              <w:jc w:val="center"/>
              <w:pageBreakBefore w:val="0"/>
              <w:spacing w:line="360" w:lineRule="auto"/>
              <w:rPr>
                <w:rFonts w:hint="eastAsia" w:ascii="Times New Roman Regular" w:hAnsi="Times New Roman Regular" w:cs="Times New Roman Regular"/>
                <w:i w:val="0"/>
                <w:iCs w:val="0"/>
              </w:rPr>
            </w:pPr>
            <w:r>
              <w:rPr>
                <w:rFonts w:hint="eastAsia" w:ascii="Times New Roman Regular" w:hAnsi="Times New Roman Regular" w:cs="Times New Roman Regular"/>
                <w:i w:val="0"/>
                <w:iCs w:val="0"/>
              </w:rPr>
            </w:r>
            <w:r/>
          </w:p>
        </w:tc>
        <w:tc>
          <w:tcPr>
            <w:tcW w:w="545" w:type="pct"/>
            <w:vAlign w:val="center"/>
            <w:vMerge w:val="continue"/>
            <w:textDirection w:val="lrTb"/>
            <w:noWrap w:val="false"/>
          </w:tcPr>
          <w:p>
            <w:pPr>
              <w:jc w:val="center"/>
              <w:pageBreakBefore w:val="0"/>
              <w:spacing w:line="360" w:lineRule="auto"/>
              <w:rPr>
                <w:rFonts w:hint="eastAsia" w:ascii="Times New Roman Regular" w:hAnsi="Times New Roman Regular" w:cs="Times New Roman Regular"/>
                <w:i w:val="0"/>
                <w:iCs w:val="0"/>
              </w:rPr>
            </w:pPr>
            <w:r>
              <w:rPr>
                <w:rFonts w:hint="eastAsia" w:ascii="Times New Roman Regular" w:hAnsi="Times New Roman Regular" w:cs="Times New Roman Regular"/>
                <w:i w:val="0"/>
                <w:iCs w:val="0"/>
              </w:rPr>
            </w:r>
            <w:r/>
          </w:p>
        </w:tc>
        <w:tc>
          <w:tcPr>
            <w:tcW w:w="461" w:type="pct"/>
            <w:vAlign w:val="center"/>
            <w:textDirection w:val="lrTb"/>
            <w:noWrap/>
          </w:tcPr>
          <w:p>
            <w:pPr>
              <w:jc w:val="cente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rPr>
              <w:t xml:space="preserve">12</w:t>
            </w:r>
            <w:r/>
          </w:p>
        </w:tc>
        <w:tc>
          <w:tcPr>
            <w:tcW w:w="3394" w:type="pct"/>
            <w:vAlign w:val="center"/>
            <w:textDirection w:val="lrTb"/>
            <w:noWrap w:val="false"/>
          </w:tcPr>
          <w:p>
            <w:pPr>
              <w:pageBreakBefore w:val="0"/>
              <w:spacing w:line="360" w:lineRule="auto"/>
              <w:rPr>
                <w:rFonts w:hint="eastAsia" w:ascii="Times New Roman Regular" w:hAnsi="Times New Roman Regular" w:eastAsia="宋体" w:cs="Times New Roman Regular"/>
                <w:b/>
                <w:bCs/>
                <w:i w:val="0"/>
                <w:iCs w:val="0"/>
                <w:szCs w:val="21"/>
              </w:rPr>
            </w:pPr>
            <w:r>
              <w:rPr>
                <w:rFonts w:ascii="Times New Roman Regular" w:hAnsi="Times New Roman Regular" w:eastAsia="宋体" w:cs="Times New Roman Regular"/>
                <w:i w:val="0"/>
                <w:iCs w:val="0"/>
                <w:szCs w:val="21"/>
              </w:rPr>
              <w:t xml:space="preserve">投标人为本项目配备一定数量的项目团队成员：</w:t>
            </w:r>
            <w:r/>
          </w:p>
          <w:p>
            <w:pPr>
              <w:pageBreakBefore w:val="0"/>
              <w:spacing w:line="360" w:lineRule="auto"/>
              <w:tabs>
                <w:tab w:val="center" w:pos="2902" w:leader="none"/>
              </w:tabs>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1.项目负责人：</w:t>
            </w:r>
            <w:r/>
          </w:p>
          <w:p>
            <w:pPr>
              <w:pageBreakBefore w:val="0"/>
              <w:spacing w:line="360" w:lineRule="auto"/>
              <w:tabs>
                <w:tab w:val="center" w:pos="2902" w:leader="none"/>
              </w:tabs>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具有有效的AIGC开发与应用工程师证书（高级）、系统架构设计师证书</w:t>
            </w:r>
            <w:r>
              <w:rPr>
                <w:rFonts w:ascii="Times New Roman Regular" w:hAnsi="Times New Roman Regular" w:eastAsia="宋体" w:cs="Times New Roman Regular"/>
                <w:i w:val="0"/>
                <w:iCs w:val="0"/>
                <w:szCs w:val="21"/>
                <w:highlight w:val="none"/>
              </w:rPr>
              <w:t xml:space="preserve">（高级）、注册信息安全专业人员（CISP）证书、系统规划与管理师证书（高级），每具备一张证书得1分，最高得</w:t>
            </w:r>
            <w:r>
              <w:rPr>
                <w:rFonts w:hint="eastAsia" w:ascii="Times New Roman Regular" w:hAnsi="Times New Roman Regular" w:eastAsia="宋体" w:cs="Times New Roman Regular"/>
                <w:i w:val="0"/>
                <w:iCs w:val="0"/>
                <w:szCs w:val="21"/>
                <w:highlight w:val="none"/>
                <w:lang w:val="en-US" w:eastAsia="zh-CN"/>
              </w:rPr>
              <w:t xml:space="preserve">4</w:t>
            </w:r>
            <w:r>
              <w:rPr>
                <w:rFonts w:ascii="Times New Roman Regular" w:hAnsi="Times New Roman Regular" w:eastAsia="宋体" w:cs="Times New Roman Regular"/>
                <w:i w:val="0"/>
                <w:iCs w:val="0"/>
                <w:szCs w:val="21"/>
                <w:highlight w:val="none"/>
              </w:rPr>
              <w:t xml:space="preserve">分；</w:t>
            </w:r>
            <w:r/>
          </w:p>
          <w:p>
            <w:pPr>
              <w:pageBreakBefore w:val="0"/>
              <w:spacing w:line="360" w:lineRule="auto"/>
              <w:tabs>
                <w:tab w:val="center" w:pos="2902" w:leader="none"/>
              </w:tabs>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2.技术负责人：</w:t>
            </w:r>
            <w:r/>
          </w:p>
          <w:p>
            <w:pPr>
              <w:pageBreakBefore w:val="0"/>
              <w:spacing w:line="360" w:lineRule="auto"/>
              <w:tabs>
                <w:tab w:val="center" w:pos="2902" w:leader="none"/>
              </w:tabs>
              <w:rPr>
                <w:rFonts w:hint="eastAsia" w:ascii="Times New Roman Regular" w:hAnsi="Times New Roman Regular" w:eastAsia="宋体" w:cs="Times New Roman Regular"/>
                <w:i w:val="0"/>
                <w:iCs w:val="0"/>
                <w:szCs w:val="21"/>
                <w:highlight w:val="none"/>
              </w:rPr>
            </w:pPr>
            <w:r>
              <w:rPr>
                <w:rFonts w:ascii="Times New Roman Regular" w:hAnsi="Times New Roman Regular" w:eastAsia="宋体" w:cs="Times New Roman Regular"/>
                <w:i w:val="0"/>
                <w:iCs w:val="0"/>
                <w:szCs w:val="21"/>
              </w:rPr>
              <w:t xml:space="preserve">具有有效的AIGC开发与应用工程师证书（高级）、CISAW信息安全保障人员认证证书（安全软件）、信息系统项目管理师证书（高级）、系统架构设计师证书（高级），每具备一张证书得1分，</w:t>
            </w:r>
            <w:r>
              <w:rPr>
                <w:rFonts w:ascii="Times New Roman Regular" w:hAnsi="Times New Roman Regular" w:eastAsia="宋体" w:cs="Times New Roman Regular"/>
                <w:i w:val="0"/>
                <w:iCs w:val="0"/>
                <w:szCs w:val="21"/>
                <w:highlight w:val="none"/>
              </w:rPr>
              <w:t xml:space="preserve">最高得</w:t>
            </w:r>
            <w:r>
              <w:rPr>
                <w:rFonts w:hint="eastAsia" w:ascii="Times New Roman Regular" w:hAnsi="Times New Roman Regular" w:eastAsia="宋体" w:cs="Times New Roman Regular"/>
                <w:i w:val="0"/>
                <w:iCs w:val="0"/>
                <w:szCs w:val="21"/>
                <w:highlight w:val="none"/>
                <w:lang w:val="en-US" w:eastAsia="zh-CN"/>
              </w:rPr>
              <w:t xml:space="preserve">4</w:t>
            </w:r>
            <w:r>
              <w:rPr>
                <w:rFonts w:ascii="Times New Roman Regular" w:hAnsi="Times New Roman Regular" w:eastAsia="宋体" w:cs="Times New Roman Regular"/>
                <w:i w:val="0"/>
                <w:iCs w:val="0"/>
                <w:szCs w:val="21"/>
                <w:highlight w:val="none"/>
              </w:rPr>
              <w:t xml:space="preserve">分；</w:t>
            </w:r>
            <w:r/>
          </w:p>
          <w:p>
            <w:pPr>
              <w:pageBreakBefore w:val="0"/>
              <w:spacing w:line="360" w:lineRule="auto"/>
              <w:tabs>
                <w:tab w:val="center" w:pos="2902" w:leader="none"/>
              </w:tabs>
              <w:rPr>
                <w:rFonts w:hint="eastAsia" w:ascii="Times New Roman Regular" w:hAnsi="Times New Roman Regular" w:eastAsia="宋体" w:cs="Times New Roman Regular"/>
                <w:i w:val="0"/>
                <w:iCs w:val="0"/>
                <w:szCs w:val="21"/>
                <w:highlight w:val="none"/>
              </w:rPr>
            </w:pPr>
            <w:r>
              <w:rPr>
                <w:rFonts w:ascii="Times New Roman Regular" w:hAnsi="Times New Roman Regular" w:eastAsia="宋体" w:cs="Times New Roman Regular"/>
                <w:i w:val="0"/>
                <w:iCs w:val="0"/>
                <w:szCs w:val="21"/>
                <w:highlight w:val="none"/>
              </w:rPr>
              <w:t xml:space="preserve">3.项目团队成员（项目负责人、技术负责人除外）：</w:t>
            </w:r>
            <w:r/>
          </w:p>
          <w:p>
            <w:pPr>
              <w:pageBreakBefore w:val="0"/>
              <w:spacing w:line="360" w:lineRule="auto"/>
              <w:tabs>
                <w:tab w:val="center" w:pos="2902" w:leader="none"/>
              </w:tabs>
              <w:rPr>
                <w:rFonts w:hint="eastAsia" w:ascii="Times New Roman Regular" w:hAnsi="Times New Roman Regular" w:eastAsia="宋体" w:cs="Times New Roman Regular"/>
                <w:i w:val="0"/>
                <w:iCs w:val="0"/>
                <w:szCs w:val="21"/>
                <w:highlight w:val="none"/>
              </w:rPr>
            </w:pPr>
            <w:r>
              <w:rPr>
                <w:rFonts w:ascii="Times New Roman Regular" w:hAnsi="Times New Roman Regular" w:eastAsia="宋体" w:cs="Times New Roman Regular"/>
                <w:i w:val="0"/>
                <w:iCs w:val="0"/>
                <w:szCs w:val="21"/>
                <w:highlight w:val="none"/>
              </w:rPr>
              <w:t xml:space="preserve">具备系统分析师证书</w:t>
            </w:r>
            <w:r>
              <w:rPr>
                <w:rFonts w:hint="eastAsia" w:ascii="Times New Roman Regular" w:hAnsi="Times New Roman Regular" w:eastAsia="宋体" w:cs="Times New Roman Regular"/>
                <w:i w:val="0"/>
                <w:iCs w:val="0"/>
                <w:szCs w:val="21"/>
                <w:highlight w:val="none"/>
                <w:lang w:eastAsia="zh-CN"/>
              </w:rPr>
              <w:t xml:space="preserve">（</w:t>
            </w:r>
            <w:r>
              <w:rPr>
                <w:rFonts w:ascii="Times New Roman Regular" w:hAnsi="Times New Roman Regular" w:eastAsia="宋体" w:cs="Times New Roman Regular"/>
                <w:i w:val="0"/>
                <w:iCs w:val="0"/>
                <w:szCs w:val="21"/>
                <w:highlight w:val="none"/>
              </w:rPr>
              <w:t xml:space="preserve">高级），得</w:t>
            </w:r>
            <w:r>
              <w:rPr>
                <w:rFonts w:hint="eastAsia" w:ascii="Times New Roman Regular" w:hAnsi="Times New Roman Regular" w:eastAsia="宋体" w:cs="Times New Roman Regular"/>
                <w:i w:val="0"/>
                <w:iCs w:val="0"/>
                <w:szCs w:val="21"/>
                <w:highlight w:val="none"/>
                <w:lang w:val="en-US" w:eastAsia="zh-CN"/>
              </w:rPr>
              <w:t xml:space="preserve">1</w:t>
            </w:r>
            <w:r>
              <w:rPr>
                <w:rFonts w:ascii="Times New Roman Regular" w:hAnsi="Times New Roman Regular" w:eastAsia="宋体" w:cs="Times New Roman Regular"/>
                <w:i w:val="0"/>
                <w:iCs w:val="0"/>
                <w:szCs w:val="21"/>
                <w:highlight w:val="none"/>
              </w:rPr>
              <w:t xml:space="preserve">分；具备AIGC开发与应用工程师证书（高级），得</w:t>
            </w:r>
            <w:r>
              <w:rPr>
                <w:rFonts w:hint="eastAsia" w:ascii="Times New Roman Regular" w:hAnsi="Times New Roman Regular" w:eastAsia="宋体" w:cs="Times New Roman Regular"/>
                <w:i w:val="0"/>
                <w:iCs w:val="0"/>
                <w:szCs w:val="21"/>
                <w:highlight w:val="none"/>
                <w:lang w:val="en-US" w:eastAsia="zh-CN"/>
              </w:rPr>
              <w:t xml:space="preserve">1</w:t>
            </w:r>
            <w:r>
              <w:rPr>
                <w:rFonts w:ascii="Times New Roman Regular" w:hAnsi="Times New Roman Regular" w:eastAsia="宋体" w:cs="Times New Roman Regular"/>
                <w:i w:val="0"/>
                <w:iCs w:val="0"/>
                <w:szCs w:val="21"/>
                <w:highlight w:val="none"/>
              </w:rPr>
              <w:t xml:space="preserve">分；具备系统集成项目管理工程师证书（高级），得</w:t>
            </w:r>
            <w:r>
              <w:rPr>
                <w:rFonts w:hint="eastAsia" w:ascii="Times New Roman Regular" w:hAnsi="Times New Roman Regular" w:eastAsia="宋体" w:cs="Times New Roman Regular"/>
                <w:i w:val="0"/>
                <w:iCs w:val="0"/>
                <w:szCs w:val="21"/>
                <w:highlight w:val="none"/>
                <w:lang w:val="en-US" w:eastAsia="zh-CN"/>
              </w:rPr>
              <w:t xml:space="preserve">1</w:t>
            </w:r>
            <w:r>
              <w:rPr>
                <w:rFonts w:ascii="Times New Roman Regular" w:hAnsi="Times New Roman Regular" w:eastAsia="宋体" w:cs="Times New Roman Regular"/>
                <w:i w:val="0"/>
                <w:iCs w:val="0"/>
                <w:szCs w:val="21"/>
                <w:highlight w:val="none"/>
              </w:rPr>
              <w:t xml:space="preserve">分；具备信息系统管理工程师证书（中级），得</w:t>
            </w:r>
            <w:r>
              <w:rPr>
                <w:rFonts w:hint="eastAsia" w:ascii="Times New Roman Regular" w:hAnsi="Times New Roman Regular" w:eastAsia="宋体" w:cs="Times New Roman Regular"/>
                <w:i w:val="0"/>
                <w:iCs w:val="0"/>
                <w:szCs w:val="21"/>
                <w:highlight w:val="none"/>
                <w:lang w:val="en-US" w:eastAsia="zh-CN"/>
              </w:rPr>
              <w:t xml:space="preserve">1</w:t>
            </w:r>
            <w:r>
              <w:rPr>
                <w:rFonts w:ascii="Times New Roman Regular" w:hAnsi="Times New Roman Regular" w:eastAsia="宋体" w:cs="Times New Roman Regular"/>
                <w:i w:val="0"/>
                <w:iCs w:val="0"/>
                <w:szCs w:val="21"/>
                <w:highlight w:val="none"/>
              </w:rPr>
              <w:t xml:space="preserve">分。本项最高得</w:t>
            </w:r>
            <w:r>
              <w:rPr>
                <w:rFonts w:hint="eastAsia" w:ascii="Times New Roman Regular" w:hAnsi="Times New Roman Regular" w:eastAsia="宋体" w:cs="Times New Roman Regular"/>
                <w:i w:val="0"/>
                <w:iCs w:val="0"/>
                <w:szCs w:val="21"/>
                <w:highlight w:val="none"/>
                <w:lang w:val="en-US" w:eastAsia="zh-CN"/>
              </w:rPr>
              <w:t xml:space="preserve">4</w:t>
            </w:r>
            <w:r>
              <w:rPr>
                <w:rFonts w:ascii="Times New Roman Regular" w:hAnsi="Times New Roman Regular" w:eastAsia="宋体" w:cs="Times New Roman Regular"/>
                <w:i w:val="0"/>
                <w:iCs w:val="0"/>
                <w:szCs w:val="21"/>
                <w:highlight w:val="none"/>
              </w:rPr>
              <w:t xml:space="preserve">分；</w:t>
            </w:r>
            <w:r/>
          </w:p>
          <w:p>
            <w:pPr>
              <w:pageBreakBefore w:val="0"/>
              <w:spacing w:line="360" w:lineRule="auto"/>
              <w:tabs>
                <w:tab w:val="center" w:pos="2902" w:leader="none"/>
              </w:tabs>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highlight w:val="none"/>
              </w:rPr>
              <w:t xml:space="preserve">注：投标人需提供上述人员有效证书的原件彩</w:t>
            </w:r>
            <w:r>
              <w:rPr>
                <w:rFonts w:ascii="Times New Roman Regular" w:hAnsi="Times New Roman Regular" w:eastAsia="宋体" w:cs="Times New Roman Regular"/>
                <w:i w:val="0"/>
                <w:iCs w:val="0"/>
                <w:szCs w:val="21"/>
              </w:rPr>
              <w:t xml:space="preserve">色扫描件、投标人在投标截止日期前三个月内任意一个月为项目团队人员缴纳社保的证明材料，并加盖公章。项目团队成员证书不可兼得。因所提供证明材料不全或内容不明，导致评标委员会无法认定时，则视为未提供，不予赋分。</w:t>
            </w:r>
            <w:r/>
          </w:p>
          <w:p>
            <w:pPr>
              <w:pageBreakBefore w:val="0"/>
              <w:spacing w:line="360" w:lineRule="auto"/>
              <w:tabs>
                <w:tab w:val="center" w:pos="2902" w:leader="none"/>
              </w:tabs>
              <w:rPr>
                <w:rFonts w:hint="eastAsia" w:ascii="Times New Roman Regular" w:hAnsi="Times New Roman Regular" w:cs="Times New Roman Regular"/>
                <w:i w:val="0"/>
                <w:iCs w:val="0"/>
              </w:rPr>
            </w:pPr>
            <w:r>
              <w:rPr>
                <w:rFonts w:ascii="Times New Roman Regular" w:hAnsi="Times New Roman Regular" w:eastAsia="宋体" w:cs="Times New Roman Regular"/>
                <w:b/>
                <w:i w:val="0"/>
                <w:iCs w:val="0"/>
                <w:szCs w:val="21"/>
              </w:rPr>
              <w:t xml:space="preserve">注：投标人需提供上述人员有效证书的原件彩色扫描件、投标人在投标截止日期前三个月内任意一个月为项目团队人员缴纳社保的证明材料，并加盖公章。项目团队成员证书不可兼得。因所提供证明材料不全或内容不明，导致评标委员会无法认定时，则视为未提供，不予赋分。</w:t>
            </w:r>
            <w:r>
              <w:rPr>
                <w:rFonts w:ascii="Times New Roman Regular" w:hAnsi="Times New Roman Regular" w:cs="Times New Roman Regular"/>
                <w:i w:val="0"/>
                <w:iCs w:val="0"/>
              </w:rPr>
              <w:tab/>
            </w:r>
            <w:r/>
          </w:p>
        </w:tc>
      </w:tr>
      <w:tr>
        <w:trPr>
          <w:jc w:val="center"/>
          <w:trHeight w:val="1992"/>
        </w:trPr>
        <w:tc>
          <w:tcPr>
            <w:tcW w:w="597" w:type="pct"/>
            <w:vAlign w:val="center"/>
            <w:vMerge w:val="continue"/>
            <w:textDirection w:val="lrTb"/>
            <w:noWrap/>
          </w:tcPr>
          <w:p>
            <w:pPr>
              <w:jc w:val="center"/>
              <w:pageBreakBefore w:val="0"/>
              <w:spacing w:line="360" w:lineRule="auto"/>
              <w:rPr>
                <w:rFonts w:hint="eastAsia" w:ascii="Times New Roman Regular" w:hAnsi="Times New Roman Regular" w:cs="Times New Roman Regular"/>
                <w:i w:val="0"/>
                <w:iCs w:val="0"/>
              </w:rPr>
            </w:pPr>
            <w:r>
              <w:rPr>
                <w:rFonts w:hint="eastAsia" w:ascii="Times New Roman Regular" w:hAnsi="Times New Roman Regular" w:cs="Times New Roman Regular"/>
                <w:i w:val="0"/>
                <w:iCs w:val="0"/>
              </w:rPr>
            </w:r>
            <w:r/>
          </w:p>
        </w:tc>
        <w:tc>
          <w:tcPr>
            <w:tcW w:w="545" w:type="pct"/>
            <w:vAlign w:val="center"/>
            <w:textDirection w:val="lrTb"/>
            <w:noWrap w:val="false"/>
          </w:tcPr>
          <w:p>
            <w:pPr>
              <w:jc w:val="cente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lang w:bidi="ar"/>
              </w:rPr>
              <w:t xml:space="preserve">业绩</w:t>
            </w:r>
            <w:r/>
          </w:p>
        </w:tc>
        <w:tc>
          <w:tcPr>
            <w:tcW w:w="461" w:type="pct"/>
            <w:vAlign w:val="center"/>
            <w:textDirection w:val="lrTb"/>
            <w:noWrap/>
          </w:tcPr>
          <w:p>
            <w:pPr>
              <w:jc w:val="center"/>
              <w:pageBreakBefore w:val="0"/>
              <w:spacing w:line="360" w:lineRule="auto"/>
              <w:rPr>
                <w:rFonts w:hint="eastAsia" w:ascii="Times New Roman Regular" w:hAnsi="Times New Roman Regular" w:eastAsia="微软雅黑" w:cs="Times New Roman Regular"/>
                <w:i w:val="0"/>
                <w:iCs w:val="0"/>
              </w:rPr>
            </w:pPr>
            <w:r>
              <w:rPr>
                <w:rFonts w:ascii="Times New Roman Regular" w:hAnsi="Times New Roman Regular" w:eastAsia="微软雅黑" w:cs="Times New Roman Regular"/>
                <w:i w:val="0"/>
                <w:iCs w:val="0"/>
              </w:rPr>
              <w:t xml:space="preserve">2</w:t>
            </w:r>
            <w:r/>
          </w:p>
        </w:tc>
        <w:tc>
          <w:tcPr>
            <w:tcW w:w="3394" w:type="pct"/>
            <w:vAlign w:val="center"/>
            <w:textDirection w:val="lrTb"/>
            <w:noWrap w:val="false"/>
          </w:tcPr>
          <w:p>
            <w:pPr>
              <w:pageBreakBefore w:val="0"/>
              <w:spacing w:line="360" w:lineRule="auto"/>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投标人自2022年1月1日（以合同签订时间为准）以来，具有类似云服务类、云建设类或智算中心类等相关业绩案例的，每例得1分，最多得2分。如业绩对应的项目为联合体中标，投标人（联合体牵头人或联合体成员任意一方）须作为该业绩项目的联合体牵头人（提供对应业绩合同原件扫描件、联合体协议原件扫描件（如对应业绩为联合体中标），未提供或提供不全不得分）；</w:t>
            </w:r>
            <w:r/>
          </w:p>
          <w:p>
            <w:pPr>
              <w:pageBreakBefore w:val="0"/>
              <w:spacing w:line="360" w:lineRule="auto"/>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b/>
                <w:i w:val="0"/>
                <w:iCs w:val="0"/>
                <w:szCs w:val="21"/>
              </w:rPr>
              <w:t xml:space="preserve">注：投标时须提供合同扫描件（合同扫描件</w:t>
            </w:r>
            <w:r>
              <w:rPr>
                <w:rFonts w:hint="eastAsia" w:ascii="Times New Roman Regular" w:hAnsi="Times New Roman Regular" w:eastAsia="宋体" w:cs="Times New Roman Regular"/>
                <w:b/>
                <w:i w:val="0"/>
                <w:iCs w:val="0"/>
                <w:szCs w:val="21"/>
                <w:lang w:eastAsia="zh-CN"/>
              </w:rPr>
              <w:t xml:space="preserve">至少包括但不限于</w:t>
            </w:r>
            <w:r>
              <w:rPr>
                <w:rFonts w:ascii="Times New Roman Regular" w:hAnsi="Times New Roman Regular" w:eastAsia="宋体" w:cs="Times New Roman Regular"/>
                <w:b/>
                <w:i w:val="0"/>
                <w:iCs w:val="0"/>
                <w:szCs w:val="21"/>
              </w:rPr>
              <w:t xml:space="preserve">：服务内容、合同签订时间、甲乙双方盖章页）以及验收报告，提供不全或未加盖投标人公章的，视为无效合同业绩处理。</w:t>
            </w:r>
            <w:r/>
          </w:p>
        </w:tc>
      </w:tr>
      <w:tr>
        <w:trPr>
          <w:jc w:val="center"/>
          <w:trHeight w:val="2884"/>
        </w:trPr>
        <w:tc>
          <w:tcPr>
            <w:tcW w:w="597" w:type="pct"/>
            <w:vAlign w:val="center"/>
            <w:vMerge w:val="restart"/>
            <w:textDirection w:val="lrTb"/>
            <w:noWrap/>
          </w:tcPr>
          <w:p>
            <w:pP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lang w:bidi="ar"/>
              </w:rPr>
              <w:t xml:space="preserve">服务运营方案2</w:t>
            </w:r>
            <w:r>
              <w:rPr>
                <w:rFonts w:hint="eastAsia" w:ascii="Times New Roman Regular" w:hAnsi="Times New Roman Regular" w:eastAsia="微软雅黑" w:cs="Times New Roman Regular"/>
                <w:i w:val="0"/>
                <w:iCs w:val="0"/>
                <w:lang w:val="en-US" w:eastAsia="zh-CN" w:bidi="ar"/>
              </w:rPr>
              <w:t xml:space="preserve">8</w:t>
            </w:r>
            <w:r>
              <w:rPr>
                <w:rFonts w:ascii="Times New Roman Regular" w:hAnsi="Times New Roman Regular" w:cs="Times New Roman Regular"/>
                <w:i w:val="0"/>
                <w:iCs w:val="0"/>
                <w:lang w:bidi="ar"/>
              </w:rPr>
              <w:t xml:space="preserve">分</w:t>
            </w:r>
            <w:r/>
          </w:p>
        </w:tc>
        <w:tc>
          <w:tcPr>
            <w:tcW w:w="545" w:type="pct"/>
            <w:vAlign w:val="center"/>
            <w:textDirection w:val="lrTb"/>
            <w:noWrap w:val="false"/>
          </w:tcPr>
          <w:p>
            <w:pPr>
              <w:jc w:val="cente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lang w:bidi="ar"/>
              </w:rPr>
              <w:t xml:space="preserve">需求分析方案</w:t>
            </w:r>
            <w:r/>
          </w:p>
        </w:tc>
        <w:tc>
          <w:tcPr>
            <w:tcW w:w="461" w:type="pct"/>
            <w:vAlign w:val="center"/>
            <w:textDirection w:val="lrTb"/>
            <w:noWrap w:val="false"/>
          </w:tcPr>
          <w:p>
            <w:pPr>
              <w:jc w:val="center"/>
              <w:pageBreakBefore w:val="0"/>
              <w:spacing w:line="360" w:lineRule="auto"/>
              <w:rPr>
                <w:rFonts w:hint="eastAsia" w:ascii="Times New Roman Regular" w:hAnsi="Times New Roman Regular" w:eastAsia="微软雅黑" w:cs="Times New Roman Regular"/>
                <w:i w:val="0"/>
                <w:iCs w:val="0"/>
                <w:lang w:eastAsia="zh-CN"/>
              </w:rPr>
            </w:pPr>
            <w:r>
              <w:rPr>
                <w:rFonts w:hint="eastAsia" w:ascii="Times New Roman Regular" w:hAnsi="Times New Roman Regular" w:eastAsia="微软雅黑" w:cs="Times New Roman Regular"/>
                <w:i w:val="0"/>
                <w:iCs w:val="0"/>
                <w:lang w:val="en-US" w:eastAsia="zh-CN" w:bidi="ar"/>
              </w:rPr>
              <w:t xml:space="preserve">7</w:t>
            </w:r>
            <w:r/>
          </w:p>
        </w:tc>
        <w:tc>
          <w:tcPr>
            <w:tcW w:w="3394" w:type="pct"/>
            <w:vAlign w:val="center"/>
            <w:textDirection w:val="lrTb"/>
            <w:noWrap w:val="false"/>
          </w:tcPr>
          <w:p>
            <w:pPr>
              <w:pageBreakBefore w:val="0"/>
              <w:spacing w:line="360" w:lineRule="auto"/>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投标人针对本项目的现状及需求分析的认识和理解编制需求分析方案，</w:t>
            </w:r>
            <w:r>
              <w:rPr>
                <w:rFonts w:hint="eastAsia" w:ascii="Times New Roman Regular" w:hAnsi="Times New Roman Regular" w:eastAsia="宋体" w:cs="Times New Roman Regular"/>
                <w:i w:val="0"/>
                <w:iCs w:val="0"/>
                <w:szCs w:val="21"/>
                <w:lang w:eastAsia="zh-CN"/>
              </w:rPr>
              <w:t xml:space="preserve">至少包括但不限于</w:t>
            </w:r>
            <w:r>
              <w:rPr>
                <w:rFonts w:ascii="Times New Roman Regular" w:hAnsi="Times New Roman Regular" w:eastAsia="宋体" w:cs="Times New Roman Regular"/>
                <w:i w:val="0"/>
                <w:iCs w:val="0"/>
                <w:szCs w:val="21"/>
              </w:rPr>
              <w:t xml:space="preserve">现状分析、用户需求分析、业务需求分析、功能需求分析、性能需求分析、国产化适配需求分析等。</w:t>
            </w:r>
            <w:r/>
          </w:p>
          <w:p>
            <w:pPr>
              <w:pageBreakBefore w:val="0"/>
              <w:spacing w:line="360" w:lineRule="auto"/>
              <w:rPr>
                <w:rFonts w:hint="eastAsia" w:ascii="Times New Roman Regular" w:hAnsi="Times New Roman Regular" w:cs="Times New Roman Regular"/>
                <w:i w:val="0"/>
                <w:iCs w:val="0"/>
              </w:rPr>
            </w:pPr>
            <w:r>
              <w:rPr>
                <w:rFonts w:ascii="Times New Roman Regular" w:hAnsi="Times New Roman Regular" w:eastAsia="宋体" w:cs="Times New Roman Regular"/>
                <w:i w:val="0"/>
                <w:iCs w:val="0"/>
                <w:szCs w:val="21"/>
              </w:rPr>
              <w:t xml:space="preserve">上述每一项内容优于采购人需求的，得</w:t>
            </w:r>
            <w:r>
              <w:rPr>
                <w:rFonts w:hint="eastAsia" w:ascii="Times New Roman Regular" w:hAnsi="Times New Roman Regular" w:eastAsia="宋体" w:cs="Times New Roman Regular"/>
                <w:i w:val="0"/>
                <w:iCs w:val="0"/>
                <w:szCs w:val="21"/>
                <w:lang w:val="en-US" w:eastAsia="zh-CN"/>
              </w:rPr>
              <w:t xml:space="preserve">7</w:t>
            </w:r>
            <w:r>
              <w:rPr>
                <w:rFonts w:ascii="Times New Roman Regular" w:hAnsi="Times New Roman Regular" w:eastAsia="宋体" w:cs="Times New Roman Regular"/>
                <w:i w:val="0"/>
                <w:iCs w:val="0"/>
                <w:szCs w:val="21"/>
              </w:rPr>
              <w:t xml:space="preserve">分；符合采购人需求的，得4分；不符合采购人需求的或不提供方案的，得0分。</w:t>
            </w:r>
            <w:r/>
          </w:p>
        </w:tc>
      </w:tr>
      <w:tr>
        <w:trPr>
          <w:jc w:val="center"/>
          <w:trHeight w:val="1601"/>
        </w:trPr>
        <w:tc>
          <w:tcPr>
            <w:tcW w:w="597" w:type="pct"/>
            <w:vAlign w:val="center"/>
            <w:vMerge w:val="continue"/>
            <w:textDirection w:val="lrTb"/>
            <w:noWrap/>
          </w:tcPr>
          <w:p>
            <w:pPr>
              <w:pageBreakBefore w:val="0"/>
              <w:spacing w:line="360" w:lineRule="auto"/>
              <w:rPr>
                <w:rFonts w:hint="eastAsia" w:ascii="Times New Roman Regular" w:hAnsi="Times New Roman Regular" w:cs="Times New Roman Regular"/>
                <w:i w:val="0"/>
                <w:iCs w:val="0"/>
                <w:lang w:bidi="ar"/>
              </w:rPr>
            </w:pPr>
            <w:r>
              <w:rPr>
                <w:rFonts w:hint="eastAsia" w:ascii="Times New Roman Regular" w:hAnsi="Times New Roman Regular" w:cs="Times New Roman Regular"/>
                <w:i w:val="0"/>
                <w:iCs w:val="0"/>
                <w:lang w:bidi="ar"/>
              </w:rPr>
            </w:r>
            <w:r/>
          </w:p>
        </w:tc>
        <w:tc>
          <w:tcPr>
            <w:tcW w:w="545" w:type="pct"/>
            <w:vAlign w:val="center"/>
            <w:textDirection w:val="lrTb"/>
            <w:noWrap w:val="false"/>
          </w:tcPr>
          <w:p>
            <w:pP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lang w:bidi="ar"/>
              </w:rPr>
              <w:t xml:space="preserve">服务方案</w:t>
            </w:r>
            <w:r/>
          </w:p>
        </w:tc>
        <w:tc>
          <w:tcPr>
            <w:tcW w:w="461" w:type="pct"/>
            <w:vAlign w:val="center"/>
            <w:textDirection w:val="lrTb"/>
            <w:noWrap w:val="false"/>
          </w:tcPr>
          <w:p>
            <w:pPr>
              <w:jc w:val="center"/>
              <w:pageBreakBefore w:val="0"/>
              <w:spacing w:line="360" w:lineRule="auto"/>
              <w:rPr>
                <w:rFonts w:hint="eastAsia" w:ascii="Times New Roman Regular" w:hAnsi="Times New Roman Regular" w:cs="Times New Roman Regular" w:eastAsiaTheme="minorEastAsia"/>
                <w:i w:val="0"/>
                <w:iCs w:val="0"/>
                <w:lang w:eastAsia="zh-CN"/>
              </w:rPr>
            </w:pPr>
            <w:r>
              <w:rPr>
                <w:rFonts w:hint="eastAsia" w:ascii="Times New Roman Regular" w:hAnsi="Times New Roman Regular" w:cs="Times New Roman Regular"/>
                <w:i w:val="0"/>
                <w:iCs w:val="0"/>
                <w:lang w:val="en-US" w:eastAsia="zh-CN" w:bidi="ar"/>
              </w:rPr>
              <w:t xml:space="preserve">7</w:t>
            </w:r>
            <w:r/>
          </w:p>
        </w:tc>
        <w:tc>
          <w:tcPr>
            <w:tcW w:w="3394" w:type="pct"/>
            <w:vAlign w:val="center"/>
            <w:textDirection w:val="lrTb"/>
            <w:noWrap w:val="false"/>
          </w:tcPr>
          <w:p>
            <w:pPr>
              <w:pageBreakBefore w:val="0"/>
              <w:spacing w:line="360" w:lineRule="auto"/>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投标人针对本项目的总体采购内容的认识和理解编制服务方案，</w:t>
            </w:r>
            <w:r>
              <w:rPr>
                <w:rFonts w:hint="eastAsia" w:ascii="Times New Roman Regular" w:hAnsi="Times New Roman Regular" w:eastAsia="宋体" w:cs="Times New Roman Regular"/>
                <w:i w:val="0"/>
                <w:iCs w:val="0"/>
                <w:szCs w:val="21"/>
                <w:lang w:eastAsia="zh-CN"/>
              </w:rPr>
              <w:t xml:space="preserve">至少包括但不限于</w:t>
            </w:r>
            <w:r>
              <w:rPr>
                <w:rFonts w:ascii="Times New Roman Regular" w:hAnsi="Times New Roman Regular" w:eastAsia="宋体" w:cs="Times New Roman Regular"/>
                <w:i w:val="0"/>
                <w:iCs w:val="0"/>
                <w:szCs w:val="21"/>
              </w:rPr>
              <w:t xml:space="preserve">总体服务原则、云平台服务、安全保障体系服务、密码保障体系服务机房及工程配套服务等。</w:t>
            </w:r>
            <w:r/>
          </w:p>
          <w:p>
            <w:pPr>
              <w:pageBreakBefore w:val="0"/>
              <w:spacing w:line="360" w:lineRule="auto"/>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上述每一项内容优于采购人需求的，得</w:t>
            </w:r>
            <w:r>
              <w:rPr>
                <w:rFonts w:hint="eastAsia" w:ascii="Times New Roman Regular" w:hAnsi="Times New Roman Regular" w:eastAsia="宋体" w:cs="Times New Roman Regular"/>
                <w:i w:val="0"/>
                <w:iCs w:val="0"/>
                <w:szCs w:val="21"/>
                <w:lang w:val="en-US" w:eastAsia="zh-CN"/>
              </w:rPr>
              <w:t xml:space="preserve">7</w:t>
            </w:r>
            <w:r>
              <w:rPr>
                <w:rFonts w:ascii="Times New Roman Regular" w:hAnsi="Times New Roman Regular" w:eastAsia="宋体" w:cs="Times New Roman Regular"/>
                <w:i w:val="0"/>
                <w:iCs w:val="0"/>
                <w:szCs w:val="21"/>
              </w:rPr>
              <w:t xml:space="preserve">分；符合采购人需求的，得4分；不符合采购人需求的或不提供方案的，得0分。</w:t>
            </w:r>
            <w:r/>
          </w:p>
        </w:tc>
      </w:tr>
      <w:tr>
        <w:trPr>
          <w:jc w:val="center"/>
          <w:trHeight w:val="913"/>
        </w:trPr>
        <w:tc>
          <w:tcPr>
            <w:tcW w:w="597" w:type="pct"/>
            <w:vAlign w:val="center"/>
            <w:vMerge w:val="continue"/>
            <w:textDirection w:val="lrTb"/>
            <w:noWrap/>
          </w:tcPr>
          <w:p>
            <w:pPr>
              <w:jc w:val="center"/>
              <w:pageBreakBefore w:val="0"/>
              <w:spacing w:line="360" w:lineRule="auto"/>
              <w:rPr>
                <w:rFonts w:hint="eastAsia" w:ascii="Times New Roman Regular" w:hAnsi="Times New Roman Regular" w:cs="Times New Roman Regular"/>
                <w:i w:val="0"/>
                <w:iCs w:val="0"/>
              </w:rPr>
            </w:pPr>
            <w:r>
              <w:rPr>
                <w:rFonts w:hint="eastAsia" w:ascii="Times New Roman Regular" w:hAnsi="Times New Roman Regular" w:cs="Times New Roman Regular"/>
                <w:i w:val="0"/>
                <w:iCs w:val="0"/>
              </w:rPr>
            </w:r>
            <w:r/>
          </w:p>
        </w:tc>
        <w:tc>
          <w:tcPr>
            <w:tcW w:w="545" w:type="pct"/>
            <w:vAlign w:val="center"/>
            <w:textDirection w:val="lrTb"/>
            <w:noWrap w:val="false"/>
          </w:tcPr>
          <w:p>
            <w:pPr>
              <w:jc w:val="cente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lang w:bidi="ar"/>
              </w:rPr>
              <w:t xml:space="preserve">运营运维方案</w:t>
            </w:r>
            <w:r/>
          </w:p>
        </w:tc>
        <w:tc>
          <w:tcPr>
            <w:tcW w:w="461" w:type="pct"/>
            <w:vAlign w:val="center"/>
            <w:textDirection w:val="lrTb"/>
            <w:noWrap w:val="false"/>
          </w:tcPr>
          <w:p>
            <w:pPr>
              <w:jc w:val="center"/>
              <w:pageBreakBefore w:val="0"/>
              <w:spacing w:line="360" w:lineRule="auto"/>
              <w:rPr>
                <w:rFonts w:hint="eastAsia" w:ascii="Times New Roman Regular" w:hAnsi="Times New Roman Regular" w:cs="Times New Roman Regular" w:eastAsiaTheme="minorEastAsia"/>
                <w:i w:val="0"/>
                <w:iCs w:val="0"/>
                <w:lang w:eastAsia="zh-CN"/>
              </w:rPr>
            </w:pPr>
            <w:r>
              <w:rPr>
                <w:rFonts w:hint="eastAsia" w:ascii="Times New Roman Regular" w:hAnsi="Times New Roman Regular" w:cs="Times New Roman Regular"/>
                <w:i w:val="0"/>
                <w:iCs w:val="0"/>
                <w:lang w:val="en-US" w:eastAsia="zh-CN" w:bidi="ar"/>
              </w:rPr>
              <w:t xml:space="preserve">7</w:t>
            </w:r>
            <w:r/>
          </w:p>
        </w:tc>
        <w:tc>
          <w:tcPr>
            <w:tcW w:w="3394" w:type="pct"/>
            <w:vAlign w:val="center"/>
            <w:textDirection w:val="lrTb"/>
            <w:noWrap w:val="false"/>
          </w:tcPr>
          <w:p>
            <w:pPr>
              <w:pageBreakBefore w:val="0"/>
              <w:spacing w:line="360" w:lineRule="auto"/>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投标人针对本项目的运营运维方案的认识和理解编制运营运维方案，</w:t>
            </w:r>
            <w:r>
              <w:rPr>
                <w:rFonts w:hint="eastAsia" w:ascii="Times New Roman Regular" w:hAnsi="Times New Roman Regular" w:eastAsia="宋体" w:cs="Times New Roman Regular"/>
                <w:i w:val="0"/>
                <w:iCs w:val="0"/>
                <w:szCs w:val="21"/>
                <w:lang w:eastAsia="zh-CN"/>
              </w:rPr>
              <w:t xml:space="preserve">至少包括但不限于</w:t>
            </w:r>
            <w:r>
              <w:rPr>
                <w:rFonts w:ascii="Times New Roman Regular" w:hAnsi="Times New Roman Regular" w:eastAsia="宋体" w:cs="Times New Roman Regular"/>
                <w:i w:val="0"/>
                <w:iCs w:val="0"/>
                <w:szCs w:val="21"/>
              </w:rPr>
              <w:t xml:space="preserve">运营组织方案、绩效管理方案、项目实施进度、风险分析及对策、培训方案等。</w:t>
            </w:r>
            <w:r/>
          </w:p>
          <w:p>
            <w:pPr>
              <w:pageBreakBefore w:val="0"/>
              <w:spacing w:line="360" w:lineRule="auto"/>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上述每一项内容优于采购人需求的，得</w:t>
            </w:r>
            <w:r>
              <w:rPr>
                <w:rFonts w:hint="eastAsia" w:ascii="Times New Roman Regular" w:hAnsi="Times New Roman Regular" w:eastAsia="宋体" w:cs="Times New Roman Regular"/>
                <w:i w:val="0"/>
                <w:iCs w:val="0"/>
                <w:szCs w:val="21"/>
                <w:lang w:val="en-US" w:eastAsia="zh-CN"/>
              </w:rPr>
              <w:t xml:space="preserve">7</w:t>
            </w:r>
            <w:r>
              <w:rPr>
                <w:rFonts w:ascii="Times New Roman Regular" w:hAnsi="Times New Roman Regular" w:eastAsia="宋体" w:cs="Times New Roman Regular"/>
                <w:i w:val="0"/>
                <w:iCs w:val="0"/>
                <w:szCs w:val="21"/>
              </w:rPr>
              <w:t xml:space="preserve">分；符合采购人需求的，得4分；不符合采购人需求的或不提供方案的，得0分。</w:t>
            </w:r>
            <w:r/>
          </w:p>
        </w:tc>
      </w:tr>
      <w:tr>
        <w:trPr>
          <w:jc w:val="center"/>
          <w:trHeight w:val="913"/>
        </w:trPr>
        <w:tc>
          <w:tcPr>
            <w:tcW w:w="597" w:type="pct"/>
            <w:vAlign w:val="center"/>
            <w:vMerge w:val="continue"/>
            <w:textDirection w:val="lrTb"/>
            <w:noWrap/>
          </w:tcPr>
          <w:p>
            <w:pPr>
              <w:jc w:val="center"/>
              <w:pageBreakBefore w:val="0"/>
              <w:spacing w:line="360" w:lineRule="auto"/>
              <w:rPr>
                <w:rFonts w:hint="eastAsia" w:ascii="Times New Roman Regular" w:hAnsi="Times New Roman Regular" w:cs="Times New Roman Regular"/>
                <w:i w:val="0"/>
                <w:iCs w:val="0"/>
              </w:rPr>
            </w:pPr>
            <w:r>
              <w:rPr>
                <w:rFonts w:hint="eastAsia" w:ascii="Times New Roman Regular" w:hAnsi="Times New Roman Regular" w:cs="Times New Roman Regular"/>
                <w:i w:val="0"/>
                <w:iCs w:val="0"/>
              </w:rPr>
            </w:r>
            <w:r/>
          </w:p>
        </w:tc>
        <w:tc>
          <w:tcPr>
            <w:tcW w:w="545" w:type="pct"/>
            <w:vAlign w:val="center"/>
            <w:textDirection w:val="lrTb"/>
            <w:noWrap w:val="false"/>
          </w:tcPr>
          <w:p>
            <w:pPr>
              <w:jc w:val="cente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国产化适配服务方案</w:t>
            </w:r>
            <w:r/>
          </w:p>
        </w:tc>
        <w:tc>
          <w:tcPr>
            <w:tcW w:w="461" w:type="pct"/>
            <w:vAlign w:val="center"/>
            <w:textDirection w:val="lrTb"/>
            <w:noWrap w:val="false"/>
          </w:tcPr>
          <w:p>
            <w:pPr>
              <w:jc w:val="center"/>
              <w:pageBreakBefore w:val="0"/>
              <w:spacing w:line="360" w:lineRule="auto"/>
              <w:rPr>
                <w:rFonts w:hint="eastAsia" w:ascii="Times New Roman Regular" w:hAnsi="Times New Roman Regular" w:cs="Times New Roman Regular" w:eastAsiaTheme="minorEastAsia"/>
                <w:i w:val="0"/>
                <w:iCs w:val="0"/>
                <w:lang w:eastAsia="zh-CN" w:bidi="ar"/>
              </w:rPr>
            </w:pPr>
            <w:r>
              <w:rPr>
                <w:rFonts w:hint="eastAsia" w:ascii="Times New Roman Regular" w:hAnsi="Times New Roman Regular" w:cs="Times New Roman Regular"/>
                <w:i w:val="0"/>
                <w:iCs w:val="0"/>
                <w:lang w:val="en-US" w:eastAsia="zh-CN" w:bidi="ar"/>
              </w:rPr>
              <w:t xml:space="preserve">7</w:t>
            </w:r>
            <w:r/>
          </w:p>
        </w:tc>
        <w:tc>
          <w:tcPr>
            <w:tcW w:w="3394" w:type="pct"/>
            <w:vAlign w:val="center"/>
            <w:textDirection w:val="lrTb"/>
            <w:noWrap w:val="false"/>
          </w:tcPr>
          <w:p>
            <w:pPr>
              <w:pageBreakBefore w:val="0"/>
              <w:spacing w:line="360" w:lineRule="auto"/>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投标人针对本项目的国产化适配服务要求的认识和理解编制适配服务方案，</w:t>
            </w:r>
            <w:r>
              <w:rPr>
                <w:rFonts w:hint="eastAsia" w:ascii="Times New Roman Regular" w:hAnsi="Times New Roman Regular" w:eastAsia="宋体" w:cs="Times New Roman Regular"/>
                <w:i w:val="0"/>
                <w:iCs w:val="0"/>
                <w:szCs w:val="21"/>
                <w:lang w:eastAsia="zh-CN"/>
              </w:rPr>
              <w:t xml:space="preserve">至少包括但不限于</w:t>
            </w:r>
            <w:r>
              <w:rPr>
                <w:rFonts w:ascii="Times New Roman Regular" w:hAnsi="Times New Roman Regular" w:eastAsia="宋体" w:cs="Times New Roman Regular"/>
                <w:i w:val="0"/>
                <w:iCs w:val="0"/>
                <w:szCs w:val="21"/>
              </w:rPr>
              <w:t xml:space="preserve">国产化技术选型方案；国产化适配流程方案；集成验证和调优方案；国产化改造经验等内容。</w:t>
            </w:r>
            <w:r/>
          </w:p>
          <w:p>
            <w:pPr>
              <w:pageBreakBefore w:val="0"/>
              <w:spacing w:line="360" w:lineRule="auto"/>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上述每一项内容优于采购人需求的，得</w:t>
            </w:r>
            <w:r>
              <w:rPr>
                <w:rFonts w:hint="eastAsia" w:ascii="Times New Roman Regular" w:hAnsi="Times New Roman Regular" w:eastAsia="宋体" w:cs="Times New Roman Regular"/>
                <w:i w:val="0"/>
                <w:iCs w:val="0"/>
                <w:szCs w:val="21"/>
                <w:lang w:val="en-US" w:eastAsia="zh-CN"/>
              </w:rPr>
              <w:t xml:space="preserve">7</w:t>
            </w:r>
            <w:r>
              <w:rPr>
                <w:rFonts w:ascii="Times New Roman Regular" w:hAnsi="Times New Roman Regular" w:eastAsia="宋体" w:cs="Times New Roman Regular"/>
                <w:i w:val="0"/>
                <w:iCs w:val="0"/>
                <w:szCs w:val="21"/>
              </w:rPr>
              <w:t xml:space="preserve">分；符合采购人需求的，得4分；不符合采购人需求的或不提供方案的，得0分。</w:t>
            </w:r>
            <w:r/>
          </w:p>
        </w:tc>
      </w:tr>
      <w:tr>
        <w:trPr>
          <w:jc w:val="center"/>
          <w:trHeight w:val="459"/>
        </w:trPr>
        <w:tc>
          <w:tcPr>
            <w:tcW w:w="597" w:type="pct"/>
            <w:vAlign w:val="center"/>
            <w:textDirection w:val="lrTb"/>
            <w:noWrap/>
          </w:tcPr>
          <w:p>
            <w:pP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系统演示</w:t>
            </w:r>
            <w:r>
              <w:rPr>
                <w:rFonts w:ascii="Times New Roman Regular" w:hAnsi="Times New Roman Regular" w:cs="Times New Roman Regular"/>
                <w:i w:val="0"/>
                <w:iCs w:val="0"/>
              </w:rPr>
              <w:t xml:space="preserve">（20分）</w:t>
            </w:r>
            <w:r/>
          </w:p>
        </w:tc>
        <w:tc>
          <w:tcPr>
            <w:tcW w:w="545" w:type="pct"/>
            <w:vAlign w:val="center"/>
            <w:textDirection w:val="lrTb"/>
            <w:noWrap w:val="false"/>
          </w:tcPr>
          <w:p>
            <w:pPr>
              <w:jc w:val="cente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功能演示</w:t>
            </w:r>
            <w:r/>
          </w:p>
        </w:tc>
        <w:tc>
          <w:tcPr>
            <w:tcW w:w="461" w:type="pct"/>
            <w:vAlign w:val="center"/>
            <w:textDirection w:val="lrTb"/>
            <w:noWrap/>
          </w:tcPr>
          <w:p>
            <w:pPr>
              <w:jc w:val="cente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20</w:t>
            </w:r>
            <w:r/>
          </w:p>
        </w:tc>
        <w:tc>
          <w:tcPr>
            <w:tcW w:w="3394" w:type="pct"/>
            <w:vAlign w:val="center"/>
            <w:textDirection w:val="lrTb"/>
            <w:noWrap w:val="false"/>
          </w:tcPr>
          <w:p>
            <w:pPr>
              <w:pageBreakBefore w:val="0"/>
              <w:spacing w:after="120" w:line="360" w:lineRule="auto"/>
              <w:rPr>
                <w:rFonts w:hint="eastAsia" w:ascii="Times New Roman Regular" w:hAnsi="Times New Roman Regular" w:eastAsia="宋体" w:cs="Times New Roman Regular"/>
                <w:i w:val="0"/>
                <w:iCs w:val="0"/>
                <w:szCs w:val="21"/>
                <w:lang w:eastAsia="zh-CN"/>
              </w:rPr>
              <w:pBdr>
                <w:top w:val="none" w:color="000000" w:sz="0" w:space="0"/>
                <w:left w:val="none" w:color="000000" w:sz="0" w:space="0"/>
                <w:bottom w:val="none" w:color="000000" w:sz="0" w:space="0"/>
                <w:right w:val="none" w:color="000000" w:sz="0" w:space="0"/>
              </w:pBdr>
            </w:pPr>
            <w:r>
              <w:rPr>
                <w:rFonts w:hint="eastAsia" w:ascii="Times New Roman Regular" w:hAnsi="Times New Roman Regular" w:eastAsia="宋体" w:cs="Times New Roman Regular"/>
                <w:i w:val="0"/>
                <w:iCs w:val="0"/>
                <w:szCs w:val="21"/>
                <w:lang w:eastAsia="zh-CN"/>
              </w:rPr>
              <w:t xml:space="preserve">提供演示和讲解录屏，投标供应商须在真实应用系统或DEMO系统或原型进行录屏演示，录屏总时长不超过10分钟，最多得20分。使用图片、静态网页、PPT、进行视频演示（演示数据无交互、演示数据无关联、演示成果无展示）等其他方式演示最高得一半分，不演示，不得分。</w:t>
            </w:r>
            <w:r/>
          </w:p>
          <w:p>
            <w:pPr>
              <w:pageBreakBefore w:val="0"/>
              <w:spacing w:line="360" w:lineRule="auto"/>
              <w:tabs>
                <w:tab w:val="center" w:pos="2902" w:leader="none"/>
              </w:tabs>
              <w:rPr>
                <w:rFonts w:hint="eastAsia" w:ascii="Times New Roman Regular" w:hAnsi="Times New Roman Regular" w:eastAsia="宋体" w:cs="Times New Roman Regular"/>
                <w:b/>
                <w:i w:val="0"/>
                <w:iCs w:val="0"/>
                <w:szCs w:val="21"/>
              </w:rPr>
            </w:pPr>
            <w:r>
              <w:rPr>
                <w:rFonts w:ascii="Times New Roman Regular" w:hAnsi="Times New Roman Regular" w:eastAsia="宋体" w:cs="Times New Roman Regular"/>
                <w:b/>
                <w:i w:val="0"/>
                <w:iCs w:val="0"/>
                <w:szCs w:val="21"/>
              </w:rPr>
              <w:t xml:space="preserve">演示内容如下：</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演示一：计算服务功能演示（8分，每个模块2分）</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模块1：支持用户一次性批量订购多个云服务产品，提升资源申请效率；</w:t>
            </w:r>
            <w:r/>
          </w:p>
          <w:p>
            <w:pPr>
              <w:pageBreakBefore w:val="0"/>
              <w:spacing w:after="120" w:line="360" w:lineRule="auto"/>
              <w:rPr>
                <w:rFonts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模块2：在云主机界面可以制作包含系统盘和数据盘的整机镜像；</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模块3：容器服务支持基于定时周期策略的集群资源弹性伸缩；</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模块4：支持为裸金属服务器配置高速网络，提供高吞吐量或要求低时延的服务。</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演示二：存储服务功能演示（3分，每个模块</w:t>
            </w:r>
            <w:r>
              <w:rPr>
                <w:rFonts w:hint="eastAsia" w:ascii="Times New Roman Regular" w:hAnsi="Times New Roman Regular" w:eastAsia="宋体" w:cs="Times New Roman Regular"/>
                <w:i w:val="0"/>
                <w:iCs w:val="0"/>
                <w:szCs w:val="21"/>
                <w:lang w:val="en-US" w:eastAsia="zh-CN"/>
              </w:rPr>
              <w:t xml:space="preserve">3</w:t>
            </w:r>
            <w:r>
              <w:rPr>
                <w:rFonts w:ascii="Times New Roman Regular" w:hAnsi="Times New Roman Regular" w:eastAsia="宋体" w:cs="Times New Roman Regular"/>
                <w:i w:val="0"/>
                <w:iCs w:val="0"/>
                <w:szCs w:val="21"/>
              </w:rPr>
              <w:t xml:space="preserve">分）</w:t>
            </w:r>
            <w:r/>
          </w:p>
          <w:p>
            <w:pPr>
              <w:pageBreakBefore w:val="0"/>
              <w:spacing w:after="120" w:line="360" w:lineRule="auto"/>
              <w:rPr>
                <w:rFonts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w:t>
            </w:r>
            <w:r>
              <w:rPr>
                <w:rFonts w:hint="eastAsia" w:ascii="Times New Roman Regular" w:hAnsi="Times New Roman Regular" w:eastAsia="宋体" w:cs="Times New Roman Regular"/>
                <w:i w:val="0"/>
                <w:iCs w:val="0"/>
                <w:szCs w:val="21"/>
                <w:lang w:val="en-US" w:eastAsia="zh-CN"/>
              </w:rPr>
              <w:t xml:space="preserve">1</w:t>
            </w:r>
            <w:r>
              <w:rPr>
                <w:rFonts w:ascii="Times New Roman Regular" w:hAnsi="Times New Roman Regular" w:eastAsia="宋体" w:cs="Times New Roman Regular"/>
                <w:i w:val="0"/>
                <w:iCs w:val="0"/>
                <w:szCs w:val="21"/>
              </w:rPr>
              <w:t xml:space="preserve">：文件存储服务可支持创建加密弹性文件存储；</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演示三：网络服务功能演示（3分，每个模块</w:t>
            </w:r>
            <w:r>
              <w:rPr>
                <w:rFonts w:hint="eastAsia" w:ascii="Times New Roman Regular" w:hAnsi="Times New Roman Regular" w:eastAsia="宋体" w:cs="Times New Roman Regular"/>
                <w:i w:val="0"/>
                <w:iCs w:val="0"/>
                <w:szCs w:val="21"/>
                <w:lang w:val="en-US" w:eastAsia="zh-CN"/>
              </w:rPr>
              <w:t xml:space="preserve">3</w:t>
            </w:r>
            <w:r>
              <w:rPr>
                <w:rFonts w:ascii="Times New Roman Regular" w:hAnsi="Times New Roman Regular" w:eastAsia="宋体" w:cs="Times New Roman Regular"/>
                <w:i w:val="0"/>
                <w:iCs w:val="0"/>
                <w:szCs w:val="21"/>
              </w:rPr>
              <w:t xml:space="preserve">分）</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w:t>
            </w:r>
            <w:r>
              <w:rPr>
                <w:rFonts w:hint="eastAsia" w:ascii="Times New Roman Regular" w:hAnsi="Times New Roman Regular" w:eastAsia="宋体" w:cs="Times New Roman Regular"/>
                <w:i w:val="0"/>
                <w:iCs w:val="0"/>
                <w:szCs w:val="21"/>
                <w:lang w:val="en-US" w:eastAsia="zh-CN"/>
              </w:rPr>
              <w:t xml:space="preserve">1</w:t>
            </w:r>
            <w:r>
              <w:rPr>
                <w:rFonts w:ascii="Times New Roman Regular" w:hAnsi="Times New Roman Regular" w:eastAsia="宋体" w:cs="Times New Roman Regular"/>
                <w:i w:val="0"/>
                <w:iCs w:val="0"/>
                <w:szCs w:val="21"/>
              </w:rPr>
              <w:t xml:space="preserve">：负载均衡支持在后端主机组配置TCP协议或端口号进行健康检查；</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演示四：运维功能演示（6分，每个模块2分）</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模块1：运维平台支持对云服务、微服务的异常状态统计及告警详情展示；</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模块2：运维平台支持通过在线工单，实现云资源扩容及云服务上线/升级的变更管理；</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模块3：运维平台可在线生成例行服务报告，报告支持租户自定义模板，报告内容包括资源使用量、云资源变化趋势和高可用风险项等指标。</w:t>
            </w:r>
            <w:r/>
          </w:p>
        </w:tc>
      </w:tr>
    </w:tbl>
    <w:p>
      <w:pPr>
        <w:ind w:firstLine="482"/>
        <w:pageBreakBefore w:val="0"/>
        <w:spacing w:line="360" w:lineRule="auto"/>
        <w:tabs>
          <w:tab w:val="left" w:pos="900" w:leader="none"/>
        </w:tabs>
        <w:rPr>
          <w:rFonts w:hint="eastAsia" w:cs="Times New Roman" w:asciiTheme="minorEastAsia" w:hAnsiTheme="minorEastAsia"/>
          <w:b/>
          <w:i w:val="0"/>
          <w:iCs w:val="0"/>
          <w:sz w:val="24"/>
        </w:rPr>
      </w:pPr>
      <w:r>
        <w:rPr>
          <w:rFonts w:hint="eastAsia" w:cs="Times New Roman" w:asciiTheme="minorEastAsia" w:hAnsiTheme="minorEastAsia"/>
          <w:b/>
          <w:i w:val="0"/>
          <w:iCs w:val="0"/>
          <w:sz w:val="24"/>
        </w:rPr>
      </w:r>
      <w:r/>
    </w:p>
    <w:p>
      <w:pPr>
        <w:ind w:firstLine="480"/>
        <w:pageBreakBefore w:val="0"/>
        <w:spacing w:line="360" w:lineRule="auto"/>
        <w:tabs>
          <w:tab w:val="left" w:pos="900" w:leader="none"/>
        </w:tabs>
        <w:rPr>
          <w:rFonts w:hint="eastAsia" w:cs="Times New Roman" w:asciiTheme="minorEastAsia" w:hAnsiTheme="minorEastAsia"/>
          <w:bCs/>
          <w:i w:val="0"/>
          <w:iCs w:val="0"/>
          <w:sz w:val="24"/>
        </w:rPr>
        <w:outlineLvl w:val="2"/>
      </w:pPr>
      <w:r>
        <w:rPr>
          <w:rFonts w:cs="Times New Roman" w:asciiTheme="minorEastAsia" w:hAnsiTheme="minorEastAsia"/>
          <w:bCs/>
          <w:i w:val="0"/>
          <w:iCs w:val="0"/>
          <w:sz w:val="24"/>
        </w:rPr>
        <w:t xml:space="preserve">3.</w:t>
      </w:r>
      <w:r>
        <w:rPr>
          <w:rFonts w:hint="eastAsia" w:cs="Times New Roman" w:asciiTheme="minorEastAsia" w:hAnsiTheme="minorEastAsia"/>
          <w:bCs/>
          <w:i w:val="0"/>
          <w:iCs w:val="0"/>
          <w:sz w:val="24"/>
        </w:rPr>
        <w:t xml:space="preserve">4</w:t>
      </w:r>
      <w:r>
        <w:rPr>
          <w:rFonts w:cs="Times New Roman" w:asciiTheme="minorEastAsia" w:hAnsiTheme="minorEastAsia"/>
          <w:bCs/>
          <w:i w:val="0"/>
          <w:iCs w:val="0"/>
          <w:sz w:val="24"/>
        </w:rPr>
        <w:t xml:space="preserve"> 分包</w:t>
      </w:r>
      <w:r>
        <w:rPr>
          <w:rFonts w:hint="eastAsia" w:cs="Times New Roman" w:asciiTheme="minorEastAsia" w:hAnsiTheme="minorEastAsia"/>
          <w:bCs/>
          <w:i w:val="0"/>
          <w:iCs w:val="0"/>
          <w:sz w:val="24"/>
        </w:rPr>
        <w:t xml:space="preserve">四</w:t>
      </w:r>
      <w:r>
        <w:rPr>
          <w:rFonts w:cs="Times New Roman" w:asciiTheme="minorEastAsia" w:hAnsiTheme="minorEastAsia"/>
          <w:bCs/>
          <w:i w:val="0"/>
          <w:iCs w:val="0"/>
          <w:sz w:val="24"/>
        </w:rPr>
        <w:t xml:space="preserve">—</w:t>
      </w:r>
      <w:r>
        <w:rPr>
          <w:rFonts w:hint="eastAsia" w:cs="Times New Roman" w:asciiTheme="minorEastAsia" w:hAnsiTheme="minorEastAsia"/>
          <w:bCs/>
          <w:i w:val="0"/>
          <w:iCs w:val="0"/>
          <w:sz w:val="24"/>
        </w:rPr>
        <w:t xml:space="preserve">响水县政务云服务</w:t>
      </w:r>
      <w:r>
        <w:rPr>
          <w:rFonts w:cs="Times New Roman" w:asciiTheme="minorEastAsia" w:hAnsiTheme="minorEastAsia"/>
          <w:bCs/>
          <w:i w:val="0"/>
          <w:iCs w:val="0"/>
          <w:sz w:val="24"/>
        </w:rPr>
        <w:t xml:space="preserve">评分标准</w:t>
      </w:r>
      <w:r/>
    </w:p>
    <w:tbl>
      <w:tblPr>
        <w:tblStyle w:val="1011"/>
        <w:tblW w:w="48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3"/>
        <w:gridCol w:w="764"/>
        <w:gridCol w:w="5616"/>
      </w:tblGrid>
      <w:tr>
        <w:trPr>
          <w:jc w:val="center"/>
          <w:trHeight w:val="704"/>
        </w:trPr>
        <w:tc>
          <w:tcPr>
            <w:gridSpan w:val="3"/>
            <w:tcW w:w="1605" w:type="pct"/>
            <w:vAlign w:val="center"/>
            <w:textDirection w:val="lrTb"/>
            <w:noWrap/>
          </w:tcPr>
          <w:p>
            <w:pPr>
              <w:jc w:val="cente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评标项目</w:t>
            </w:r>
            <w:r/>
          </w:p>
        </w:tc>
        <w:tc>
          <w:tcPr>
            <w:tcW w:w="3395" w:type="pct"/>
            <w:vAlign w:val="center"/>
            <w:textDirection w:val="lrTb"/>
            <w:noWrap w:val="false"/>
          </w:tcPr>
          <w:p>
            <w:pPr>
              <w:jc w:val="cente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lang w:bidi="ar"/>
              </w:rPr>
              <w:t xml:space="preserve">评标方法描述</w:t>
            </w:r>
            <w:r/>
          </w:p>
        </w:tc>
      </w:tr>
      <w:tr>
        <w:trPr>
          <w:jc w:val="center"/>
          <w:trHeight w:val="1035"/>
        </w:trPr>
        <w:tc>
          <w:tcPr>
            <w:tcW w:w="597" w:type="pct"/>
            <w:vAlign w:val="center"/>
            <w:textDirection w:val="lrTb"/>
            <w:noWrap/>
          </w:tcPr>
          <w:p>
            <w:pP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lang w:bidi="ar"/>
              </w:rPr>
              <w:t xml:space="preserve">价格部分10分</w:t>
            </w:r>
            <w:r/>
          </w:p>
        </w:tc>
        <w:tc>
          <w:tcPr>
            <w:tcW w:w="546" w:type="pct"/>
            <w:vAlign w:val="center"/>
            <w:textDirection w:val="lrTb"/>
            <w:noWrap/>
          </w:tcPr>
          <w:p>
            <w:pPr>
              <w:jc w:val="cente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价格</w:t>
            </w:r>
            <w:r/>
          </w:p>
        </w:tc>
        <w:tc>
          <w:tcPr>
            <w:tcW w:w="462" w:type="pct"/>
            <w:vAlign w:val="center"/>
            <w:textDirection w:val="lrTb"/>
            <w:noWrap/>
          </w:tcPr>
          <w:p>
            <w:pPr>
              <w:jc w:val="cente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lang w:bidi="ar"/>
              </w:rPr>
              <w:t xml:space="preserve">10</w:t>
            </w:r>
            <w:r/>
          </w:p>
        </w:tc>
        <w:tc>
          <w:tcPr>
            <w:tcW w:w="3395" w:type="pct"/>
            <w:vAlign w:val="center"/>
            <w:textDirection w:val="lrTb"/>
            <w:noWrap w:val="false"/>
          </w:tcPr>
          <w:p>
            <w:pPr>
              <w:pageBreakBefore w:val="0"/>
              <w:spacing w:line="360" w:lineRule="auto"/>
              <w:rPr>
                <w:i w:val="0"/>
                <w:iCs w:val="0"/>
                <w:szCs w:val="21"/>
                <w:lang w:bidi="ar"/>
              </w:rPr>
              <w:pBdr>
                <w:top w:val="none" w:color="000000" w:sz="0" w:space="0"/>
                <w:left w:val="none" w:color="000000" w:sz="0" w:space="0"/>
                <w:bottom w:val="none" w:color="000000" w:sz="0" w:space="0"/>
                <w:right w:val="none" w:color="000000" w:sz="0" w:space="0"/>
              </w:pBdr>
            </w:pPr>
            <w:r>
              <w:rPr>
                <w:rFonts w:hint="eastAsia"/>
                <w:i w:val="0"/>
                <w:iCs w:val="0"/>
                <w:szCs w:val="21"/>
                <w:lang w:bidi="ar"/>
              </w:rPr>
              <w:t xml:space="preserve">1.采用低价优先法，即满足招标文件要求且投标优惠率最高的有效投标优惠率为评标基准优惠率，其价格分为满分。</w:t>
            </w:r>
            <w:r/>
          </w:p>
          <w:p>
            <w:pPr>
              <w:pageBreakBefore w:val="0"/>
              <w:spacing w:line="360" w:lineRule="auto"/>
              <w:rPr>
                <w:rFonts w:hint="eastAsia" w:ascii="Times New Roman Regular" w:hAnsi="Times New Roman Regular" w:cs="Times New Roman Regular"/>
                <w:i w:val="0"/>
                <w:iCs w:val="0"/>
                <w:szCs w:val="21"/>
                <w:lang w:bidi="ar"/>
              </w:rPr>
              <w:pBdr>
                <w:top w:val="none" w:color="000000" w:sz="0" w:space="0"/>
                <w:left w:val="none" w:color="000000" w:sz="0" w:space="0"/>
                <w:bottom w:val="none" w:color="000000" w:sz="0" w:space="0"/>
                <w:right w:val="none" w:color="000000" w:sz="0" w:space="0"/>
              </w:pBdr>
            </w:pPr>
            <w:r>
              <w:rPr>
                <w:rFonts w:hint="eastAsia"/>
                <w:i w:val="0"/>
                <w:iCs w:val="0"/>
                <w:szCs w:val="21"/>
                <w:lang w:bidi="ar"/>
              </w:rPr>
              <w:t xml:space="preserve">2.其他投标人的价格分统一按下列公式计算：投标优惠率得分＝【（1-评标基准优惠率）/（1-投标优惠率）】×10（小数点保留两位）。（有效投标优惠率为未被评标委员会判定为无效标的投标文件）。</w:t>
            </w:r>
            <w:r/>
          </w:p>
        </w:tc>
      </w:tr>
      <w:tr>
        <w:trPr>
          <w:jc w:val="center"/>
          <w:trHeight w:val="1035"/>
        </w:trPr>
        <w:tc>
          <w:tcPr>
            <w:tcW w:w="597" w:type="pct"/>
            <w:vAlign w:val="center"/>
            <w:textDirection w:val="lrTb"/>
            <w:noWrap/>
          </w:tcPr>
          <w:p>
            <w:pP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服务及功能要求（20分）</w:t>
            </w:r>
            <w:r/>
          </w:p>
        </w:tc>
        <w:tc>
          <w:tcPr>
            <w:tcW w:w="546" w:type="pct"/>
            <w:vAlign w:val="center"/>
            <w:textDirection w:val="lrTb"/>
            <w:noWrap/>
          </w:tcPr>
          <w:p>
            <w:pPr>
              <w:jc w:val="cente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服务及功能要求响应情况</w:t>
            </w:r>
            <w:r/>
          </w:p>
        </w:tc>
        <w:tc>
          <w:tcPr>
            <w:tcW w:w="462" w:type="pct"/>
            <w:vAlign w:val="center"/>
            <w:textDirection w:val="lrTb"/>
            <w:noWrap/>
          </w:tcPr>
          <w:p>
            <w:pPr>
              <w:jc w:val="cente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20</w:t>
            </w:r>
            <w:r/>
          </w:p>
        </w:tc>
        <w:tc>
          <w:tcPr>
            <w:tcW w:w="3395" w:type="pct"/>
            <w:vAlign w:val="center"/>
            <w:textDirection w:val="lrTb"/>
            <w:noWrap w:val="false"/>
          </w:tcPr>
          <w:p>
            <w:pPr>
              <w:pageBreakBefore w:val="0"/>
              <w:spacing w:line="360" w:lineRule="auto"/>
              <w:rPr>
                <w:rFonts w:hint="eastAsia" w:ascii="Times New Roman Regular" w:hAnsi="Times New Roman Regular" w:cs="Times New Roman Regular"/>
                <w:i w:val="0"/>
                <w:iCs w:val="0"/>
                <w:szCs w:val="21"/>
                <w:lang w:bidi="ar"/>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lang w:bidi="ar"/>
              </w:rPr>
              <w:t xml:space="preserve">投标人及所投产品完全满足招标文件全部技术指标需求的得20分。其中打</w:t>
            </w:r>
            <w:r>
              <w:rPr>
                <w:rFonts w:ascii="Times New Roman Regular" w:hAnsi="Times New Roman Regular" w:eastAsia="宋体" w:cs="Times New Roman Regular"/>
                <w:i w:val="0"/>
                <w:iCs w:val="0"/>
                <w:sz w:val="24"/>
              </w:rPr>
              <w:t xml:space="preserve">▲</w:t>
            </w:r>
            <w:r>
              <w:rPr>
                <w:rFonts w:ascii="Times New Roman Regular" w:hAnsi="Times New Roman Regular" w:eastAsia="宋体" w:cs="Times New Roman Regular"/>
                <w:i w:val="0"/>
                <w:iCs w:val="0"/>
                <w:lang w:bidi="ar"/>
              </w:rPr>
              <w:t xml:space="preserve">条款为重要指标，</w:t>
            </w:r>
            <w:r>
              <w:rPr>
                <w:rFonts w:hint="eastAsia" w:ascii="Times New Roman Regular" w:hAnsi="Times New Roman Regular" w:eastAsia="宋体" w:cs="Times New Roman Regular"/>
                <w:i w:val="0"/>
                <w:iCs w:val="0"/>
                <w:lang w:val="en-US" w:eastAsia="zh-CN" w:bidi="ar"/>
              </w:rPr>
              <w:t xml:space="preserve">满足文件要求每条得1分</w:t>
            </w:r>
            <w:r>
              <w:rPr>
                <w:rFonts w:ascii="Times New Roman Regular" w:hAnsi="Times New Roman Regular" w:eastAsia="宋体" w:cs="Times New Roman Regular"/>
                <w:i w:val="0"/>
                <w:iCs w:val="0"/>
                <w:lang w:bidi="ar"/>
              </w:rPr>
              <w:t xml:space="preserve">。“技术要求”中标“</w:t>
            </w:r>
            <w:r>
              <w:rPr>
                <w:rFonts w:ascii="Times New Roman Regular" w:hAnsi="Times New Roman Regular" w:eastAsia="宋体" w:cs="Times New Roman Regular"/>
                <w:i w:val="0"/>
                <w:iCs w:val="0"/>
                <w:sz w:val="24"/>
              </w:rPr>
              <w:t xml:space="preserve">▲</w:t>
            </w:r>
            <w:r>
              <w:rPr>
                <w:rFonts w:ascii="Times New Roman Regular" w:hAnsi="Times New Roman Regular" w:eastAsia="宋体" w:cs="Times New Roman Regular"/>
                <w:i w:val="0"/>
                <w:iCs w:val="0"/>
                <w:lang w:bidi="ar"/>
              </w:rPr>
              <w:t xml:space="preserve">”的条款，投标人需按采购文件的要求提供相关证明材料，</w:t>
            </w:r>
            <w:r>
              <w:rPr>
                <w:rFonts w:hint="eastAsia" w:ascii="宋体" w:hAnsi="宋体" w:eastAsia="宋体"/>
                <w:lang w:bidi="ar"/>
              </w:rPr>
              <w:t xml:space="preserve">如投标人的投标文件中</w:t>
            </w:r>
            <w:r>
              <w:rPr>
                <w:rFonts w:hint="eastAsia" w:ascii="宋体" w:hAnsi="宋体" w:eastAsia="宋体"/>
                <w:lang w:val="en-US" w:eastAsia="zh-CN" w:bidi="ar"/>
              </w:rPr>
              <w:t xml:space="preserve">仅作出响应但</w:t>
            </w:r>
            <w:r>
              <w:rPr>
                <w:rFonts w:hint="eastAsia" w:ascii="宋体" w:hAnsi="宋体" w:eastAsia="宋体"/>
                <w:lang w:bidi="ar"/>
              </w:rPr>
              <w:t xml:space="preserve">未提供相关证明材料或材料模糊不清无法辨别的，按不满足（负偏离）处理。</w:t>
            </w:r>
            <w:r/>
          </w:p>
        </w:tc>
      </w:tr>
      <w:tr>
        <w:trPr>
          <w:jc w:val="center"/>
          <w:trHeight w:val="674"/>
        </w:trPr>
        <w:tc>
          <w:tcPr>
            <w:tcW w:w="597" w:type="pct"/>
            <w:vAlign w:val="center"/>
            <w:vMerge w:val="restart"/>
            <w:textDirection w:val="lrTb"/>
            <w:noWrap/>
          </w:tcPr>
          <w:p>
            <w:pP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商务部分2</w:t>
            </w:r>
            <w:r>
              <w:rPr>
                <w:rFonts w:hint="eastAsia" w:ascii="Times New Roman Regular" w:hAnsi="Times New Roman Regular" w:eastAsia="微软雅黑" w:cs="Times New Roman Regular"/>
                <w:i w:val="0"/>
                <w:iCs w:val="0"/>
                <w:lang w:val="en-US" w:eastAsia="zh-CN" w:bidi="ar"/>
              </w:rPr>
              <w:t xml:space="preserve">2</w:t>
            </w:r>
            <w:r>
              <w:rPr>
                <w:rFonts w:ascii="Times New Roman Regular" w:hAnsi="Times New Roman Regular" w:cs="Times New Roman Regular"/>
                <w:i w:val="0"/>
                <w:iCs w:val="0"/>
                <w:lang w:bidi="ar"/>
              </w:rPr>
              <w:t xml:space="preserve">分</w:t>
            </w:r>
            <w:r/>
          </w:p>
          <w:p>
            <w:pPr>
              <w:jc w:val="center"/>
              <w:pageBreakBefore w:val="0"/>
              <w:spacing w:line="360" w:lineRule="auto"/>
              <w:rPr>
                <w:rFonts w:hint="eastAsia" w:ascii="Times New Roman Regular" w:hAnsi="Times New Roman Regular" w:cs="Times New Roman Regular"/>
                <w:i w:val="0"/>
                <w:iCs w:val="0"/>
              </w:rPr>
            </w:pPr>
            <w:r>
              <w:rPr>
                <w:rFonts w:hint="eastAsia" w:ascii="Times New Roman Regular" w:hAnsi="Times New Roman Regular" w:cs="Times New Roman Regular"/>
                <w:i w:val="0"/>
                <w:iCs w:val="0"/>
              </w:rPr>
            </w:r>
            <w:r/>
          </w:p>
        </w:tc>
        <w:tc>
          <w:tcPr>
            <w:tcW w:w="546" w:type="pct"/>
            <w:vAlign w:val="center"/>
            <w:vMerge w:val="restart"/>
            <w:textDirection w:val="lrTb"/>
            <w:noWrap w:val="false"/>
          </w:tcPr>
          <w:p>
            <w:pPr>
              <w:jc w:val="cente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lang w:bidi="ar"/>
              </w:rPr>
              <w:t xml:space="preserve">综合实力</w:t>
            </w:r>
            <w:r/>
          </w:p>
        </w:tc>
        <w:tc>
          <w:tcPr>
            <w:tcW w:w="462" w:type="pct"/>
            <w:vAlign w:val="center"/>
            <w:textDirection w:val="lrTb"/>
            <w:noWrap/>
          </w:tcPr>
          <w:p>
            <w:pPr>
              <w:jc w:val="center"/>
              <w:pageBreakBefore w:val="0"/>
              <w:spacing w:line="360" w:lineRule="auto"/>
              <w:rPr>
                <w:rFonts w:hint="eastAsia" w:ascii="Times New Roman Regular" w:hAnsi="Times New Roman Regular" w:eastAsia="微软雅黑" w:cs="Times New Roman Regular"/>
                <w:i w:val="0"/>
                <w:iCs w:val="0"/>
              </w:rPr>
            </w:pPr>
            <w:r>
              <w:rPr>
                <w:rFonts w:ascii="Times New Roman Regular" w:hAnsi="Times New Roman Regular" w:cs="Times New Roman Regular"/>
                <w:i w:val="0"/>
                <w:iCs w:val="0"/>
              </w:rPr>
              <w:t xml:space="preserve">6</w:t>
            </w:r>
            <w:r/>
          </w:p>
        </w:tc>
        <w:tc>
          <w:tcPr>
            <w:tcW w:w="3395" w:type="pct"/>
            <w:vAlign w:val="center"/>
            <w:textDirection w:val="lrTb"/>
            <w:noWrap w:val="false"/>
          </w:tcPr>
          <w:p>
            <w:pPr>
              <w:pageBreakBefore w:val="0"/>
              <w:spacing w:line="360" w:lineRule="auto"/>
              <w:rPr>
                <w:rFonts w:hint="eastAsia" w:ascii="Times New Roman Regular" w:hAnsi="Times New Roman Regular" w:eastAsia="宋体" w:cs="Times New Roman Regular"/>
                <w:i w:val="0"/>
                <w:iCs w:val="0"/>
                <w:lang w:bidi="ar"/>
              </w:rPr>
            </w:pPr>
            <w:r>
              <w:rPr>
                <w:rFonts w:ascii="Times New Roman Regular" w:hAnsi="Times New Roman Regular" w:eastAsia="宋体" w:cs="Times New Roman Regular"/>
                <w:i w:val="0"/>
                <w:iCs w:val="0"/>
                <w:lang w:bidi="ar"/>
              </w:rPr>
              <w:t xml:space="preserve">1.投标人需具备ISO9001质量管理体系认证证书、ISO27001信息安全管理体系认证证书、ISO20000信息技术服务管理体系认证证书，每具备一张证书得</w:t>
            </w:r>
            <w:r>
              <w:rPr>
                <w:rFonts w:hint="eastAsia" w:ascii="Times New Roman Regular" w:hAnsi="Times New Roman Regular" w:eastAsia="宋体" w:cs="Times New Roman Regular"/>
                <w:i w:val="0"/>
                <w:iCs w:val="0"/>
                <w:lang w:val="en-US" w:eastAsia="zh-CN" w:bidi="ar"/>
              </w:rPr>
              <w:t xml:space="preserve">2</w:t>
            </w:r>
            <w:r>
              <w:rPr>
                <w:rFonts w:ascii="Times New Roman Regular" w:hAnsi="Times New Roman Regular" w:eastAsia="宋体" w:cs="Times New Roman Regular"/>
                <w:i w:val="0"/>
                <w:iCs w:val="0"/>
                <w:lang w:bidi="ar"/>
              </w:rPr>
              <w:t xml:space="preserve">分，最高得</w:t>
            </w:r>
            <w:r>
              <w:rPr>
                <w:rFonts w:hint="eastAsia" w:ascii="Times New Roman Regular" w:hAnsi="Times New Roman Regular" w:eastAsia="宋体" w:cs="Times New Roman Regular"/>
                <w:i w:val="0"/>
                <w:iCs w:val="0"/>
                <w:lang w:val="en-US" w:eastAsia="zh-CN" w:bidi="ar"/>
              </w:rPr>
              <w:t xml:space="preserve">6</w:t>
            </w:r>
            <w:r>
              <w:rPr>
                <w:rFonts w:ascii="Times New Roman Regular" w:hAnsi="Times New Roman Regular" w:eastAsia="宋体" w:cs="Times New Roman Regular"/>
                <w:i w:val="0"/>
                <w:iCs w:val="0"/>
                <w:lang w:bidi="ar"/>
              </w:rPr>
              <w:t xml:space="preserve">分；</w:t>
            </w:r>
            <w:r/>
          </w:p>
          <w:p>
            <w:pPr>
              <w:pageBreakBefore w:val="0"/>
              <w:spacing w:line="360" w:lineRule="auto"/>
              <w:tabs>
                <w:tab w:val="center" w:pos="2902" w:leader="none"/>
              </w:tabs>
              <w:rPr>
                <w:rFonts w:hint="eastAsia" w:ascii="Times New Roman Regular" w:hAnsi="Times New Roman Regular" w:cs="Times New Roman Regular"/>
                <w:i w:val="0"/>
                <w:iCs w:val="0"/>
              </w:rPr>
            </w:pPr>
            <w:r>
              <w:rPr>
                <w:rFonts w:ascii="Times New Roman Regular" w:hAnsi="Times New Roman Regular" w:eastAsia="宋体" w:cs="Times New Roman Regular"/>
                <w:b/>
                <w:i w:val="0"/>
                <w:iCs w:val="0"/>
                <w:szCs w:val="21"/>
              </w:rPr>
              <w:t xml:space="preserve">注：以上均需提供相关证书扫描件并加盖投标人公章，因所提供证明材料不全或内容不明，导致评标委员会无法认定时，则视为未提供，不予赋分。</w:t>
            </w:r>
            <w:r/>
          </w:p>
        </w:tc>
      </w:tr>
      <w:tr>
        <w:trPr>
          <w:jc w:val="center"/>
          <w:trHeight w:val="674"/>
        </w:trPr>
        <w:tc>
          <w:tcPr>
            <w:tcW w:w="597" w:type="pct"/>
            <w:vAlign w:val="center"/>
            <w:vMerge w:val="continue"/>
            <w:textDirection w:val="lrTb"/>
            <w:noWrap/>
          </w:tcPr>
          <w:p>
            <w:pPr>
              <w:jc w:val="center"/>
              <w:pageBreakBefore w:val="0"/>
              <w:spacing w:line="360" w:lineRule="auto"/>
              <w:rPr>
                <w:rFonts w:hint="eastAsia" w:ascii="Times New Roman Regular" w:hAnsi="Times New Roman Regular" w:cs="Times New Roman Regular"/>
                <w:i w:val="0"/>
                <w:iCs w:val="0"/>
              </w:rPr>
            </w:pPr>
            <w:r>
              <w:rPr>
                <w:rFonts w:hint="eastAsia" w:ascii="Times New Roman Regular" w:hAnsi="Times New Roman Regular" w:cs="Times New Roman Regular"/>
                <w:i w:val="0"/>
                <w:iCs w:val="0"/>
              </w:rPr>
            </w:r>
            <w:r/>
          </w:p>
        </w:tc>
        <w:tc>
          <w:tcPr>
            <w:tcW w:w="546" w:type="pct"/>
            <w:vAlign w:val="center"/>
            <w:vMerge w:val="continue"/>
            <w:textDirection w:val="lrTb"/>
            <w:noWrap w:val="false"/>
          </w:tcPr>
          <w:p>
            <w:pPr>
              <w:jc w:val="center"/>
              <w:pageBreakBefore w:val="0"/>
              <w:spacing w:line="360" w:lineRule="auto"/>
              <w:rPr>
                <w:rFonts w:hint="eastAsia" w:ascii="Times New Roman Regular" w:hAnsi="Times New Roman Regular" w:cs="Times New Roman Regular"/>
                <w:i w:val="0"/>
                <w:iCs w:val="0"/>
                <w:lang w:bidi="ar"/>
              </w:rPr>
            </w:pPr>
            <w:r>
              <w:rPr>
                <w:rFonts w:hint="eastAsia" w:ascii="Times New Roman Regular" w:hAnsi="Times New Roman Regular" w:cs="Times New Roman Regular"/>
                <w:i w:val="0"/>
                <w:iCs w:val="0"/>
                <w:lang w:bidi="ar"/>
              </w:rPr>
            </w:r>
            <w:r/>
          </w:p>
        </w:tc>
        <w:tc>
          <w:tcPr>
            <w:tcW w:w="462" w:type="pct"/>
            <w:vAlign w:val="center"/>
            <w:textDirection w:val="lrTb"/>
            <w:noWrap/>
          </w:tcPr>
          <w:p>
            <w:pPr>
              <w:jc w:val="center"/>
              <w:pageBreakBefore w:val="0"/>
              <w:spacing w:line="360" w:lineRule="auto"/>
              <w:rPr>
                <w:rFonts w:hint="eastAsia" w:ascii="Times New Roman Regular" w:hAnsi="Times New Roman Regular" w:eastAsia="微软雅黑" w:cs="Times New Roman Regular"/>
                <w:i w:val="0"/>
                <w:iCs w:val="0"/>
                <w:lang w:eastAsia="zh-CN"/>
              </w:rPr>
            </w:pPr>
            <w:r>
              <w:rPr>
                <w:rFonts w:hint="eastAsia" w:ascii="Times New Roman Regular" w:hAnsi="Times New Roman Regular" w:eastAsia="微软雅黑" w:cs="Times New Roman Regular"/>
                <w:i w:val="0"/>
                <w:iCs w:val="0"/>
                <w:lang w:val="en-US" w:eastAsia="zh-CN"/>
              </w:rPr>
              <w:t xml:space="preserve">2</w:t>
            </w:r>
            <w:r/>
          </w:p>
        </w:tc>
        <w:tc>
          <w:tcPr>
            <w:tcW w:w="3395" w:type="pct"/>
            <w:vAlign w:val="center"/>
            <w:textDirection w:val="lrTb"/>
            <w:noWrap w:val="false"/>
          </w:tcPr>
          <w:p>
            <w:pPr>
              <w:pageBreakBefore w:val="0"/>
              <w:spacing w:line="360" w:lineRule="auto"/>
              <w:rPr>
                <w:rFonts w:hint="eastAsia" w:ascii="Times New Roman Regular" w:hAnsi="Times New Roman Regular" w:eastAsia="宋体" w:cs="Times New Roman Regular"/>
                <w:i w:val="0"/>
                <w:iCs w:val="0"/>
                <w:lang w:val="en-US" w:eastAsia="zh-CN" w:bidi="ar"/>
              </w:rPr>
            </w:pPr>
            <w:r>
              <w:rPr>
                <w:rFonts w:hint="eastAsia" w:ascii="Times New Roman Regular" w:hAnsi="Times New Roman Regular" w:eastAsia="宋体" w:cs="Times New Roman Regular"/>
                <w:i w:val="0"/>
                <w:iCs w:val="0"/>
                <w:lang w:val="en-US" w:eastAsia="zh-CN" w:bidi="ar"/>
              </w:rPr>
              <w:t xml:space="preserve">1.所投云平台厂商具有ISO50001能源管理体系认证证书，具备得2分；</w:t>
            </w:r>
            <w:r/>
          </w:p>
          <w:p>
            <w:pPr>
              <w:pageBreakBefore w:val="0"/>
              <w:spacing w:line="360" w:lineRule="auto"/>
              <w:tabs>
                <w:tab w:val="center" w:pos="2902" w:leader="none"/>
              </w:tabs>
              <w:rPr>
                <w:rFonts w:hint="eastAsia" w:ascii="Times New Roman Regular" w:hAnsi="Times New Roman Regular" w:eastAsia="宋体" w:cs="Times New Roman Regular"/>
                <w:b/>
                <w:i w:val="0"/>
                <w:iCs w:val="0"/>
                <w:szCs w:val="21"/>
              </w:rPr>
            </w:pPr>
            <w:r>
              <w:rPr>
                <w:rFonts w:ascii="Times New Roman Regular" w:hAnsi="Times New Roman Regular" w:eastAsia="宋体" w:cs="Times New Roman Regular"/>
                <w:b/>
                <w:i w:val="0"/>
                <w:iCs w:val="0"/>
                <w:szCs w:val="21"/>
              </w:rPr>
              <w:t xml:space="preserve">注：以上均需提供相关证书扫描件并加盖投标人公章，因所提供证明材料不全或内容不明，导致评标委员会无法认定时，则视为未提供，不予赋分。</w:t>
            </w:r>
            <w:r/>
          </w:p>
        </w:tc>
      </w:tr>
      <w:tr>
        <w:trPr>
          <w:jc w:val="center"/>
          <w:trHeight w:val="348"/>
        </w:trPr>
        <w:tc>
          <w:tcPr>
            <w:tcW w:w="597" w:type="pct"/>
            <w:vAlign w:val="center"/>
            <w:vMerge w:val="continue"/>
            <w:textDirection w:val="lrTb"/>
            <w:noWrap/>
          </w:tcPr>
          <w:p>
            <w:pPr>
              <w:jc w:val="center"/>
              <w:pageBreakBefore w:val="0"/>
              <w:spacing w:line="360" w:lineRule="auto"/>
              <w:rPr>
                <w:rFonts w:hint="eastAsia" w:ascii="Times New Roman Regular" w:hAnsi="Times New Roman Regular" w:cs="Times New Roman Regular"/>
                <w:i w:val="0"/>
                <w:iCs w:val="0"/>
              </w:rPr>
            </w:pPr>
            <w:r>
              <w:rPr>
                <w:rFonts w:hint="eastAsia" w:ascii="Times New Roman Regular" w:hAnsi="Times New Roman Regular" w:cs="Times New Roman Regular"/>
                <w:i w:val="0"/>
                <w:iCs w:val="0"/>
              </w:rPr>
            </w:r>
            <w:r/>
          </w:p>
        </w:tc>
        <w:tc>
          <w:tcPr>
            <w:tcW w:w="546" w:type="pct"/>
            <w:vAlign w:val="center"/>
            <w:vMerge w:val="continue"/>
            <w:textDirection w:val="lrTb"/>
            <w:noWrap w:val="false"/>
          </w:tcPr>
          <w:p>
            <w:pPr>
              <w:jc w:val="center"/>
              <w:pageBreakBefore w:val="0"/>
              <w:spacing w:line="360" w:lineRule="auto"/>
              <w:rPr>
                <w:rFonts w:hint="eastAsia" w:ascii="Times New Roman Regular" w:hAnsi="Times New Roman Regular" w:cs="Times New Roman Regular"/>
                <w:i w:val="0"/>
                <w:iCs w:val="0"/>
              </w:rPr>
            </w:pPr>
            <w:r>
              <w:rPr>
                <w:rFonts w:hint="eastAsia" w:ascii="Times New Roman Regular" w:hAnsi="Times New Roman Regular" w:cs="Times New Roman Regular"/>
                <w:i w:val="0"/>
                <w:iCs w:val="0"/>
              </w:rPr>
            </w:r>
            <w:r/>
          </w:p>
        </w:tc>
        <w:tc>
          <w:tcPr>
            <w:tcW w:w="462" w:type="pct"/>
            <w:vAlign w:val="center"/>
            <w:textDirection w:val="lrTb"/>
            <w:noWrap/>
          </w:tcPr>
          <w:p>
            <w:pPr>
              <w:jc w:val="cente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rPr>
              <w:t xml:space="preserve">12</w:t>
            </w:r>
            <w:r/>
          </w:p>
        </w:tc>
        <w:tc>
          <w:tcPr>
            <w:tcW w:w="3395" w:type="pct"/>
            <w:vAlign w:val="center"/>
            <w:textDirection w:val="lrTb"/>
            <w:noWrap w:val="false"/>
          </w:tcPr>
          <w:p>
            <w:pPr>
              <w:pageBreakBefore w:val="0"/>
              <w:spacing w:line="360" w:lineRule="auto"/>
              <w:rPr>
                <w:rFonts w:hint="eastAsia" w:ascii="Times New Roman Regular" w:hAnsi="Times New Roman Regular" w:eastAsia="宋体" w:cs="Times New Roman Regular"/>
                <w:b/>
                <w:bCs/>
                <w:i w:val="0"/>
                <w:iCs w:val="0"/>
                <w:szCs w:val="21"/>
              </w:rPr>
            </w:pPr>
            <w:r>
              <w:rPr>
                <w:rFonts w:ascii="Times New Roman Regular" w:hAnsi="Times New Roman Regular" w:eastAsia="宋体" w:cs="Times New Roman Regular"/>
                <w:i w:val="0"/>
                <w:iCs w:val="0"/>
                <w:szCs w:val="21"/>
              </w:rPr>
              <w:t xml:space="preserve">投标人为本项目配备一定数量的项目团队成员：</w:t>
            </w:r>
            <w:r/>
          </w:p>
          <w:p>
            <w:pPr>
              <w:pageBreakBefore w:val="0"/>
              <w:spacing w:line="360" w:lineRule="auto"/>
              <w:tabs>
                <w:tab w:val="center" w:pos="2902" w:leader="none"/>
              </w:tabs>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1.项目负责人：</w:t>
            </w:r>
            <w:r/>
          </w:p>
          <w:p>
            <w:pPr>
              <w:pageBreakBefore w:val="0"/>
              <w:spacing w:line="360" w:lineRule="auto"/>
              <w:tabs>
                <w:tab w:val="center" w:pos="2902" w:leader="none"/>
              </w:tabs>
              <w:rPr>
                <w:rFonts w:ascii="Times New Roman Regular" w:hAnsi="Times New Roman Regular" w:eastAsia="宋体" w:cs="Times New Roman Regular"/>
                <w:i w:val="0"/>
                <w:iCs w:val="0"/>
                <w:szCs w:val="21"/>
                <w:highlight w:val="none"/>
              </w:rPr>
            </w:pPr>
            <w:r>
              <w:rPr>
                <w:rFonts w:ascii="Times New Roman Regular" w:hAnsi="Times New Roman Regular" w:eastAsia="宋体" w:cs="Times New Roman Regular"/>
                <w:i w:val="0"/>
                <w:iCs w:val="0"/>
                <w:szCs w:val="21"/>
                <w:highlight w:val="none"/>
              </w:rPr>
              <w:t xml:space="preserve">具有有效的AIGC开发与应用工程师证书（高级）、系统架构设计师证书（高级）、注册信息安全专业人员（CISP）证书、系统规划与管理师证书（高级），每具备一张证书得1分，最高得</w:t>
            </w:r>
            <w:r>
              <w:rPr>
                <w:rFonts w:hint="eastAsia" w:ascii="Times New Roman Regular" w:hAnsi="Times New Roman Regular" w:eastAsia="宋体" w:cs="Times New Roman Regular"/>
                <w:i w:val="0"/>
                <w:iCs w:val="0"/>
                <w:szCs w:val="21"/>
                <w:highlight w:val="none"/>
                <w:lang w:val="en-US" w:eastAsia="zh-CN"/>
              </w:rPr>
              <w:t xml:space="preserve">4</w:t>
            </w:r>
            <w:r>
              <w:rPr>
                <w:rFonts w:ascii="Times New Roman Regular" w:hAnsi="Times New Roman Regular" w:eastAsia="宋体" w:cs="Times New Roman Regular"/>
                <w:i w:val="0"/>
                <w:iCs w:val="0"/>
                <w:szCs w:val="21"/>
                <w:highlight w:val="none"/>
              </w:rPr>
              <w:t xml:space="preserve">分；</w:t>
            </w:r>
            <w:r/>
          </w:p>
          <w:p>
            <w:pPr>
              <w:pageBreakBefore w:val="0"/>
              <w:spacing w:line="360" w:lineRule="auto"/>
              <w:tabs>
                <w:tab w:val="center" w:pos="2902" w:leader="none"/>
              </w:tabs>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2.技术负责人：</w:t>
            </w:r>
            <w:r/>
          </w:p>
          <w:p>
            <w:pPr>
              <w:pageBreakBefore w:val="0"/>
              <w:spacing w:line="360" w:lineRule="auto"/>
              <w:tabs>
                <w:tab w:val="center" w:pos="2902" w:leader="none"/>
              </w:tabs>
              <w:rPr>
                <w:rFonts w:hint="eastAsia" w:ascii="Times New Roman Regular" w:hAnsi="Times New Roman Regular" w:eastAsia="宋体" w:cs="Times New Roman Regular"/>
                <w:i w:val="0"/>
                <w:iCs w:val="0"/>
                <w:szCs w:val="21"/>
                <w:highlight w:val="none"/>
              </w:rPr>
            </w:pPr>
            <w:r>
              <w:rPr>
                <w:rFonts w:ascii="Times New Roman Regular" w:hAnsi="Times New Roman Regular" w:eastAsia="宋体" w:cs="Times New Roman Regular"/>
                <w:i w:val="0"/>
                <w:iCs w:val="0"/>
                <w:szCs w:val="21"/>
              </w:rPr>
              <w:t xml:space="preserve">具有有效的AIGC开发与应用工程师证书（高级）、CISAW信息安全保障人员认证证书（安全软件）、信息系统项目管理师证书（高级</w:t>
            </w:r>
            <w:r>
              <w:rPr>
                <w:rFonts w:ascii="Times New Roman Regular" w:hAnsi="Times New Roman Regular" w:eastAsia="宋体" w:cs="Times New Roman Regular"/>
                <w:i w:val="0"/>
                <w:iCs w:val="0"/>
                <w:szCs w:val="21"/>
                <w:highlight w:val="none"/>
              </w:rPr>
              <w:t xml:space="preserve">）、系统架构设计师证书（高级），每具备一张证书得1分，最高得</w:t>
            </w:r>
            <w:r>
              <w:rPr>
                <w:rFonts w:hint="eastAsia" w:ascii="Times New Roman Regular" w:hAnsi="Times New Roman Regular" w:eastAsia="宋体" w:cs="Times New Roman Regular"/>
                <w:i w:val="0"/>
                <w:iCs w:val="0"/>
                <w:szCs w:val="21"/>
                <w:highlight w:val="none"/>
                <w:lang w:val="en-US" w:eastAsia="zh-CN"/>
              </w:rPr>
              <w:t xml:space="preserve">4</w:t>
            </w:r>
            <w:r>
              <w:rPr>
                <w:rFonts w:ascii="Times New Roman Regular" w:hAnsi="Times New Roman Regular" w:eastAsia="宋体" w:cs="Times New Roman Regular"/>
                <w:i w:val="0"/>
                <w:iCs w:val="0"/>
                <w:szCs w:val="21"/>
                <w:highlight w:val="none"/>
              </w:rPr>
              <w:t xml:space="preserve">分；</w:t>
            </w:r>
            <w:r/>
          </w:p>
          <w:p>
            <w:pPr>
              <w:pageBreakBefore w:val="0"/>
              <w:spacing w:line="360" w:lineRule="auto"/>
              <w:tabs>
                <w:tab w:val="center" w:pos="2902" w:leader="none"/>
              </w:tabs>
              <w:rPr>
                <w:rFonts w:hint="eastAsia" w:ascii="Times New Roman Regular" w:hAnsi="Times New Roman Regular" w:eastAsia="宋体" w:cs="Times New Roman Regular"/>
                <w:i w:val="0"/>
                <w:iCs w:val="0"/>
                <w:szCs w:val="21"/>
                <w:highlight w:val="none"/>
              </w:rPr>
            </w:pPr>
            <w:r>
              <w:rPr>
                <w:rFonts w:ascii="Times New Roman Regular" w:hAnsi="Times New Roman Regular" w:eastAsia="宋体" w:cs="Times New Roman Regular"/>
                <w:i w:val="0"/>
                <w:iCs w:val="0"/>
                <w:szCs w:val="21"/>
                <w:highlight w:val="none"/>
              </w:rPr>
              <w:t xml:space="preserve">3.项目团队成员（项目负责人、技术负责人除外）：</w:t>
            </w:r>
            <w:r/>
          </w:p>
          <w:p>
            <w:pPr>
              <w:pageBreakBefore w:val="0"/>
              <w:spacing w:line="360" w:lineRule="auto"/>
              <w:tabs>
                <w:tab w:val="center" w:pos="2902" w:leader="none"/>
              </w:tabs>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highlight w:val="none"/>
              </w:rPr>
              <w:t xml:space="preserve">具备系统分析师证书</w:t>
            </w:r>
            <w:r>
              <w:rPr>
                <w:rFonts w:hint="eastAsia" w:ascii="Times New Roman Regular" w:hAnsi="Times New Roman Regular" w:eastAsia="宋体" w:cs="Times New Roman Regular"/>
                <w:i w:val="0"/>
                <w:iCs w:val="0"/>
                <w:szCs w:val="21"/>
                <w:highlight w:val="none"/>
                <w:lang w:eastAsia="zh-CN"/>
              </w:rPr>
              <w:t xml:space="preserve">（</w:t>
            </w:r>
            <w:r>
              <w:rPr>
                <w:rFonts w:ascii="Times New Roman Regular" w:hAnsi="Times New Roman Regular" w:eastAsia="宋体" w:cs="Times New Roman Regular"/>
                <w:i w:val="0"/>
                <w:iCs w:val="0"/>
                <w:szCs w:val="21"/>
                <w:highlight w:val="none"/>
              </w:rPr>
              <w:t xml:space="preserve">高级），得</w:t>
            </w:r>
            <w:r>
              <w:rPr>
                <w:rFonts w:hint="eastAsia" w:ascii="Times New Roman Regular" w:hAnsi="Times New Roman Regular" w:eastAsia="宋体" w:cs="Times New Roman Regular"/>
                <w:i w:val="0"/>
                <w:iCs w:val="0"/>
                <w:szCs w:val="21"/>
                <w:highlight w:val="none"/>
                <w:lang w:val="en-US" w:eastAsia="zh-CN"/>
              </w:rPr>
              <w:t xml:space="preserve">1</w:t>
            </w:r>
            <w:r>
              <w:rPr>
                <w:rFonts w:ascii="Times New Roman Regular" w:hAnsi="Times New Roman Regular" w:eastAsia="宋体" w:cs="Times New Roman Regular"/>
                <w:i w:val="0"/>
                <w:iCs w:val="0"/>
                <w:szCs w:val="21"/>
                <w:highlight w:val="none"/>
              </w:rPr>
              <w:t xml:space="preserve">分；具备AIGC开发与应用工程师证书（高级），得</w:t>
            </w:r>
            <w:r>
              <w:rPr>
                <w:rFonts w:hint="eastAsia" w:ascii="Times New Roman Regular" w:hAnsi="Times New Roman Regular" w:eastAsia="宋体" w:cs="Times New Roman Regular"/>
                <w:i w:val="0"/>
                <w:iCs w:val="0"/>
                <w:szCs w:val="21"/>
                <w:highlight w:val="none"/>
                <w:lang w:val="en-US" w:eastAsia="zh-CN"/>
              </w:rPr>
              <w:t xml:space="preserve">1</w:t>
            </w:r>
            <w:r>
              <w:rPr>
                <w:rFonts w:ascii="Times New Roman Regular" w:hAnsi="Times New Roman Regular" w:eastAsia="宋体" w:cs="Times New Roman Regular"/>
                <w:i w:val="0"/>
                <w:iCs w:val="0"/>
                <w:szCs w:val="21"/>
                <w:highlight w:val="none"/>
              </w:rPr>
              <w:t xml:space="preserve">分；具备系统集成项目管理工程师证书（高级），得</w:t>
            </w:r>
            <w:r>
              <w:rPr>
                <w:rFonts w:hint="eastAsia" w:ascii="Times New Roman Regular" w:hAnsi="Times New Roman Regular" w:eastAsia="宋体" w:cs="Times New Roman Regular"/>
                <w:i w:val="0"/>
                <w:iCs w:val="0"/>
                <w:szCs w:val="21"/>
                <w:highlight w:val="none"/>
                <w:lang w:val="en-US" w:eastAsia="zh-CN"/>
              </w:rPr>
              <w:t xml:space="preserve">1</w:t>
            </w:r>
            <w:r>
              <w:rPr>
                <w:rFonts w:ascii="Times New Roman Regular" w:hAnsi="Times New Roman Regular" w:eastAsia="宋体" w:cs="Times New Roman Regular"/>
                <w:i w:val="0"/>
                <w:iCs w:val="0"/>
                <w:szCs w:val="21"/>
                <w:highlight w:val="none"/>
              </w:rPr>
              <w:t xml:space="preserve">分；具备信息系统管理工程师证书（中级），得</w:t>
            </w:r>
            <w:r>
              <w:rPr>
                <w:rFonts w:hint="eastAsia" w:ascii="Times New Roman Regular" w:hAnsi="Times New Roman Regular" w:eastAsia="宋体" w:cs="Times New Roman Regular"/>
                <w:i w:val="0"/>
                <w:iCs w:val="0"/>
                <w:szCs w:val="21"/>
                <w:highlight w:val="none"/>
                <w:lang w:val="en-US" w:eastAsia="zh-CN"/>
              </w:rPr>
              <w:t xml:space="preserve">1</w:t>
            </w:r>
            <w:r>
              <w:rPr>
                <w:rFonts w:ascii="Times New Roman Regular" w:hAnsi="Times New Roman Regular" w:eastAsia="宋体" w:cs="Times New Roman Regular"/>
                <w:i w:val="0"/>
                <w:iCs w:val="0"/>
                <w:szCs w:val="21"/>
                <w:highlight w:val="none"/>
              </w:rPr>
              <w:t xml:space="preserve">分。本项最高得</w:t>
            </w:r>
            <w:r>
              <w:rPr>
                <w:rFonts w:hint="eastAsia" w:ascii="Times New Roman Regular" w:hAnsi="Times New Roman Regular" w:eastAsia="宋体" w:cs="Times New Roman Regular"/>
                <w:i w:val="0"/>
                <w:iCs w:val="0"/>
                <w:szCs w:val="21"/>
                <w:highlight w:val="none"/>
                <w:lang w:val="en-US" w:eastAsia="zh-CN"/>
              </w:rPr>
              <w:t xml:space="preserve">4</w:t>
            </w:r>
            <w:r>
              <w:rPr>
                <w:rFonts w:ascii="Times New Roman Regular" w:hAnsi="Times New Roman Regular" w:eastAsia="宋体" w:cs="Times New Roman Regular"/>
                <w:i w:val="0"/>
                <w:iCs w:val="0"/>
                <w:szCs w:val="21"/>
                <w:highlight w:val="none"/>
              </w:rPr>
              <w:t xml:space="preserve">分</w:t>
            </w:r>
            <w:r>
              <w:rPr>
                <w:rFonts w:ascii="Times New Roman Regular" w:hAnsi="Times New Roman Regular" w:eastAsia="宋体" w:cs="Times New Roman Regular"/>
                <w:i w:val="0"/>
                <w:iCs w:val="0"/>
                <w:szCs w:val="21"/>
              </w:rPr>
              <w:t xml:space="preserve">；</w:t>
            </w:r>
            <w:r/>
          </w:p>
          <w:p>
            <w:pPr>
              <w:pageBreakBefore w:val="0"/>
              <w:spacing w:line="360" w:lineRule="auto"/>
              <w:tabs>
                <w:tab w:val="center" w:pos="2902" w:leader="none"/>
              </w:tabs>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注：投标人需提供上述人员有效证书的原件彩色扫描件、投标人在投标截止日期前三个月内任意一个月为项目团队人员缴纳社保的证明材料，并加盖公章。项目团队成员证书不可兼得。因所提供证明材料不全或内容不明，导致评标委员会无法认定时，则视为未提供，不予赋分。</w:t>
            </w:r>
            <w:r/>
          </w:p>
          <w:p>
            <w:pPr>
              <w:pageBreakBefore w:val="0"/>
              <w:spacing w:line="360" w:lineRule="auto"/>
              <w:tabs>
                <w:tab w:val="center" w:pos="2902" w:leader="none"/>
              </w:tabs>
              <w:rPr>
                <w:rFonts w:hint="eastAsia" w:ascii="Times New Roman Regular" w:hAnsi="Times New Roman Regular" w:cs="Times New Roman Regular"/>
                <w:i w:val="0"/>
                <w:iCs w:val="0"/>
              </w:rPr>
            </w:pPr>
            <w:r>
              <w:rPr>
                <w:rFonts w:ascii="Times New Roman Regular" w:hAnsi="Times New Roman Regular" w:eastAsia="宋体" w:cs="Times New Roman Regular"/>
                <w:b/>
                <w:i w:val="0"/>
                <w:iCs w:val="0"/>
                <w:szCs w:val="21"/>
              </w:rPr>
              <w:t xml:space="preserve">注：投标人需提供上述人员有效证书的原件彩色扫描件、投标人在投标截止日期前三个月内任意一个月为项目团队人员缴纳社保的证明材料，并加盖公章。项目团队成员证书不可兼得。因所提供证明材料不全或内容不明，导致评标委员会无法认定时，则视为未提供，不予赋分。</w:t>
            </w:r>
            <w:r>
              <w:rPr>
                <w:rFonts w:ascii="Times New Roman Regular" w:hAnsi="Times New Roman Regular" w:cs="Times New Roman Regular"/>
                <w:i w:val="0"/>
                <w:iCs w:val="0"/>
              </w:rPr>
              <w:tab/>
            </w:r>
            <w:r/>
          </w:p>
        </w:tc>
      </w:tr>
      <w:tr>
        <w:trPr>
          <w:jc w:val="center"/>
          <w:trHeight w:val="1992"/>
        </w:trPr>
        <w:tc>
          <w:tcPr>
            <w:tcW w:w="597" w:type="pct"/>
            <w:vAlign w:val="center"/>
            <w:vMerge w:val="continue"/>
            <w:textDirection w:val="lrTb"/>
            <w:noWrap/>
          </w:tcPr>
          <w:p>
            <w:pPr>
              <w:jc w:val="center"/>
              <w:pageBreakBefore w:val="0"/>
              <w:spacing w:line="360" w:lineRule="auto"/>
              <w:rPr>
                <w:rFonts w:hint="eastAsia" w:ascii="Times New Roman Regular" w:hAnsi="Times New Roman Regular" w:cs="Times New Roman Regular"/>
                <w:i w:val="0"/>
                <w:iCs w:val="0"/>
              </w:rPr>
            </w:pPr>
            <w:r>
              <w:rPr>
                <w:rFonts w:hint="eastAsia" w:ascii="Times New Roman Regular" w:hAnsi="Times New Roman Regular" w:cs="Times New Roman Regular"/>
                <w:i w:val="0"/>
                <w:iCs w:val="0"/>
              </w:rPr>
            </w:r>
            <w:r/>
          </w:p>
        </w:tc>
        <w:tc>
          <w:tcPr>
            <w:tcW w:w="546" w:type="pct"/>
            <w:vAlign w:val="center"/>
            <w:textDirection w:val="lrTb"/>
            <w:noWrap w:val="false"/>
          </w:tcPr>
          <w:p>
            <w:pPr>
              <w:jc w:val="cente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lang w:bidi="ar"/>
              </w:rPr>
              <w:t xml:space="preserve">业绩</w:t>
            </w:r>
            <w:r/>
          </w:p>
        </w:tc>
        <w:tc>
          <w:tcPr>
            <w:tcW w:w="462" w:type="pct"/>
            <w:vAlign w:val="center"/>
            <w:textDirection w:val="lrTb"/>
            <w:noWrap/>
          </w:tcPr>
          <w:p>
            <w:pPr>
              <w:jc w:val="center"/>
              <w:pageBreakBefore w:val="0"/>
              <w:spacing w:line="360" w:lineRule="auto"/>
              <w:rPr>
                <w:rFonts w:hint="eastAsia" w:ascii="Times New Roman Regular" w:hAnsi="Times New Roman Regular" w:eastAsia="微软雅黑" w:cs="Times New Roman Regular"/>
                <w:i w:val="0"/>
                <w:iCs w:val="0"/>
              </w:rPr>
            </w:pPr>
            <w:r>
              <w:rPr>
                <w:rFonts w:ascii="Times New Roman Regular" w:hAnsi="Times New Roman Regular" w:eastAsia="微软雅黑" w:cs="Times New Roman Regular"/>
                <w:i w:val="0"/>
                <w:iCs w:val="0"/>
              </w:rPr>
              <w:t xml:space="preserve">2</w:t>
            </w:r>
            <w:r/>
          </w:p>
        </w:tc>
        <w:tc>
          <w:tcPr>
            <w:tcW w:w="3395" w:type="pct"/>
            <w:vAlign w:val="center"/>
            <w:textDirection w:val="lrTb"/>
            <w:noWrap w:val="false"/>
          </w:tcPr>
          <w:p>
            <w:pPr>
              <w:pageBreakBefore w:val="0"/>
              <w:spacing w:line="360" w:lineRule="auto"/>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投标人自2022年1月1日（以合同签订时间为准）以来，具有类似云服务类、云建设类或智算中心类等相关业绩案例的，每例得1分，最多得2分。如业绩对应的项目为联合体中标，投标人（联合体牵头人或联合体成员任意一方）须作为该业绩项目的联合体牵头人（提供对应业绩合同原件扫描件、联合体协议原件扫描件（如对应业绩为联合体中标），未提供或提供不全不得分）；</w:t>
            </w:r>
            <w:r/>
          </w:p>
          <w:p>
            <w:pPr>
              <w:pageBreakBefore w:val="0"/>
              <w:spacing w:line="360" w:lineRule="auto"/>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b/>
                <w:i w:val="0"/>
                <w:iCs w:val="0"/>
                <w:szCs w:val="21"/>
              </w:rPr>
              <w:t xml:space="preserve">注：投标时须提供合同扫描件（合同扫描件</w:t>
            </w:r>
            <w:r>
              <w:rPr>
                <w:rFonts w:hint="eastAsia" w:ascii="Times New Roman Regular" w:hAnsi="Times New Roman Regular" w:eastAsia="宋体" w:cs="Times New Roman Regular"/>
                <w:b/>
                <w:i w:val="0"/>
                <w:iCs w:val="0"/>
                <w:szCs w:val="21"/>
                <w:lang w:eastAsia="zh-CN"/>
              </w:rPr>
              <w:t xml:space="preserve">至少包括但不限于</w:t>
            </w:r>
            <w:r>
              <w:rPr>
                <w:rFonts w:ascii="Times New Roman Regular" w:hAnsi="Times New Roman Regular" w:eastAsia="宋体" w:cs="Times New Roman Regular"/>
                <w:b/>
                <w:i w:val="0"/>
                <w:iCs w:val="0"/>
                <w:szCs w:val="21"/>
              </w:rPr>
              <w:t xml:space="preserve">：服务内容、合同签订时间、甲乙双方盖章页）以及验收报告，提供不全或未加盖投标人公章的，视为无效合同业绩处理。</w:t>
            </w:r>
            <w:r/>
          </w:p>
        </w:tc>
      </w:tr>
      <w:tr>
        <w:trPr>
          <w:jc w:val="center"/>
          <w:trHeight w:val="2884"/>
        </w:trPr>
        <w:tc>
          <w:tcPr>
            <w:tcW w:w="597" w:type="pct"/>
            <w:vAlign w:val="center"/>
            <w:vMerge w:val="restart"/>
            <w:textDirection w:val="lrTb"/>
            <w:noWrap/>
          </w:tcPr>
          <w:p>
            <w:pP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lang w:bidi="ar"/>
              </w:rPr>
              <w:t xml:space="preserve">服务运营方案2</w:t>
            </w:r>
            <w:r>
              <w:rPr>
                <w:rFonts w:hint="eastAsia" w:ascii="Times New Roman Regular" w:hAnsi="Times New Roman Regular" w:eastAsia="微软雅黑" w:cs="Times New Roman Regular"/>
                <w:i w:val="0"/>
                <w:iCs w:val="0"/>
                <w:lang w:val="en-US" w:eastAsia="zh-CN" w:bidi="ar"/>
              </w:rPr>
              <w:t xml:space="preserve">8</w:t>
            </w:r>
            <w:r>
              <w:rPr>
                <w:rFonts w:ascii="Times New Roman Regular" w:hAnsi="Times New Roman Regular" w:cs="Times New Roman Regular"/>
                <w:i w:val="0"/>
                <w:iCs w:val="0"/>
                <w:lang w:bidi="ar"/>
              </w:rPr>
              <w:t xml:space="preserve">分</w:t>
            </w:r>
            <w:r/>
          </w:p>
        </w:tc>
        <w:tc>
          <w:tcPr>
            <w:tcW w:w="546" w:type="pct"/>
            <w:vAlign w:val="center"/>
            <w:textDirection w:val="lrTb"/>
            <w:noWrap w:val="false"/>
          </w:tcPr>
          <w:p>
            <w:pPr>
              <w:jc w:val="cente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lang w:bidi="ar"/>
              </w:rPr>
              <w:t xml:space="preserve">需求分析方案</w:t>
            </w:r>
            <w:r/>
          </w:p>
        </w:tc>
        <w:tc>
          <w:tcPr>
            <w:tcW w:w="462" w:type="pct"/>
            <w:vAlign w:val="center"/>
            <w:textDirection w:val="lrTb"/>
            <w:noWrap w:val="false"/>
          </w:tcPr>
          <w:p>
            <w:pPr>
              <w:jc w:val="center"/>
              <w:pageBreakBefore w:val="0"/>
              <w:spacing w:line="360" w:lineRule="auto"/>
              <w:rPr>
                <w:rFonts w:hint="eastAsia" w:ascii="Times New Roman Regular" w:hAnsi="Times New Roman Regular" w:eastAsia="微软雅黑" w:cs="Times New Roman Regular"/>
                <w:i w:val="0"/>
                <w:iCs w:val="0"/>
                <w:lang w:eastAsia="zh-CN"/>
              </w:rPr>
            </w:pPr>
            <w:r>
              <w:rPr>
                <w:rFonts w:hint="eastAsia" w:ascii="Times New Roman Regular" w:hAnsi="Times New Roman Regular" w:eastAsia="微软雅黑" w:cs="Times New Roman Regular"/>
                <w:i w:val="0"/>
                <w:iCs w:val="0"/>
                <w:lang w:val="en-US" w:eastAsia="zh-CN" w:bidi="ar"/>
              </w:rPr>
              <w:t xml:space="preserve">7</w:t>
            </w:r>
            <w:r/>
          </w:p>
        </w:tc>
        <w:tc>
          <w:tcPr>
            <w:tcW w:w="3395" w:type="pct"/>
            <w:vAlign w:val="center"/>
            <w:textDirection w:val="lrTb"/>
            <w:noWrap w:val="false"/>
          </w:tcPr>
          <w:p>
            <w:pPr>
              <w:pageBreakBefore w:val="0"/>
              <w:spacing w:line="360" w:lineRule="auto"/>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投标人针对本项目的现状及需求分析的认识和理解编制需求分析方案，</w:t>
            </w:r>
            <w:r>
              <w:rPr>
                <w:rFonts w:hint="eastAsia" w:ascii="Times New Roman Regular" w:hAnsi="Times New Roman Regular" w:eastAsia="宋体" w:cs="Times New Roman Regular"/>
                <w:i w:val="0"/>
                <w:iCs w:val="0"/>
                <w:szCs w:val="21"/>
                <w:lang w:eastAsia="zh-CN"/>
              </w:rPr>
              <w:t xml:space="preserve">至少包括但不限于</w:t>
            </w:r>
            <w:r>
              <w:rPr>
                <w:rFonts w:ascii="Times New Roman Regular" w:hAnsi="Times New Roman Regular" w:eastAsia="宋体" w:cs="Times New Roman Regular"/>
                <w:i w:val="0"/>
                <w:iCs w:val="0"/>
                <w:szCs w:val="21"/>
              </w:rPr>
              <w:t xml:space="preserve">现状分析、用户需求分析、业务需求分析、功能需求分析、性能需求分析、国产化适配需求分析等。</w:t>
            </w:r>
            <w:r/>
          </w:p>
          <w:p>
            <w:pPr>
              <w:pageBreakBefore w:val="0"/>
              <w:spacing w:line="360" w:lineRule="auto"/>
              <w:rPr>
                <w:rFonts w:hint="eastAsia" w:ascii="Times New Roman Regular" w:hAnsi="Times New Roman Regular" w:cs="Times New Roman Regular"/>
                <w:i w:val="0"/>
                <w:iCs w:val="0"/>
              </w:rPr>
            </w:pPr>
            <w:r>
              <w:rPr>
                <w:rFonts w:ascii="Times New Roman Regular" w:hAnsi="Times New Roman Regular" w:eastAsia="宋体" w:cs="Times New Roman Regular"/>
                <w:i w:val="0"/>
                <w:iCs w:val="0"/>
                <w:szCs w:val="21"/>
              </w:rPr>
              <w:t xml:space="preserve">上述每一项内容优于采购人需求的，得</w:t>
            </w:r>
            <w:r>
              <w:rPr>
                <w:rFonts w:hint="eastAsia" w:ascii="Times New Roman Regular" w:hAnsi="Times New Roman Regular" w:eastAsia="宋体" w:cs="Times New Roman Regular"/>
                <w:i w:val="0"/>
                <w:iCs w:val="0"/>
                <w:szCs w:val="21"/>
                <w:lang w:val="en-US" w:eastAsia="zh-CN"/>
              </w:rPr>
              <w:t xml:space="preserve">7</w:t>
            </w:r>
            <w:r>
              <w:rPr>
                <w:rFonts w:ascii="Times New Roman Regular" w:hAnsi="Times New Roman Regular" w:eastAsia="宋体" w:cs="Times New Roman Regular"/>
                <w:i w:val="0"/>
                <w:iCs w:val="0"/>
                <w:szCs w:val="21"/>
              </w:rPr>
              <w:t xml:space="preserve">分；符合采购人需求的，得4分；不符合采购人需求的或不提供方案的，得0分。</w:t>
            </w:r>
            <w:r/>
          </w:p>
        </w:tc>
      </w:tr>
      <w:tr>
        <w:trPr>
          <w:jc w:val="center"/>
          <w:trHeight w:val="1601"/>
        </w:trPr>
        <w:tc>
          <w:tcPr>
            <w:tcW w:w="597" w:type="pct"/>
            <w:vAlign w:val="center"/>
            <w:vMerge w:val="continue"/>
            <w:textDirection w:val="lrTb"/>
            <w:noWrap/>
          </w:tcPr>
          <w:p>
            <w:pPr>
              <w:pageBreakBefore w:val="0"/>
              <w:spacing w:line="360" w:lineRule="auto"/>
              <w:rPr>
                <w:rFonts w:hint="eastAsia" w:ascii="Times New Roman Regular" w:hAnsi="Times New Roman Regular" w:cs="Times New Roman Regular"/>
                <w:i w:val="0"/>
                <w:iCs w:val="0"/>
                <w:lang w:bidi="ar"/>
              </w:rPr>
            </w:pPr>
            <w:r>
              <w:rPr>
                <w:rFonts w:hint="eastAsia" w:ascii="Times New Roman Regular" w:hAnsi="Times New Roman Regular" w:cs="Times New Roman Regular"/>
                <w:i w:val="0"/>
                <w:iCs w:val="0"/>
                <w:lang w:bidi="ar"/>
              </w:rPr>
            </w:r>
            <w:r/>
          </w:p>
        </w:tc>
        <w:tc>
          <w:tcPr>
            <w:tcW w:w="546" w:type="pct"/>
            <w:vAlign w:val="center"/>
            <w:textDirection w:val="lrTb"/>
            <w:noWrap w:val="false"/>
          </w:tcPr>
          <w:p>
            <w:pP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lang w:bidi="ar"/>
              </w:rPr>
              <w:t xml:space="preserve">服务方案</w:t>
            </w:r>
            <w:r/>
          </w:p>
        </w:tc>
        <w:tc>
          <w:tcPr>
            <w:tcW w:w="462" w:type="pct"/>
            <w:vAlign w:val="center"/>
            <w:textDirection w:val="lrTb"/>
            <w:noWrap w:val="false"/>
          </w:tcPr>
          <w:p>
            <w:pPr>
              <w:jc w:val="center"/>
              <w:pageBreakBefore w:val="0"/>
              <w:spacing w:line="360" w:lineRule="auto"/>
              <w:rPr>
                <w:rFonts w:hint="eastAsia" w:ascii="Times New Roman Regular" w:hAnsi="Times New Roman Regular" w:cs="Times New Roman Regular" w:eastAsiaTheme="minorEastAsia"/>
                <w:i w:val="0"/>
                <w:iCs w:val="0"/>
                <w:lang w:eastAsia="zh-CN"/>
              </w:rPr>
            </w:pPr>
            <w:r>
              <w:rPr>
                <w:rFonts w:hint="eastAsia" w:ascii="Times New Roman Regular" w:hAnsi="Times New Roman Regular" w:cs="Times New Roman Regular"/>
                <w:i w:val="0"/>
                <w:iCs w:val="0"/>
                <w:lang w:val="en-US" w:eastAsia="zh-CN" w:bidi="ar"/>
              </w:rPr>
              <w:t xml:space="preserve">7</w:t>
            </w:r>
            <w:r/>
          </w:p>
        </w:tc>
        <w:tc>
          <w:tcPr>
            <w:tcW w:w="3395" w:type="pct"/>
            <w:vAlign w:val="center"/>
            <w:textDirection w:val="lrTb"/>
            <w:noWrap w:val="false"/>
          </w:tcPr>
          <w:p>
            <w:pPr>
              <w:pageBreakBefore w:val="0"/>
              <w:spacing w:line="360" w:lineRule="auto"/>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投标人针对本项目的总体采购内容的认识和理解编制服务方案，</w:t>
            </w:r>
            <w:r>
              <w:rPr>
                <w:rFonts w:hint="eastAsia" w:ascii="Times New Roman Regular" w:hAnsi="Times New Roman Regular" w:eastAsia="宋体" w:cs="Times New Roman Regular"/>
                <w:i w:val="0"/>
                <w:iCs w:val="0"/>
                <w:szCs w:val="21"/>
                <w:lang w:eastAsia="zh-CN"/>
              </w:rPr>
              <w:t xml:space="preserve">至少包括但不限于</w:t>
            </w:r>
            <w:r>
              <w:rPr>
                <w:rFonts w:ascii="Times New Roman Regular" w:hAnsi="Times New Roman Regular" w:eastAsia="宋体" w:cs="Times New Roman Regular"/>
                <w:i w:val="0"/>
                <w:iCs w:val="0"/>
                <w:szCs w:val="21"/>
              </w:rPr>
              <w:t xml:space="preserve">总体服务原则、云平台服务、安全保障体系服务、密码保障体系服务机房及工程配套服务等。</w:t>
            </w:r>
            <w:r/>
          </w:p>
          <w:p>
            <w:pPr>
              <w:pageBreakBefore w:val="0"/>
              <w:spacing w:line="360" w:lineRule="auto"/>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上述每一项内容优于采购人需求的，得</w:t>
            </w:r>
            <w:r>
              <w:rPr>
                <w:rFonts w:hint="eastAsia" w:ascii="Times New Roman Regular" w:hAnsi="Times New Roman Regular" w:eastAsia="宋体" w:cs="Times New Roman Regular"/>
                <w:i w:val="0"/>
                <w:iCs w:val="0"/>
                <w:szCs w:val="21"/>
                <w:lang w:val="en-US" w:eastAsia="zh-CN"/>
              </w:rPr>
              <w:t xml:space="preserve">7</w:t>
            </w:r>
            <w:r>
              <w:rPr>
                <w:rFonts w:ascii="Times New Roman Regular" w:hAnsi="Times New Roman Regular" w:eastAsia="宋体" w:cs="Times New Roman Regular"/>
                <w:i w:val="0"/>
                <w:iCs w:val="0"/>
                <w:szCs w:val="21"/>
              </w:rPr>
              <w:t xml:space="preserve">分；符合采购人需求的，得4分；不符合采购人需求的或不提供方案的，得0分。</w:t>
            </w:r>
            <w:r/>
          </w:p>
        </w:tc>
      </w:tr>
      <w:tr>
        <w:trPr>
          <w:jc w:val="center"/>
          <w:trHeight w:val="913"/>
        </w:trPr>
        <w:tc>
          <w:tcPr>
            <w:tcW w:w="597" w:type="pct"/>
            <w:vAlign w:val="center"/>
            <w:vMerge w:val="continue"/>
            <w:textDirection w:val="lrTb"/>
            <w:noWrap/>
          </w:tcPr>
          <w:p>
            <w:pPr>
              <w:jc w:val="center"/>
              <w:pageBreakBefore w:val="0"/>
              <w:spacing w:line="360" w:lineRule="auto"/>
              <w:rPr>
                <w:rFonts w:hint="eastAsia" w:ascii="Times New Roman Regular" w:hAnsi="Times New Roman Regular" w:cs="Times New Roman Regular"/>
                <w:i w:val="0"/>
                <w:iCs w:val="0"/>
              </w:rPr>
            </w:pPr>
            <w:r>
              <w:rPr>
                <w:rFonts w:hint="eastAsia" w:ascii="Times New Roman Regular" w:hAnsi="Times New Roman Regular" w:cs="Times New Roman Regular"/>
                <w:i w:val="0"/>
                <w:iCs w:val="0"/>
              </w:rPr>
            </w:r>
            <w:r/>
          </w:p>
        </w:tc>
        <w:tc>
          <w:tcPr>
            <w:tcW w:w="546" w:type="pct"/>
            <w:vAlign w:val="center"/>
            <w:textDirection w:val="lrTb"/>
            <w:noWrap w:val="false"/>
          </w:tcPr>
          <w:p>
            <w:pPr>
              <w:jc w:val="center"/>
              <w:pageBreakBefore w:val="0"/>
              <w:spacing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lang w:bidi="ar"/>
              </w:rPr>
              <w:t xml:space="preserve">运营运维方案</w:t>
            </w:r>
            <w:r/>
          </w:p>
        </w:tc>
        <w:tc>
          <w:tcPr>
            <w:tcW w:w="462" w:type="pct"/>
            <w:vAlign w:val="center"/>
            <w:textDirection w:val="lrTb"/>
            <w:noWrap w:val="false"/>
          </w:tcPr>
          <w:p>
            <w:pPr>
              <w:jc w:val="center"/>
              <w:pageBreakBefore w:val="0"/>
              <w:spacing w:line="360" w:lineRule="auto"/>
              <w:rPr>
                <w:rFonts w:hint="eastAsia" w:ascii="Times New Roman Regular" w:hAnsi="Times New Roman Regular" w:cs="Times New Roman Regular" w:eastAsiaTheme="minorEastAsia"/>
                <w:i w:val="0"/>
                <w:iCs w:val="0"/>
                <w:lang w:eastAsia="zh-CN"/>
              </w:rPr>
            </w:pPr>
            <w:r>
              <w:rPr>
                <w:rFonts w:hint="eastAsia" w:ascii="Times New Roman Regular" w:hAnsi="Times New Roman Regular" w:cs="Times New Roman Regular"/>
                <w:i w:val="0"/>
                <w:iCs w:val="0"/>
                <w:lang w:val="en-US" w:eastAsia="zh-CN" w:bidi="ar"/>
              </w:rPr>
              <w:t xml:space="preserve">7</w:t>
            </w:r>
            <w:r/>
          </w:p>
        </w:tc>
        <w:tc>
          <w:tcPr>
            <w:tcW w:w="3395" w:type="pct"/>
            <w:vAlign w:val="center"/>
            <w:textDirection w:val="lrTb"/>
            <w:noWrap w:val="false"/>
          </w:tcPr>
          <w:p>
            <w:pPr>
              <w:pageBreakBefore w:val="0"/>
              <w:spacing w:line="360" w:lineRule="auto"/>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投标人针对本项目的运营运维方案的认识和理解编制运营运维方案，</w:t>
            </w:r>
            <w:r>
              <w:rPr>
                <w:rFonts w:hint="eastAsia" w:ascii="Times New Roman Regular" w:hAnsi="Times New Roman Regular" w:eastAsia="宋体" w:cs="Times New Roman Regular"/>
                <w:i w:val="0"/>
                <w:iCs w:val="0"/>
                <w:szCs w:val="21"/>
                <w:lang w:eastAsia="zh-CN"/>
              </w:rPr>
              <w:t xml:space="preserve">至少包括但不限于</w:t>
            </w:r>
            <w:r>
              <w:rPr>
                <w:rFonts w:ascii="Times New Roman Regular" w:hAnsi="Times New Roman Regular" w:eastAsia="宋体" w:cs="Times New Roman Regular"/>
                <w:i w:val="0"/>
                <w:iCs w:val="0"/>
                <w:szCs w:val="21"/>
              </w:rPr>
              <w:t xml:space="preserve">运营组织方案、绩效管理方案、项目实施进度、风险分析及对策、培训方案等。</w:t>
            </w:r>
            <w:r/>
          </w:p>
          <w:p>
            <w:pPr>
              <w:pageBreakBefore w:val="0"/>
              <w:spacing w:line="360" w:lineRule="auto"/>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上述每一项内容优于采购人需求的，得</w:t>
            </w:r>
            <w:r>
              <w:rPr>
                <w:rFonts w:hint="eastAsia" w:ascii="Times New Roman Regular" w:hAnsi="Times New Roman Regular" w:eastAsia="宋体" w:cs="Times New Roman Regular"/>
                <w:i w:val="0"/>
                <w:iCs w:val="0"/>
                <w:szCs w:val="21"/>
                <w:lang w:val="en-US" w:eastAsia="zh-CN"/>
              </w:rPr>
              <w:t xml:space="preserve">7</w:t>
            </w:r>
            <w:r>
              <w:rPr>
                <w:rFonts w:ascii="Times New Roman Regular" w:hAnsi="Times New Roman Regular" w:eastAsia="宋体" w:cs="Times New Roman Regular"/>
                <w:i w:val="0"/>
                <w:iCs w:val="0"/>
                <w:szCs w:val="21"/>
              </w:rPr>
              <w:t xml:space="preserve">分；符合采购人需求的，得4分；不符合采购人需求的或不提供方案的，得0分。</w:t>
            </w:r>
            <w:r/>
          </w:p>
        </w:tc>
      </w:tr>
      <w:tr>
        <w:trPr>
          <w:jc w:val="center"/>
          <w:trHeight w:val="913"/>
        </w:trPr>
        <w:tc>
          <w:tcPr>
            <w:tcW w:w="597" w:type="pct"/>
            <w:vAlign w:val="center"/>
            <w:textDirection w:val="lrTb"/>
            <w:noWrap/>
          </w:tcPr>
          <w:p>
            <w:pPr>
              <w:jc w:val="center"/>
              <w:pageBreakBefore w:val="0"/>
              <w:spacing w:line="360" w:lineRule="auto"/>
              <w:rPr>
                <w:rFonts w:hint="eastAsia" w:ascii="Times New Roman Regular" w:hAnsi="Times New Roman Regular" w:cs="Times New Roman Regular"/>
                <w:i w:val="0"/>
                <w:iCs w:val="0"/>
              </w:rPr>
            </w:pPr>
            <w:r>
              <w:rPr>
                <w:rFonts w:hint="eastAsia" w:ascii="Times New Roman Regular" w:hAnsi="Times New Roman Regular" w:cs="Times New Roman Regular"/>
                <w:i w:val="0"/>
                <w:iCs w:val="0"/>
              </w:rPr>
            </w:r>
            <w:r/>
          </w:p>
        </w:tc>
        <w:tc>
          <w:tcPr>
            <w:tcW w:w="546" w:type="pct"/>
            <w:vAlign w:val="center"/>
            <w:textDirection w:val="lrTb"/>
            <w:noWrap w:val="false"/>
          </w:tcPr>
          <w:p>
            <w:pPr>
              <w:jc w:val="cente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国产化适配服务方案</w:t>
            </w:r>
            <w:r/>
          </w:p>
        </w:tc>
        <w:tc>
          <w:tcPr>
            <w:tcW w:w="462" w:type="pct"/>
            <w:vAlign w:val="center"/>
            <w:textDirection w:val="lrTb"/>
            <w:noWrap w:val="false"/>
          </w:tcPr>
          <w:p>
            <w:pPr>
              <w:jc w:val="center"/>
              <w:pageBreakBefore w:val="0"/>
              <w:spacing w:line="360" w:lineRule="auto"/>
              <w:rPr>
                <w:rFonts w:hint="eastAsia" w:ascii="Times New Roman Regular" w:hAnsi="Times New Roman Regular" w:cs="Times New Roman Regular" w:eastAsiaTheme="minorEastAsia"/>
                <w:i w:val="0"/>
                <w:iCs w:val="0"/>
                <w:lang w:eastAsia="zh-CN" w:bidi="ar"/>
              </w:rPr>
            </w:pPr>
            <w:r>
              <w:rPr>
                <w:rFonts w:hint="eastAsia" w:ascii="Times New Roman Regular" w:hAnsi="Times New Roman Regular" w:cs="Times New Roman Regular"/>
                <w:i w:val="0"/>
                <w:iCs w:val="0"/>
                <w:lang w:val="en-US" w:eastAsia="zh-CN" w:bidi="ar"/>
              </w:rPr>
              <w:t xml:space="preserve">7</w:t>
            </w:r>
            <w:r/>
          </w:p>
        </w:tc>
        <w:tc>
          <w:tcPr>
            <w:tcW w:w="3395" w:type="pct"/>
            <w:vAlign w:val="center"/>
            <w:textDirection w:val="lrTb"/>
            <w:noWrap w:val="false"/>
          </w:tcPr>
          <w:p>
            <w:pPr>
              <w:pageBreakBefore w:val="0"/>
              <w:spacing w:line="360" w:lineRule="auto"/>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投标人针对本项目的国产化适配服务要求的认识和理解编制适配服务方案，</w:t>
            </w:r>
            <w:r>
              <w:rPr>
                <w:rFonts w:hint="eastAsia" w:ascii="Times New Roman Regular" w:hAnsi="Times New Roman Regular" w:eastAsia="宋体" w:cs="Times New Roman Regular"/>
                <w:i w:val="0"/>
                <w:iCs w:val="0"/>
                <w:szCs w:val="21"/>
                <w:lang w:eastAsia="zh-CN"/>
              </w:rPr>
              <w:t xml:space="preserve">至少包括但不限于</w:t>
            </w:r>
            <w:r>
              <w:rPr>
                <w:rFonts w:ascii="Times New Roman Regular" w:hAnsi="Times New Roman Regular" w:eastAsia="宋体" w:cs="Times New Roman Regular"/>
                <w:i w:val="0"/>
                <w:iCs w:val="0"/>
                <w:szCs w:val="21"/>
              </w:rPr>
              <w:t xml:space="preserve">国产化技术选型方案；国产化适配流程方案；集成验证和调优方案；国产化改造经验等内容。</w:t>
            </w:r>
            <w:r/>
          </w:p>
          <w:p>
            <w:pPr>
              <w:pageBreakBefore w:val="0"/>
              <w:spacing w:line="360" w:lineRule="auto"/>
              <w:rPr>
                <w:rFonts w:hint="eastAsia" w:ascii="Times New Roman Regular" w:hAnsi="Times New Roman Regular" w:eastAsia="宋体" w:cs="Times New Roman Regular"/>
                <w:i w:val="0"/>
                <w:iCs w:val="0"/>
                <w:szCs w:val="21"/>
              </w:rPr>
            </w:pPr>
            <w:r>
              <w:rPr>
                <w:rFonts w:ascii="Times New Roman Regular" w:hAnsi="Times New Roman Regular" w:eastAsia="宋体" w:cs="Times New Roman Regular"/>
                <w:i w:val="0"/>
                <w:iCs w:val="0"/>
                <w:szCs w:val="21"/>
              </w:rPr>
              <w:t xml:space="preserve">上述每一项内容优于采购人需求的，得</w:t>
            </w:r>
            <w:r>
              <w:rPr>
                <w:rFonts w:hint="eastAsia" w:ascii="Times New Roman Regular" w:hAnsi="Times New Roman Regular" w:eastAsia="宋体" w:cs="Times New Roman Regular"/>
                <w:i w:val="0"/>
                <w:iCs w:val="0"/>
                <w:szCs w:val="21"/>
                <w:lang w:val="en-US" w:eastAsia="zh-CN"/>
              </w:rPr>
              <w:t xml:space="preserve">7</w:t>
            </w:r>
            <w:r>
              <w:rPr>
                <w:rFonts w:ascii="Times New Roman Regular" w:hAnsi="Times New Roman Regular" w:eastAsia="宋体" w:cs="Times New Roman Regular"/>
                <w:i w:val="0"/>
                <w:iCs w:val="0"/>
                <w:szCs w:val="21"/>
              </w:rPr>
              <w:t xml:space="preserve">分；符合采购人需求的，得4分；不符合采购人需求的或不提供方案的，得0分。</w:t>
            </w:r>
            <w:r/>
          </w:p>
        </w:tc>
      </w:tr>
      <w:tr>
        <w:trPr>
          <w:jc w:val="center"/>
          <w:trHeight w:val="459"/>
        </w:trPr>
        <w:tc>
          <w:tcPr>
            <w:tcW w:w="597" w:type="pct"/>
            <w:vAlign w:val="center"/>
            <w:textDirection w:val="lrTb"/>
            <w:noWrap/>
          </w:tcPr>
          <w:p>
            <w:pP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系统演示</w:t>
            </w:r>
            <w:r>
              <w:rPr>
                <w:rFonts w:ascii="Times New Roman Regular" w:hAnsi="Times New Roman Regular" w:cs="Times New Roman Regular"/>
                <w:i w:val="0"/>
                <w:iCs w:val="0"/>
              </w:rPr>
              <w:t xml:space="preserve">（20分）</w:t>
            </w:r>
            <w:r/>
          </w:p>
        </w:tc>
        <w:tc>
          <w:tcPr>
            <w:tcW w:w="546" w:type="pct"/>
            <w:vAlign w:val="center"/>
            <w:textDirection w:val="lrTb"/>
            <w:noWrap w:val="false"/>
          </w:tcPr>
          <w:p>
            <w:pPr>
              <w:jc w:val="cente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功能演示</w:t>
            </w:r>
            <w:r/>
          </w:p>
        </w:tc>
        <w:tc>
          <w:tcPr>
            <w:tcW w:w="462" w:type="pct"/>
            <w:vAlign w:val="center"/>
            <w:textDirection w:val="lrTb"/>
            <w:noWrap/>
          </w:tcPr>
          <w:p>
            <w:pPr>
              <w:jc w:val="center"/>
              <w:pageBreakBefore w:val="0"/>
              <w:spacing w:line="360" w:lineRule="auto"/>
              <w:rPr>
                <w:rFonts w:hint="eastAsia" w:ascii="Times New Roman Regular" w:hAnsi="Times New Roman Regular" w:cs="Times New Roman Regular"/>
                <w:i w:val="0"/>
                <w:iCs w:val="0"/>
                <w:lang w:bidi="ar"/>
              </w:rPr>
            </w:pPr>
            <w:r>
              <w:rPr>
                <w:rFonts w:ascii="Times New Roman Regular" w:hAnsi="Times New Roman Regular" w:cs="Times New Roman Regular"/>
                <w:i w:val="0"/>
                <w:iCs w:val="0"/>
                <w:lang w:bidi="ar"/>
              </w:rPr>
              <w:t xml:space="preserve">20</w:t>
            </w:r>
            <w:r/>
          </w:p>
        </w:tc>
        <w:tc>
          <w:tcPr>
            <w:tcW w:w="3395" w:type="pct"/>
            <w:vAlign w:val="center"/>
            <w:textDirection w:val="lrTb"/>
            <w:noWrap w:val="false"/>
          </w:tcPr>
          <w:p>
            <w:pPr>
              <w:pageBreakBefore w:val="0"/>
              <w:spacing w:after="120" w:line="360" w:lineRule="auto"/>
              <w:rPr>
                <w:rFonts w:hint="eastAsia" w:ascii="Times New Roman Regular" w:hAnsi="Times New Roman Regular" w:eastAsia="宋体" w:cs="Times New Roman Regular"/>
                <w:i w:val="0"/>
                <w:iCs w:val="0"/>
                <w:szCs w:val="21"/>
                <w:lang w:eastAsia="zh-CN"/>
              </w:rPr>
              <w:pBdr>
                <w:top w:val="none" w:color="000000" w:sz="0" w:space="0"/>
                <w:left w:val="none" w:color="000000" w:sz="0" w:space="0"/>
                <w:bottom w:val="none" w:color="000000" w:sz="0" w:space="0"/>
                <w:right w:val="none" w:color="000000" w:sz="0" w:space="0"/>
              </w:pBdr>
            </w:pPr>
            <w:r>
              <w:rPr>
                <w:rFonts w:hint="eastAsia" w:ascii="Times New Roman Regular" w:hAnsi="Times New Roman Regular" w:eastAsia="宋体" w:cs="Times New Roman Regular"/>
                <w:i w:val="0"/>
                <w:iCs w:val="0"/>
                <w:szCs w:val="21"/>
                <w:lang w:eastAsia="zh-CN"/>
              </w:rPr>
              <w:t xml:space="preserve">提供演示和讲解录屏，投标供应商须在真实应用系统或DEMO系统或原型进行录屏演示，录屏总时长不超过10分钟，最多得20分。使用图片、静态网页、PPT、进行视频演示（演示数据无交互、演示数据无关联、演示成果无展示）等其他方式演示最高得一半分，不演示，不得分。</w:t>
            </w:r>
            <w:r/>
          </w:p>
          <w:p>
            <w:pPr>
              <w:pageBreakBefore w:val="0"/>
              <w:spacing w:line="360" w:lineRule="auto"/>
              <w:tabs>
                <w:tab w:val="center" w:pos="2902" w:leader="none"/>
              </w:tabs>
              <w:rPr>
                <w:rFonts w:hint="eastAsia" w:ascii="Times New Roman Regular" w:hAnsi="Times New Roman Regular" w:eastAsia="宋体" w:cs="Times New Roman Regular"/>
                <w:b/>
                <w:i w:val="0"/>
                <w:iCs w:val="0"/>
                <w:szCs w:val="21"/>
              </w:rPr>
            </w:pPr>
            <w:r>
              <w:rPr>
                <w:rFonts w:ascii="Times New Roman Regular" w:hAnsi="Times New Roman Regular" w:eastAsia="宋体" w:cs="Times New Roman Regular"/>
                <w:b/>
                <w:i w:val="0"/>
                <w:iCs w:val="0"/>
                <w:szCs w:val="21"/>
              </w:rPr>
              <w:t xml:space="preserve">演示内容如下：</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演示一：计算服务功能演示（8分，每个模块2分）</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模块1：支持用户一次性批量订购多个云服务产品，提升资源申请效率；</w:t>
            </w:r>
            <w:r/>
          </w:p>
          <w:p>
            <w:pPr>
              <w:pageBreakBefore w:val="0"/>
              <w:spacing w:after="120" w:line="360" w:lineRule="auto"/>
              <w:rPr>
                <w:rFonts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模块2：在云主机界面可以制作包含系统盘和数据盘的整机镜像；</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模块3：容器服务支持基于定时周期策略的集群资源弹性伸缩；</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模块4：支持为裸金属服务器配置高速网络，提供高吞吐量或要求低时延的服务。</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演示二：存储服务功能演示（3分，每个模块</w:t>
            </w:r>
            <w:r>
              <w:rPr>
                <w:rFonts w:hint="eastAsia" w:ascii="Times New Roman Regular" w:hAnsi="Times New Roman Regular" w:eastAsia="宋体" w:cs="Times New Roman Regular"/>
                <w:i w:val="0"/>
                <w:iCs w:val="0"/>
                <w:szCs w:val="21"/>
                <w:lang w:val="en-US" w:eastAsia="zh-CN"/>
              </w:rPr>
              <w:t xml:space="preserve">3</w:t>
            </w:r>
            <w:r>
              <w:rPr>
                <w:rFonts w:ascii="Times New Roman Regular" w:hAnsi="Times New Roman Regular" w:eastAsia="宋体" w:cs="Times New Roman Regular"/>
                <w:i w:val="0"/>
                <w:iCs w:val="0"/>
                <w:szCs w:val="21"/>
              </w:rPr>
              <w:t xml:space="preserve">分）</w:t>
            </w:r>
            <w:r/>
          </w:p>
          <w:p>
            <w:pPr>
              <w:pageBreakBefore w:val="0"/>
              <w:spacing w:after="120" w:line="360" w:lineRule="auto"/>
              <w:rPr>
                <w:rFonts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w:t>
            </w:r>
            <w:r>
              <w:rPr>
                <w:rFonts w:hint="eastAsia" w:ascii="Times New Roman Regular" w:hAnsi="Times New Roman Regular" w:eastAsia="宋体" w:cs="Times New Roman Regular"/>
                <w:i w:val="0"/>
                <w:iCs w:val="0"/>
                <w:szCs w:val="21"/>
                <w:lang w:val="en-US" w:eastAsia="zh-CN"/>
              </w:rPr>
              <w:t xml:space="preserve">1</w:t>
            </w:r>
            <w:r>
              <w:rPr>
                <w:rFonts w:ascii="Times New Roman Regular" w:hAnsi="Times New Roman Regular" w:eastAsia="宋体" w:cs="Times New Roman Regular"/>
                <w:i w:val="0"/>
                <w:iCs w:val="0"/>
                <w:szCs w:val="21"/>
              </w:rPr>
              <w:t xml:space="preserve">：文件存储服务可支持创建加密弹性文件存储；</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演示三：网络服务功能演示（3分，每个模块</w:t>
            </w:r>
            <w:r>
              <w:rPr>
                <w:rFonts w:hint="eastAsia" w:ascii="Times New Roman Regular" w:hAnsi="Times New Roman Regular" w:eastAsia="宋体" w:cs="Times New Roman Regular"/>
                <w:i w:val="0"/>
                <w:iCs w:val="0"/>
                <w:szCs w:val="21"/>
                <w:lang w:val="en-US" w:eastAsia="zh-CN"/>
              </w:rPr>
              <w:t xml:space="preserve">3</w:t>
            </w:r>
            <w:r>
              <w:rPr>
                <w:rFonts w:ascii="Times New Roman Regular" w:hAnsi="Times New Roman Regular" w:eastAsia="宋体" w:cs="Times New Roman Regular"/>
                <w:i w:val="0"/>
                <w:iCs w:val="0"/>
                <w:szCs w:val="21"/>
              </w:rPr>
              <w:t xml:space="preserve">分）</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w:t>
            </w:r>
            <w:r>
              <w:rPr>
                <w:rFonts w:hint="eastAsia" w:ascii="Times New Roman Regular" w:hAnsi="Times New Roman Regular" w:eastAsia="宋体" w:cs="Times New Roman Regular"/>
                <w:i w:val="0"/>
                <w:iCs w:val="0"/>
                <w:szCs w:val="21"/>
                <w:lang w:val="en-US" w:eastAsia="zh-CN"/>
              </w:rPr>
              <w:t xml:space="preserve">1</w:t>
            </w:r>
            <w:r>
              <w:rPr>
                <w:rFonts w:ascii="Times New Roman Regular" w:hAnsi="Times New Roman Regular" w:eastAsia="宋体" w:cs="Times New Roman Regular"/>
                <w:i w:val="0"/>
                <w:iCs w:val="0"/>
                <w:szCs w:val="21"/>
              </w:rPr>
              <w:t xml:space="preserve">：负载均衡支持在后端主机组配置TCP协议或端口号进行健康检查；</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演示四：运维功能演示（6分，每个模块2分）</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模块1：运维平台支持对云服务、微服务的异常状态统计及告警详情展示；</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模块2：运维平台支持通过在线工单，实现云资源扩容及云服务上线/升级的变更管理；</w:t>
            </w:r>
            <w:r/>
          </w:p>
          <w:p>
            <w:pPr>
              <w:pageBreakBefore w:val="0"/>
              <w:spacing w:after="120" w:line="360" w:lineRule="auto"/>
              <w:rPr>
                <w:rFonts w:hint="eastAsia" w:ascii="Times New Roman Regular" w:hAnsi="Times New Roman Regular" w:eastAsia="宋体" w:cs="Times New Roman Regular"/>
                <w:i w:val="0"/>
                <w:iCs w:val="0"/>
                <w:szCs w:val="21"/>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i w:val="0"/>
                <w:iCs w:val="0"/>
                <w:szCs w:val="21"/>
              </w:rPr>
              <w:t xml:space="preserve">模块3：运维平台可在线生成例行服务报告，报告支持租户自定义模板，报告内容包括资源使用量、云资源变化趋势和高可用风险项等指标。</w:t>
            </w:r>
            <w:r/>
          </w:p>
        </w:tc>
      </w:tr>
    </w:tbl>
    <w:p>
      <w:pPr>
        <w:ind w:firstLine="480"/>
        <w:pageBreakBefore w:val="0"/>
        <w:spacing w:line="360" w:lineRule="auto"/>
        <w:tabs>
          <w:tab w:val="left" w:pos="900" w:leader="none"/>
        </w:tabs>
        <w:rPr>
          <w:rFonts w:cs="Times New Roman" w:asciiTheme="minorEastAsia" w:hAnsiTheme="minorEastAsia"/>
          <w:bCs/>
          <w:i w:val="0"/>
          <w:iCs w:val="0"/>
          <w:sz w:val="24"/>
        </w:rPr>
        <w:outlineLvl w:val="2"/>
      </w:pPr>
      <w:r>
        <w:rPr>
          <w:rFonts w:cs="Times New Roman" w:asciiTheme="minorEastAsia" w:hAnsiTheme="minorEastAsia"/>
          <w:bCs/>
          <w:i w:val="0"/>
          <w:iCs w:val="0"/>
          <w:sz w:val="24"/>
        </w:rPr>
        <w:t xml:space="preserve">3.</w:t>
      </w:r>
      <w:r>
        <w:rPr>
          <w:rFonts w:hint="eastAsia" w:cs="Times New Roman" w:asciiTheme="minorEastAsia" w:hAnsiTheme="minorEastAsia"/>
          <w:bCs/>
          <w:i w:val="0"/>
          <w:iCs w:val="0"/>
          <w:sz w:val="24"/>
        </w:rPr>
        <w:t xml:space="preserve">5</w:t>
      </w:r>
      <w:r>
        <w:rPr>
          <w:rFonts w:cs="Times New Roman" w:asciiTheme="minorEastAsia" w:hAnsiTheme="minorEastAsia"/>
          <w:bCs/>
          <w:i w:val="0"/>
          <w:iCs w:val="0"/>
          <w:sz w:val="24"/>
        </w:rPr>
        <w:t xml:space="preserve"> 分包</w:t>
      </w:r>
      <w:r>
        <w:rPr>
          <w:rFonts w:hint="eastAsia" w:cs="Times New Roman" w:asciiTheme="minorEastAsia" w:hAnsiTheme="minorEastAsia"/>
          <w:bCs/>
          <w:i w:val="0"/>
          <w:iCs w:val="0"/>
          <w:sz w:val="24"/>
        </w:rPr>
        <w:t xml:space="preserve">五</w:t>
      </w:r>
      <w:r>
        <w:rPr>
          <w:rFonts w:cs="Times New Roman" w:asciiTheme="minorEastAsia" w:hAnsiTheme="minorEastAsia"/>
          <w:bCs/>
          <w:i w:val="0"/>
          <w:iCs w:val="0"/>
          <w:sz w:val="24"/>
        </w:rPr>
        <w:t xml:space="preserve">—</w:t>
      </w:r>
      <w:r>
        <w:rPr>
          <w:rFonts w:hint="eastAsia" w:cs="Times New Roman" w:asciiTheme="minorEastAsia" w:hAnsiTheme="minorEastAsia"/>
          <w:bCs/>
          <w:i w:val="0"/>
          <w:iCs w:val="0"/>
          <w:sz w:val="24"/>
        </w:rPr>
        <w:t xml:space="preserve">大丰区政务云服务</w:t>
      </w:r>
      <w:r>
        <w:rPr>
          <w:rFonts w:cs="Times New Roman" w:asciiTheme="minorEastAsia" w:hAnsiTheme="minorEastAsia"/>
          <w:bCs/>
          <w:i w:val="0"/>
          <w:iCs w:val="0"/>
          <w:sz w:val="24"/>
        </w:rPr>
        <w:t xml:space="preserve">评分标准</w:t>
      </w:r>
      <w:r/>
    </w:p>
    <w:tbl>
      <w:tblPr>
        <w:tblStyle w:val="1011"/>
        <w:tblW w:w="48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3"/>
        <w:gridCol w:w="764"/>
        <w:gridCol w:w="5615"/>
      </w:tblGrid>
      <w:tr>
        <w:trPr>
          <w:jc w:val="center"/>
          <w:trHeight w:val="704"/>
        </w:trPr>
        <w:tc>
          <w:tcPr>
            <w:gridSpan w:val="3"/>
            <w:tcW w:w="1605" w:type="pct"/>
            <w:vAlign w:val="center"/>
            <w:textDirection w:val="lrTb"/>
            <w:noWrap/>
          </w:tcPr>
          <w:p>
            <w:pPr>
              <w:jc w:val="center"/>
              <w:pageBreakBefore w:val="0"/>
              <w:spacing w:line="360" w:lineRule="auto"/>
              <w:rPr>
                <w:i w:val="0"/>
                <w:iCs w:val="0"/>
                <w:lang w:bidi="ar"/>
              </w:rPr>
            </w:pPr>
            <w:r>
              <w:rPr>
                <w:rFonts w:hint="eastAsia"/>
                <w:i w:val="0"/>
                <w:iCs w:val="0"/>
                <w:lang w:bidi="ar"/>
              </w:rPr>
              <w:t xml:space="preserve">评标项目</w:t>
            </w:r>
            <w:r/>
          </w:p>
        </w:tc>
        <w:tc>
          <w:tcPr>
            <w:tcW w:w="3394" w:type="pct"/>
            <w:vAlign w:val="center"/>
            <w:textDirection w:val="lrTb"/>
            <w:noWrap w:val="false"/>
          </w:tcPr>
          <w:p>
            <w:pPr>
              <w:jc w:val="center"/>
              <w:pageBreakBefore w:val="0"/>
              <w:spacing w:line="360" w:lineRule="auto"/>
              <w:rPr>
                <w:i w:val="0"/>
                <w:iCs w:val="0"/>
              </w:rPr>
            </w:pPr>
            <w:r>
              <w:rPr>
                <w:rFonts w:hint="eastAsia"/>
                <w:i w:val="0"/>
                <w:iCs w:val="0"/>
                <w:lang w:bidi="ar"/>
              </w:rPr>
              <w:t xml:space="preserve">评标方法描述</w:t>
            </w:r>
            <w:r/>
          </w:p>
        </w:tc>
      </w:tr>
      <w:tr>
        <w:trPr>
          <w:jc w:val="center"/>
          <w:trHeight w:val="1035"/>
        </w:trPr>
        <w:tc>
          <w:tcPr>
            <w:tcW w:w="597" w:type="pct"/>
            <w:vAlign w:val="center"/>
            <w:textDirection w:val="lrTb"/>
            <w:noWrap/>
          </w:tcPr>
          <w:p>
            <w:pPr>
              <w:pageBreakBefore w:val="0"/>
              <w:spacing w:line="360" w:lineRule="auto"/>
              <w:rPr>
                <w:i w:val="0"/>
                <w:iCs w:val="0"/>
              </w:rPr>
            </w:pPr>
            <w:r>
              <w:rPr>
                <w:rFonts w:hint="eastAsia"/>
                <w:i w:val="0"/>
                <w:iCs w:val="0"/>
                <w:lang w:bidi="ar"/>
              </w:rPr>
              <w:t xml:space="preserve">价格部分10分</w:t>
            </w:r>
            <w:r/>
          </w:p>
        </w:tc>
        <w:tc>
          <w:tcPr>
            <w:tcW w:w="545" w:type="pct"/>
            <w:vAlign w:val="center"/>
            <w:textDirection w:val="lrTb"/>
            <w:noWrap/>
          </w:tcPr>
          <w:p>
            <w:pPr>
              <w:jc w:val="center"/>
              <w:pageBreakBefore w:val="0"/>
              <w:spacing w:line="360" w:lineRule="auto"/>
              <w:rPr>
                <w:i w:val="0"/>
                <w:iCs w:val="0"/>
                <w:lang w:bidi="ar"/>
              </w:rPr>
            </w:pPr>
            <w:r>
              <w:rPr>
                <w:rFonts w:hint="eastAsia"/>
                <w:i w:val="0"/>
                <w:iCs w:val="0"/>
                <w:lang w:bidi="ar"/>
              </w:rPr>
              <w:t xml:space="preserve">价格</w:t>
            </w:r>
            <w:r/>
          </w:p>
        </w:tc>
        <w:tc>
          <w:tcPr>
            <w:tcW w:w="461" w:type="pct"/>
            <w:vAlign w:val="center"/>
            <w:textDirection w:val="lrTb"/>
            <w:noWrap/>
          </w:tcPr>
          <w:p>
            <w:pPr>
              <w:jc w:val="center"/>
              <w:pageBreakBefore w:val="0"/>
              <w:spacing w:line="360" w:lineRule="auto"/>
              <w:rPr>
                <w:i w:val="0"/>
                <w:iCs w:val="0"/>
              </w:rPr>
            </w:pPr>
            <w:r>
              <w:rPr>
                <w:rFonts w:hint="eastAsia"/>
                <w:i w:val="0"/>
                <w:iCs w:val="0"/>
                <w:lang w:bidi="ar"/>
              </w:rPr>
              <w:t xml:space="preserve">10</w:t>
            </w:r>
            <w:r/>
          </w:p>
        </w:tc>
        <w:tc>
          <w:tcPr>
            <w:tcW w:w="3394" w:type="pct"/>
            <w:vAlign w:val="center"/>
            <w:textDirection w:val="lrTb"/>
            <w:noWrap w:val="false"/>
          </w:tcPr>
          <w:p>
            <w:pPr>
              <w:pageBreakBefore w:val="0"/>
              <w:spacing w:line="360" w:lineRule="auto"/>
              <w:rPr>
                <w:i w:val="0"/>
                <w:iCs w:val="0"/>
                <w:szCs w:val="21"/>
                <w:lang w:bidi="ar"/>
              </w:rPr>
              <w:pBdr>
                <w:top w:val="none" w:color="000000" w:sz="0" w:space="0"/>
                <w:left w:val="none" w:color="000000" w:sz="0" w:space="0"/>
                <w:bottom w:val="none" w:color="000000" w:sz="0" w:space="0"/>
                <w:right w:val="none" w:color="000000" w:sz="0" w:space="0"/>
              </w:pBdr>
            </w:pPr>
            <w:r>
              <w:rPr>
                <w:rFonts w:hint="eastAsia"/>
                <w:i w:val="0"/>
                <w:iCs w:val="0"/>
                <w:szCs w:val="21"/>
                <w:lang w:bidi="ar"/>
              </w:rPr>
              <w:t xml:space="preserve">1.采用低价优先法，即满足招标文件要求且投标优惠率最高的有效投标优惠率为评标基准优惠率，其价格分为满分。</w:t>
            </w:r>
            <w:r/>
          </w:p>
          <w:p>
            <w:pPr>
              <w:pageBreakBefore w:val="0"/>
              <w:spacing w:line="360" w:lineRule="auto"/>
              <w:rPr>
                <w:rFonts w:hint="eastAsia" w:ascii="Times New Roman Regular" w:hAnsi="Times New Roman Regular" w:eastAsia="宋体" w:cs="Times New Roman Regular"/>
                <w:b/>
                <w:i w:val="0"/>
                <w:iCs w:val="0"/>
              </w:rPr>
              <w:pBdr>
                <w:top w:val="none" w:color="000000" w:sz="0" w:space="0"/>
                <w:left w:val="none" w:color="000000" w:sz="0" w:space="0"/>
                <w:bottom w:val="none" w:color="000000" w:sz="0" w:space="0"/>
                <w:right w:val="none" w:color="000000" w:sz="0" w:space="0"/>
              </w:pBdr>
            </w:pPr>
            <w:r>
              <w:rPr>
                <w:rFonts w:hint="eastAsia"/>
                <w:i w:val="0"/>
                <w:iCs w:val="0"/>
                <w:szCs w:val="21"/>
                <w:lang w:bidi="ar"/>
              </w:rPr>
              <w:t xml:space="preserve">2.其他投标人的价格分统一按下列公式计算：投标优惠率得分＝【（1-评标基准优惠率）/（1-投标优惠率）】×10（小数点保留两位）。（有效投标优惠率为未被评标委员会判定为无效标的投标文件）。</w:t>
            </w:r>
            <w:r/>
          </w:p>
        </w:tc>
      </w:tr>
      <w:tr>
        <w:trPr>
          <w:jc w:val="center"/>
          <w:trHeight w:val="1035"/>
        </w:trPr>
        <w:tc>
          <w:tcPr>
            <w:tcW w:w="597" w:type="pct"/>
            <w:vAlign w:val="center"/>
            <w:textDirection w:val="lrTb"/>
            <w:noWrap/>
          </w:tcPr>
          <w:p>
            <w:pPr>
              <w:pageBreakBefore w:val="0"/>
              <w:spacing w:line="360" w:lineRule="auto"/>
              <w:rPr>
                <w:i w:val="0"/>
                <w:iCs w:val="0"/>
                <w:lang w:bidi="ar"/>
              </w:rPr>
            </w:pPr>
            <w:r>
              <w:rPr>
                <w:rFonts w:hint="eastAsia"/>
                <w:i w:val="0"/>
                <w:iCs w:val="0"/>
                <w:lang w:bidi="ar"/>
              </w:rPr>
              <w:t xml:space="preserve">服务及功能要求（2</w:t>
            </w:r>
            <w:r>
              <w:rPr>
                <w:i w:val="0"/>
                <w:iCs w:val="0"/>
                <w:lang w:bidi="ar"/>
              </w:rPr>
              <w:t xml:space="preserve">0</w:t>
            </w:r>
            <w:r>
              <w:rPr>
                <w:rFonts w:hint="eastAsia"/>
                <w:i w:val="0"/>
                <w:iCs w:val="0"/>
                <w:lang w:bidi="ar"/>
              </w:rPr>
              <w:t xml:space="preserve">分）</w:t>
            </w:r>
            <w:r/>
          </w:p>
        </w:tc>
        <w:tc>
          <w:tcPr>
            <w:tcW w:w="545" w:type="pct"/>
            <w:vAlign w:val="center"/>
            <w:textDirection w:val="lrTb"/>
            <w:noWrap/>
          </w:tcPr>
          <w:p>
            <w:pPr>
              <w:jc w:val="center"/>
              <w:pageBreakBefore w:val="0"/>
              <w:spacing w:line="360" w:lineRule="auto"/>
              <w:rPr>
                <w:i w:val="0"/>
                <w:iCs w:val="0"/>
                <w:lang w:bidi="ar"/>
              </w:rPr>
            </w:pPr>
            <w:r>
              <w:rPr>
                <w:rFonts w:hint="eastAsia"/>
                <w:i w:val="0"/>
                <w:iCs w:val="0"/>
                <w:lang w:bidi="ar"/>
              </w:rPr>
              <w:t xml:space="preserve">服务及功能要求响应情况</w:t>
            </w:r>
            <w:r/>
          </w:p>
        </w:tc>
        <w:tc>
          <w:tcPr>
            <w:tcW w:w="461" w:type="pct"/>
            <w:vAlign w:val="center"/>
            <w:textDirection w:val="lrTb"/>
            <w:noWrap/>
          </w:tcPr>
          <w:p>
            <w:pPr>
              <w:jc w:val="center"/>
              <w:pageBreakBefore w:val="0"/>
              <w:spacing w:line="360" w:lineRule="auto"/>
              <w:rPr>
                <w:i w:val="0"/>
                <w:iCs w:val="0"/>
                <w:lang w:bidi="ar"/>
              </w:rPr>
            </w:pPr>
            <w:r>
              <w:rPr>
                <w:rFonts w:hint="eastAsia"/>
                <w:i w:val="0"/>
                <w:iCs w:val="0"/>
                <w:lang w:bidi="ar"/>
              </w:rPr>
              <w:t xml:space="preserve">20</w:t>
            </w:r>
            <w:r/>
          </w:p>
        </w:tc>
        <w:tc>
          <w:tcPr>
            <w:tcW w:w="3394" w:type="pct"/>
            <w:vAlign w:val="center"/>
            <w:textDirection w:val="lrTb"/>
            <w:noWrap w:val="false"/>
          </w:tcPr>
          <w:p>
            <w:pPr>
              <w:pageBreakBefore w:val="0"/>
              <w:spacing w:line="360" w:lineRule="auto"/>
              <w:rPr>
                <w:rFonts w:hint="default" w:ascii="宋体" w:hAnsi="宋体" w:eastAsia="宋体"/>
                <w:i w:val="0"/>
                <w:iCs w:val="0"/>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lang w:bidi="ar"/>
              </w:rPr>
              <w:t xml:space="preserve">招标文件技术指标</w:t>
            </w:r>
            <w:r>
              <w:rPr>
                <w:rFonts w:hint="eastAsia" w:ascii="宋体" w:hAnsi="宋体" w:eastAsia="宋体"/>
                <w:i w:val="0"/>
                <w:iCs w:val="0"/>
                <w:lang w:val="en-US" w:eastAsia="zh-CN" w:bidi="ar"/>
              </w:rPr>
              <w:t xml:space="preserve">需求</w:t>
            </w:r>
            <w:r>
              <w:rPr>
                <w:rFonts w:hint="eastAsia" w:ascii="宋体" w:hAnsi="宋体" w:eastAsia="宋体"/>
                <w:i w:val="0"/>
                <w:iCs w:val="0"/>
                <w:lang w:bidi="ar"/>
              </w:rPr>
              <w:t xml:space="preserve">中打▲条款为重要指标，</w:t>
            </w:r>
            <w:r>
              <w:rPr>
                <w:rFonts w:hint="eastAsia" w:ascii="宋体" w:hAnsi="宋体" w:eastAsia="宋体"/>
                <w:i w:val="0"/>
                <w:iCs w:val="0"/>
                <w:lang w:val="en-US" w:eastAsia="zh-CN" w:bidi="ar"/>
              </w:rPr>
              <w:t xml:space="preserve">投标人及所投产品每满足一个</w:t>
            </w:r>
            <w:r>
              <w:rPr>
                <w:rFonts w:hint="eastAsia" w:ascii="宋体" w:hAnsi="宋体" w:eastAsia="宋体"/>
                <w:i w:val="0"/>
                <w:iCs w:val="0"/>
                <w:lang w:bidi="ar"/>
              </w:rPr>
              <w:t xml:space="preserve">▲</w:t>
            </w:r>
            <w:r>
              <w:rPr>
                <w:rFonts w:hint="eastAsia" w:ascii="宋体" w:hAnsi="宋体" w:eastAsia="宋体"/>
                <w:i w:val="0"/>
                <w:iCs w:val="0"/>
                <w:lang w:val="en-US" w:eastAsia="zh-CN" w:bidi="ar"/>
              </w:rPr>
              <w:t xml:space="preserve">得2分，共20分。</w:t>
            </w:r>
            <w:r/>
          </w:p>
          <w:p>
            <w:pPr>
              <w:pageBreakBefore w:val="0"/>
              <w:spacing w:line="360" w:lineRule="auto"/>
              <w:rPr>
                <w:rStyle w:val="1053"/>
                <w:i w:val="0"/>
                <w:iCs w:val="0"/>
                <w:color w:val="auto"/>
                <w:szCs w:val="21"/>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lang w:bidi="ar"/>
              </w:rPr>
              <w:t xml:space="preserve">“技术要求”中标“▲”的条款，投标人需按采购文件的要求提供相关证明材料，</w:t>
            </w:r>
            <w:r>
              <w:rPr>
                <w:rFonts w:hint="eastAsia" w:ascii="宋体" w:hAnsi="宋体" w:eastAsia="宋体"/>
                <w:lang w:bidi="ar"/>
              </w:rPr>
              <w:t xml:space="preserve">如投标人的投标文件中</w:t>
            </w:r>
            <w:r>
              <w:rPr>
                <w:rFonts w:hint="eastAsia" w:ascii="宋体" w:hAnsi="宋体" w:eastAsia="宋体"/>
                <w:lang w:val="en-US" w:eastAsia="zh-CN" w:bidi="ar"/>
              </w:rPr>
              <w:t xml:space="preserve">仅作出响应但</w:t>
            </w:r>
            <w:r>
              <w:rPr>
                <w:rFonts w:hint="eastAsia" w:ascii="宋体" w:hAnsi="宋体" w:eastAsia="宋体"/>
                <w:lang w:bidi="ar"/>
              </w:rPr>
              <w:t xml:space="preserve">未提供相关证明材料或材料模糊不清无法辨别的，按不满足（负偏离）处理。</w:t>
            </w:r>
            <w:r/>
          </w:p>
        </w:tc>
      </w:tr>
      <w:tr>
        <w:trPr>
          <w:jc w:val="center"/>
          <w:trHeight w:val="337"/>
        </w:trPr>
        <w:tc>
          <w:tcPr>
            <w:tcW w:w="597" w:type="pct"/>
            <w:vAlign w:val="center"/>
            <w:vMerge w:val="restart"/>
            <w:textDirection w:val="lrTb"/>
            <w:noWrap/>
          </w:tcPr>
          <w:p>
            <w:pPr>
              <w:pageBreakBefore w:val="0"/>
              <w:spacing w:line="360" w:lineRule="auto"/>
              <w:rPr>
                <w:i w:val="0"/>
                <w:iCs w:val="0"/>
                <w:lang w:bidi="ar"/>
              </w:rPr>
            </w:pPr>
            <w:r>
              <w:rPr>
                <w:rFonts w:hint="eastAsia"/>
                <w:i w:val="0"/>
                <w:iCs w:val="0"/>
                <w:lang w:bidi="ar"/>
              </w:rPr>
              <w:t xml:space="preserve">商务部分</w:t>
            </w:r>
            <w:r>
              <w:rPr>
                <w:i w:val="0"/>
                <w:iCs w:val="0"/>
                <w:lang w:bidi="ar"/>
              </w:rPr>
              <w:t xml:space="preserve">2</w:t>
            </w:r>
            <w:r>
              <w:rPr>
                <w:rFonts w:hint="eastAsia"/>
                <w:i w:val="0"/>
                <w:iCs w:val="0"/>
                <w:lang w:val="en-US" w:eastAsia="zh-CN" w:bidi="ar"/>
              </w:rPr>
              <w:t xml:space="preserve">3</w:t>
            </w:r>
            <w:r>
              <w:rPr>
                <w:rFonts w:hint="eastAsia"/>
                <w:i w:val="0"/>
                <w:iCs w:val="0"/>
                <w:lang w:bidi="ar"/>
              </w:rPr>
              <w:t xml:space="preserve">分</w:t>
            </w:r>
            <w:r/>
          </w:p>
          <w:p>
            <w:pPr>
              <w:jc w:val="center"/>
              <w:pageBreakBefore w:val="0"/>
              <w:spacing w:line="360" w:lineRule="auto"/>
              <w:rPr>
                <w:i w:val="0"/>
                <w:iCs w:val="0"/>
              </w:rPr>
            </w:pPr>
            <w:r>
              <w:rPr>
                <w:i w:val="0"/>
                <w:iCs w:val="0"/>
              </w:rPr>
            </w:r>
            <w:r/>
          </w:p>
        </w:tc>
        <w:tc>
          <w:tcPr>
            <w:tcW w:w="545" w:type="pct"/>
            <w:vAlign w:val="center"/>
            <w:vMerge w:val="restart"/>
            <w:textDirection w:val="lrTb"/>
            <w:noWrap w:val="false"/>
          </w:tcPr>
          <w:p>
            <w:pPr>
              <w:jc w:val="center"/>
              <w:pageBreakBefore w:val="0"/>
              <w:spacing w:line="360" w:lineRule="auto"/>
              <w:rPr>
                <w:i w:val="0"/>
                <w:iCs w:val="0"/>
              </w:rPr>
            </w:pPr>
            <w:r>
              <w:rPr>
                <w:rFonts w:hint="eastAsia"/>
                <w:i w:val="0"/>
                <w:iCs w:val="0"/>
                <w:lang w:bidi="ar"/>
              </w:rPr>
              <w:t xml:space="preserve">综合实力</w:t>
            </w:r>
            <w:r/>
          </w:p>
        </w:tc>
        <w:tc>
          <w:tcPr>
            <w:tcW w:w="461" w:type="pct"/>
            <w:vAlign w:val="center"/>
            <w:textDirection w:val="lrTb"/>
            <w:noWrap/>
          </w:tcPr>
          <w:p>
            <w:pPr>
              <w:jc w:val="center"/>
              <w:pageBreakBefore w:val="0"/>
              <w:spacing w:line="360" w:lineRule="auto"/>
              <w:rPr>
                <w:rFonts w:hint="eastAsia" w:eastAsia="微软雅黑"/>
                <w:i w:val="0"/>
                <w:iCs w:val="0"/>
                <w:lang w:eastAsia="zh-CN"/>
              </w:rPr>
            </w:pPr>
            <w:r>
              <w:rPr>
                <w:rFonts w:hint="eastAsia" w:eastAsia="微软雅黑"/>
                <w:i w:val="0"/>
                <w:iCs w:val="0"/>
                <w:lang w:val="en-US" w:eastAsia="zh-CN"/>
              </w:rPr>
              <w:t xml:space="preserve">5</w:t>
            </w:r>
            <w:r/>
          </w:p>
        </w:tc>
        <w:tc>
          <w:tcPr>
            <w:tcW w:w="3394" w:type="pct"/>
            <w:vAlign w:val="center"/>
            <w:textDirection w:val="lrTb"/>
            <w:noWrap w:val="false"/>
          </w:tcPr>
          <w:p>
            <w:pPr>
              <w:pageBreakBefore w:val="0"/>
              <w:spacing w:line="360" w:lineRule="auto"/>
              <w:rPr>
                <w:rFonts w:hint="eastAsia" w:ascii="宋体" w:hAnsi="宋体" w:eastAsia="宋体"/>
                <w:i w:val="0"/>
                <w:iCs w:val="0"/>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lang w:bidi="ar"/>
              </w:rPr>
              <w:t xml:space="preserve">投标人提供有效期内的信息技术服务管理体系认证证书、信息安全管理体系认证证书、质量管理体系认证证书</w:t>
            </w:r>
            <w:r>
              <w:rPr>
                <w:rFonts w:hint="eastAsia" w:ascii="宋体" w:hAnsi="宋体" w:eastAsia="宋体"/>
                <w:i w:val="0"/>
                <w:iCs w:val="0"/>
                <w:lang w:eastAsia="zh-CN" w:bidi="ar"/>
              </w:rPr>
              <w:t xml:space="preserve">、</w:t>
            </w:r>
            <w:r>
              <w:rPr>
                <w:rFonts w:hint="eastAsia" w:ascii="宋体" w:hAnsi="宋体" w:eastAsia="宋体"/>
                <w:i w:val="0"/>
                <w:iCs w:val="0"/>
                <w:lang w:val="en-US" w:eastAsia="zh-CN" w:bidi="ar"/>
              </w:rPr>
              <w:t xml:space="preserve">业务连续性管理体系体系认证证书、数据存储安全管理体系认证证书</w:t>
            </w:r>
            <w:r>
              <w:rPr>
                <w:rFonts w:hint="eastAsia" w:ascii="宋体" w:hAnsi="宋体" w:eastAsia="宋体"/>
                <w:i w:val="0"/>
                <w:iCs w:val="0"/>
                <w:lang w:bidi="ar"/>
              </w:rPr>
              <w:t xml:space="preserve">，每提供一项得</w:t>
            </w:r>
            <w:r>
              <w:rPr>
                <w:rFonts w:hint="eastAsia" w:ascii="宋体" w:hAnsi="宋体" w:eastAsia="宋体"/>
                <w:i w:val="0"/>
                <w:iCs w:val="0"/>
                <w:lang w:val="en-US" w:eastAsia="zh-CN" w:bidi="ar"/>
              </w:rPr>
              <w:t xml:space="preserve">1</w:t>
            </w:r>
            <w:r>
              <w:rPr>
                <w:rFonts w:hint="eastAsia" w:ascii="宋体" w:hAnsi="宋体" w:eastAsia="宋体"/>
                <w:i w:val="0"/>
                <w:iCs w:val="0"/>
                <w:lang w:bidi="ar"/>
              </w:rPr>
              <w:t xml:space="preserve">分，最高得</w:t>
            </w:r>
            <w:r>
              <w:rPr>
                <w:rFonts w:hint="eastAsia" w:ascii="宋体" w:hAnsi="宋体" w:eastAsia="宋体"/>
                <w:i w:val="0"/>
                <w:iCs w:val="0"/>
                <w:lang w:val="en-US" w:eastAsia="zh-CN" w:bidi="ar"/>
              </w:rPr>
              <w:t xml:space="preserve">5</w:t>
            </w:r>
            <w:r>
              <w:rPr>
                <w:rFonts w:hint="eastAsia" w:ascii="宋体" w:hAnsi="宋体" w:eastAsia="宋体"/>
                <w:i w:val="0"/>
                <w:iCs w:val="0"/>
                <w:lang w:bidi="ar"/>
              </w:rPr>
              <w:t xml:space="preserve">分。未提供不得分</w:t>
            </w:r>
            <w:r/>
          </w:p>
          <w:p>
            <w:pPr>
              <w:pageBreakBefore w:val="0"/>
              <w:spacing w:line="360" w:lineRule="auto"/>
              <w:rPr>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b/>
                <w:i w:val="0"/>
                <w:iCs w:val="0"/>
                <w:szCs w:val="21"/>
              </w:rPr>
              <w:t xml:space="preserve">注：以上均需提供相关证书扫描件并加盖投标人公章，因所提供证明材料不全或内容不明，导致评标委员会无法认定时，则视为未提供，不予赋分。</w:t>
            </w:r>
            <w:r/>
          </w:p>
        </w:tc>
      </w:tr>
      <w:tr>
        <w:trPr>
          <w:jc w:val="center"/>
          <w:trHeight w:val="776"/>
        </w:trPr>
        <w:tc>
          <w:tcPr>
            <w:tcW w:w="597" w:type="pct"/>
            <w:vAlign w:val="center"/>
            <w:vMerge w:val="continue"/>
            <w:textDirection w:val="lrTb"/>
            <w:noWrap/>
          </w:tcPr>
          <w:p>
            <w:pPr>
              <w:jc w:val="center"/>
              <w:pageBreakBefore w:val="0"/>
              <w:spacing w:line="360" w:lineRule="auto"/>
              <w:rPr>
                <w:i w:val="0"/>
                <w:iCs w:val="0"/>
              </w:rPr>
            </w:pPr>
            <w:r>
              <w:rPr>
                <w:i w:val="0"/>
                <w:iCs w:val="0"/>
              </w:rPr>
            </w:r>
            <w:r/>
          </w:p>
        </w:tc>
        <w:tc>
          <w:tcPr>
            <w:tcW w:w="545" w:type="pct"/>
            <w:vAlign w:val="center"/>
            <w:vMerge w:val="continue"/>
            <w:textDirection w:val="lrTb"/>
            <w:noWrap w:val="false"/>
          </w:tcPr>
          <w:p>
            <w:pPr>
              <w:jc w:val="center"/>
              <w:pageBreakBefore w:val="0"/>
              <w:spacing w:line="360" w:lineRule="auto"/>
              <w:rPr>
                <w:i w:val="0"/>
                <w:iCs w:val="0"/>
              </w:rPr>
            </w:pPr>
            <w:r>
              <w:rPr>
                <w:i w:val="0"/>
                <w:iCs w:val="0"/>
              </w:rPr>
            </w:r>
            <w:r/>
          </w:p>
        </w:tc>
        <w:tc>
          <w:tcPr>
            <w:tcW w:w="461" w:type="pct"/>
            <w:vAlign w:val="center"/>
            <w:textDirection w:val="lrTb"/>
            <w:noWrap/>
          </w:tcPr>
          <w:p>
            <w:pPr>
              <w:jc w:val="center"/>
              <w:pageBreakBefore w:val="0"/>
              <w:spacing w:line="360" w:lineRule="auto"/>
              <w:rPr>
                <w:i w:val="0"/>
                <w:iCs w:val="0"/>
              </w:rPr>
            </w:pPr>
            <w:r>
              <w:rPr>
                <w:rFonts w:hint="eastAsia"/>
                <w:i w:val="0"/>
                <w:iCs w:val="0"/>
              </w:rPr>
              <w:t xml:space="preserve">12</w:t>
            </w:r>
            <w:r/>
          </w:p>
        </w:tc>
        <w:tc>
          <w:tcPr>
            <w:tcW w:w="3394" w:type="pct"/>
            <w:vAlign w:val="center"/>
            <w:textDirection w:val="lrTb"/>
            <w:noWrap w:val="false"/>
          </w:tcPr>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投标人为本项目配备一定数量的项目团队成员：</w:t>
            </w:r>
            <w:r/>
          </w:p>
          <w:p>
            <w:pPr>
              <w:pageBreakBefore w:val="0"/>
              <w:spacing w:line="360" w:lineRule="auto"/>
              <w:rPr>
                <w:rFonts w:hint="eastAsia" w:ascii="宋体" w:hAnsi="宋体" w:eastAsia="宋体"/>
                <w:i w:val="0"/>
                <w:iCs w:val="0"/>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lang w:bidi="ar"/>
              </w:rPr>
              <w:t xml:space="preserve">项目团队成员具有运维类工程师、网络工程师、系统集成项目管理工程师、信息系统项目管理师、</w:t>
            </w:r>
            <w:r>
              <w:rPr>
                <w:rFonts w:hint="eastAsia" w:ascii="宋体" w:hAnsi="宋体" w:eastAsia="宋体" w:cs="Times New Roman"/>
                <w:i w:val="0"/>
                <w:iCs w:val="0"/>
                <w:szCs w:val="21"/>
              </w:rPr>
              <w:t xml:space="preserve">系统架构设计师</w:t>
            </w:r>
            <w:r>
              <w:rPr>
                <w:rFonts w:hint="eastAsia" w:ascii="宋体" w:hAnsi="宋体" w:eastAsia="宋体"/>
                <w:i w:val="0"/>
                <w:iCs w:val="0"/>
                <w:lang w:bidi="ar"/>
              </w:rPr>
              <w:t xml:space="preserve">、网络规划设计师等相应证书，每有一个得2分。本项最高得12分。</w:t>
            </w:r>
            <w:r/>
          </w:p>
          <w:p>
            <w:pPr>
              <w:pageBreakBefore w:val="0"/>
              <w:spacing w:line="360" w:lineRule="auto"/>
              <w:tabs>
                <w:tab w:val="center" w:pos="2902" w:leader="none"/>
              </w:tabs>
              <w:rPr>
                <w:i w:val="0"/>
                <w:iCs w:val="0"/>
              </w:rPr>
            </w:pPr>
            <w:r>
              <w:rPr>
                <w:rFonts w:hint="eastAsia" w:ascii="宋体" w:hAnsi="宋体" w:eastAsia="宋体"/>
                <w:b/>
                <w:i w:val="0"/>
                <w:iCs w:val="0"/>
                <w:szCs w:val="21"/>
              </w:rPr>
              <w:t xml:space="preserve">注：提供上述人员有效的证书复印件、投标人为其缴纳的近三个月内任意一个月社保缴费记录等证明材料，并加盖公章。各人员证书不可兼得。因所提供证明材料不全或内容不明，导致评标委员会无法认定时，则视为未提供，不予赋分</w:t>
            </w:r>
            <w:r>
              <w:rPr>
                <w:i w:val="0"/>
                <w:iCs w:val="0"/>
              </w:rPr>
              <w:tab/>
            </w:r>
            <w:r/>
          </w:p>
        </w:tc>
      </w:tr>
      <w:tr>
        <w:trPr>
          <w:jc w:val="center"/>
          <w:trHeight w:val="1992"/>
        </w:trPr>
        <w:tc>
          <w:tcPr>
            <w:tcW w:w="597" w:type="pct"/>
            <w:vAlign w:val="center"/>
            <w:vMerge w:val="continue"/>
            <w:textDirection w:val="lrTb"/>
            <w:noWrap/>
          </w:tcPr>
          <w:p>
            <w:pPr>
              <w:jc w:val="center"/>
              <w:pageBreakBefore w:val="0"/>
              <w:spacing w:line="360" w:lineRule="auto"/>
              <w:rPr>
                <w:i w:val="0"/>
                <w:iCs w:val="0"/>
              </w:rPr>
            </w:pPr>
            <w:r>
              <w:rPr>
                <w:i w:val="0"/>
                <w:iCs w:val="0"/>
              </w:rPr>
            </w:r>
            <w:r/>
          </w:p>
        </w:tc>
        <w:tc>
          <w:tcPr>
            <w:tcW w:w="545" w:type="pct"/>
            <w:vAlign w:val="center"/>
            <w:textDirection w:val="lrTb"/>
            <w:noWrap w:val="false"/>
          </w:tcPr>
          <w:p>
            <w:pPr>
              <w:jc w:val="center"/>
              <w:pageBreakBefore w:val="0"/>
              <w:spacing w:line="360" w:lineRule="auto"/>
              <w:rPr>
                <w:i w:val="0"/>
                <w:iCs w:val="0"/>
              </w:rPr>
            </w:pPr>
            <w:r>
              <w:rPr>
                <w:rFonts w:hint="eastAsia"/>
                <w:i w:val="0"/>
                <w:iCs w:val="0"/>
                <w:lang w:bidi="ar"/>
              </w:rPr>
              <w:t xml:space="preserve">业绩</w:t>
            </w:r>
            <w:r/>
          </w:p>
        </w:tc>
        <w:tc>
          <w:tcPr>
            <w:tcW w:w="461" w:type="pct"/>
            <w:vAlign w:val="center"/>
            <w:textDirection w:val="lrTb"/>
            <w:noWrap/>
          </w:tcPr>
          <w:p>
            <w:pPr>
              <w:jc w:val="center"/>
              <w:pageBreakBefore w:val="0"/>
              <w:spacing w:line="360" w:lineRule="auto"/>
              <w:rPr>
                <w:i w:val="0"/>
                <w:iCs w:val="0"/>
              </w:rPr>
            </w:pPr>
            <w:r>
              <w:rPr>
                <w:rFonts w:hint="eastAsia"/>
                <w:i w:val="0"/>
                <w:iCs w:val="0"/>
              </w:rPr>
              <w:t xml:space="preserve">6</w:t>
            </w:r>
            <w:r/>
          </w:p>
        </w:tc>
        <w:tc>
          <w:tcPr>
            <w:tcW w:w="3394" w:type="pct"/>
            <w:vAlign w:val="center"/>
            <w:textDirection w:val="lrTb"/>
            <w:noWrap w:val="false"/>
          </w:tcPr>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投标人具有承接过类似云服务类</w:t>
            </w:r>
            <w:r>
              <w:rPr>
                <w:rFonts w:ascii="宋体" w:hAnsi="宋体" w:eastAsia="宋体"/>
                <w:i w:val="0"/>
                <w:iCs w:val="0"/>
                <w:szCs w:val="21"/>
              </w:rPr>
              <w:t xml:space="preserve">、</w:t>
            </w:r>
            <w:r>
              <w:rPr>
                <w:rFonts w:hint="eastAsia" w:ascii="宋体" w:hAnsi="宋体" w:eastAsia="宋体"/>
                <w:i w:val="0"/>
                <w:iCs w:val="0"/>
                <w:szCs w:val="21"/>
              </w:rPr>
              <w:t xml:space="preserve">云建设类或智算中心类等相关业绩案例的，每个得2分，最多得6分。</w:t>
            </w:r>
            <w:r/>
          </w:p>
          <w:p>
            <w:pPr>
              <w:pageBreakBefore w:val="0"/>
              <w:spacing w:line="360" w:lineRule="auto"/>
              <w:tabs>
                <w:tab w:val="center" w:pos="2902" w:leader="none"/>
              </w:tabs>
              <w:rPr>
                <w:b/>
                <w:i w:val="0"/>
                <w:iCs w:val="0"/>
              </w:rPr>
            </w:pPr>
            <w:r>
              <w:rPr>
                <w:rFonts w:hint="eastAsia" w:ascii="宋体" w:hAnsi="宋体" w:eastAsia="宋体"/>
                <w:b/>
                <w:i w:val="0"/>
                <w:iCs w:val="0"/>
                <w:szCs w:val="21"/>
              </w:rPr>
              <w:t xml:space="preserve">注：投标时须提供合同扫描件（合同扫描件</w:t>
            </w:r>
            <w:r>
              <w:rPr>
                <w:rFonts w:hint="eastAsia" w:ascii="宋体" w:hAnsi="宋体" w:eastAsia="宋体"/>
                <w:b/>
                <w:i w:val="0"/>
                <w:iCs w:val="0"/>
                <w:szCs w:val="21"/>
                <w:lang w:eastAsia="zh-CN"/>
              </w:rPr>
              <w:t xml:space="preserve">至少包括但不限于</w:t>
            </w:r>
            <w:r>
              <w:rPr>
                <w:rFonts w:hint="eastAsia" w:ascii="宋体" w:hAnsi="宋体" w:eastAsia="宋体"/>
                <w:b/>
                <w:i w:val="0"/>
                <w:iCs w:val="0"/>
                <w:szCs w:val="21"/>
              </w:rPr>
              <w:t xml:space="preserve">：服务内容、甲乙双方盖章页），提供不全或未加盖投标人公章的，视为无效合同业绩处理。</w:t>
            </w:r>
            <w:r/>
          </w:p>
        </w:tc>
      </w:tr>
      <w:tr>
        <w:trPr>
          <w:jc w:val="center"/>
          <w:trHeight w:val="309"/>
        </w:trPr>
        <w:tc>
          <w:tcPr>
            <w:tcW w:w="597" w:type="pct"/>
            <w:vAlign w:val="center"/>
            <w:vMerge w:val="restart"/>
            <w:textDirection w:val="lrTb"/>
            <w:noWrap/>
          </w:tcPr>
          <w:p>
            <w:pPr>
              <w:pageBreakBefore w:val="0"/>
              <w:spacing w:line="360" w:lineRule="auto"/>
              <w:rPr>
                <w:i w:val="0"/>
                <w:iCs w:val="0"/>
              </w:rPr>
            </w:pPr>
            <w:r>
              <w:rPr>
                <w:rFonts w:hint="eastAsia"/>
                <w:i w:val="0"/>
                <w:iCs w:val="0"/>
                <w:lang w:bidi="ar"/>
              </w:rPr>
              <w:t xml:space="preserve">服务运营方案</w:t>
            </w:r>
            <w:r>
              <w:rPr>
                <w:i w:val="0"/>
                <w:iCs w:val="0"/>
                <w:lang w:bidi="ar"/>
              </w:rPr>
              <w:t xml:space="preserve">2</w:t>
            </w:r>
            <w:r>
              <w:rPr>
                <w:rFonts w:hint="eastAsia"/>
                <w:i w:val="0"/>
                <w:iCs w:val="0"/>
                <w:lang w:val="en-US" w:eastAsia="zh-CN" w:bidi="ar"/>
              </w:rPr>
              <w:t xml:space="preserve">7</w:t>
            </w:r>
            <w:r>
              <w:rPr>
                <w:rFonts w:hint="eastAsia"/>
                <w:i w:val="0"/>
                <w:iCs w:val="0"/>
                <w:lang w:bidi="ar"/>
              </w:rPr>
              <w:t xml:space="preserve">分</w:t>
            </w:r>
            <w:r/>
          </w:p>
        </w:tc>
        <w:tc>
          <w:tcPr>
            <w:tcW w:w="545" w:type="pct"/>
            <w:vAlign w:val="center"/>
            <w:textDirection w:val="lrTb"/>
            <w:noWrap w:val="false"/>
          </w:tcPr>
          <w:p>
            <w:pPr>
              <w:jc w:val="center"/>
              <w:pageBreakBefore w:val="0"/>
              <w:spacing w:line="360" w:lineRule="auto"/>
              <w:rPr>
                <w:i w:val="0"/>
                <w:iCs w:val="0"/>
              </w:rPr>
            </w:pPr>
            <w:r>
              <w:rPr>
                <w:rFonts w:hint="eastAsia"/>
                <w:i w:val="0"/>
                <w:iCs w:val="0"/>
                <w:lang w:bidi="ar"/>
              </w:rPr>
              <w:t xml:space="preserve">需求分析方案</w:t>
            </w:r>
            <w:r/>
          </w:p>
        </w:tc>
        <w:tc>
          <w:tcPr>
            <w:tcW w:w="461" w:type="pct"/>
            <w:vAlign w:val="center"/>
            <w:textDirection w:val="lrTb"/>
            <w:noWrap w:val="false"/>
          </w:tcPr>
          <w:p>
            <w:pPr>
              <w:jc w:val="center"/>
              <w:pageBreakBefore w:val="0"/>
              <w:spacing w:line="360" w:lineRule="auto"/>
              <w:rPr>
                <w:rFonts w:hint="eastAsia" w:eastAsia="微软雅黑"/>
                <w:i w:val="0"/>
                <w:iCs w:val="0"/>
                <w:lang w:eastAsia="zh-CN"/>
              </w:rPr>
            </w:pPr>
            <w:r>
              <w:rPr>
                <w:rFonts w:hint="eastAsia"/>
                <w:i w:val="0"/>
                <w:iCs w:val="0"/>
                <w:lang w:val="en-US" w:eastAsia="zh-CN" w:bidi="ar"/>
              </w:rPr>
              <w:t xml:space="preserve">7</w:t>
            </w:r>
            <w:r/>
          </w:p>
        </w:tc>
        <w:tc>
          <w:tcPr>
            <w:tcW w:w="3394" w:type="pct"/>
            <w:vAlign w:val="center"/>
            <w:textDirection w:val="lrTb"/>
            <w:noWrap w:val="false"/>
          </w:tcPr>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投标人针对本项目的现状及需求分析的认识和理解编制需求分析方案，包括但不限于现状分析、用户需求分析、业务需求分析、功能需求分析、性能需求分析、国产化适配需求分析等。</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上述每一项内容优于采购人需求的，得</w:t>
            </w:r>
            <w:r>
              <w:rPr>
                <w:rFonts w:hint="eastAsia" w:ascii="宋体" w:hAnsi="宋体" w:eastAsia="宋体"/>
                <w:i w:val="0"/>
                <w:iCs w:val="0"/>
                <w:szCs w:val="21"/>
                <w:lang w:val="en-US" w:eastAsia="zh-CN"/>
              </w:rPr>
              <w:t xml:space="preserve">7</w:t>
            </w:r>
            <w:r>
              <w:rPr>
                <w:rFonts w:hint="eastAsia" w:ascii="宋体" w:hAnsi="宋体" w:eastAsia="宋体"/>
                <w:i w:val="0"/>
                <w:iCs w:val="0"/>
                <w:szCs w:val="21"/>
              </w:rPr>
              <w:t xml:space="preserve">分；</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符合采购人需求的，得</w:t>
            </w:r>
            <w:r>
              <w:rPr>
                <w:rFonts w:hint="eastAsia" w:ascii="宋体" w:hAnsi="宋体" w:eastAsia="宋体"/>
                <w:i w:val="0"/>
                <w:iCs w:val="0"/>
                <w:szCs w:val="21"/>
                <w:lang w:val="en-US" w:eastAsia="zh-CN"/>
              </w:rPr>
              <w:t xml:space="preserve">4</w:t>
            </w:r>
            <w:r>
              <w:rPr>
                <w:rFonts w:hint="eastAsia" w:ascii="宋体" w:hAnsi="宋体" w:eastAsia="宋体"/>
                <w:i w:val="0"/>
                <w:iCs w:val="0"/>
                <w:szCs w:val="21"/>
              </w:rPr>
              <w:t xml:space="preserve">分；</w:t>
            </w:r>
            <w:r/>
          </w:p>
          <w:p>
            <w:pPr>
              <w:pageBreakBefore w:val="0"/>
              <w:spacing w:line="360" w:lineRule="auto"/>
              <w:rPr>
                <w:i w:val="0"/>
                <w:iCs w:val="0"/>
              </w:rPr>
            </w:pPr>
            <w:r>
              <w:rPr>
                <w:rFonts w:hint="eastAsia" w:ascii="宋体" w:hAnsi="宋体" w:eastAsia="宋体"/>
                <w:i w:val="0"/>
                <w:iCs w:val="0"/>
                <w:szCs w:val="21"/>
              </w:rPr>
              <w:t xml:space="preserve">不符合采购人需求的或不提供方案的，得0分。</w:t>
            </w:r>
            <w:r/>
          </w:p>
        </w:tc>
      </w:tr>
      <w:tr>
        <w:trPr>
          <w:jc w:val="center"/>
          <w:trHeight w:val="1601"/>
        </w:trPr>
        <w:tc>
          <w:tcPr>
            <w:tcW w:w="597" w:type="pct"/>
            <w:vAlign w:val="center"/>
            <w:vMerge w:val="continue"/>
            <w:textDirection w:val="lrTb"/>
            <w:noWrap/>
          </w:tcPr>
          <w:p>
            <w:pPr>
              <w:pageBreakBefore w:val="0"/>
              <w:spacing w:line="360" w:lineRule="auto"/>
              <w:rPr>
                <w:i w:val="0"/>
                <w:iCs w:val="0"/>
                <w:lang w:bidi="ar"/>
              </w:rPr>
            </w:pPr>
            <w:r>
              <w:rPr>
                <w:i w:val="0"/>
                <w:iCs w:val="0"/>
                <w:lang w:bidi="ar"/>
              </w:rPr>
            </w:r>
            <w:r/>
          </w:p>
        </w:tc>
        <w:tc>
          <w:tcPr>
            <w:tcW w:w="545" w:type="pct"/>
            <w:vAlign w:val="center"/>
            <w:textDirection w:val="lrTb"/>
            <w:noWrap w:val="false"/>
          </w:tcPr>
          <w:p>
            <w:pPr>
              <w:pageBreakBefore w:val="0"/>
              <w:spacing w:line="360" w:lineRule="auto"/>
              <w:rPr>
                <w:i w:val="0"/>
                <w:iCs w:val="0"/>
              </w:rPr>
            </w:pPr>
            <w:r>
              <w:rPr>
                <w:rFonts w:hint="eastAsia"/>
                <w:i w:val="0"/>
                <w:iCs w:val="0"/>
                <w:lang w:bidi="ar"/>
              </w:rPr>
              <w:t xml:space="preserve">服务方案</w:t>
            </w:r>
            <w:r/>
          </w:p>
        </w:tc>
        <w:tc>
          <w:tcPr>
            <w:tcW w:w="461" w:type="pct"/>
            <w:vAlign w:val="center"/>
            <w:textDirection w:val="lrTb"/>
            <w:noWrap w:val="false"/>
          </w:tcPr>
          <w:p>
            <w:pPr>
              <w:jc w:val="center"/>
              <w:pageBreakBefore w:val="0"/>
              <w:spacing w:line="360" w:lineRule="auto"/>
              <w:rPr>
                <w:i w:val="0"/>
                <w:iCs w:val="0"/>
              </w:rPr>
            </w:pPr>
            <w:r>
              <w:rPr>
                <w:rFonts w:hint="eastAsia"/>
                <w:i w:val="0"/>
                <w:iCs w:val="0"/>
                <w:lang w:val="en-US" w:eastAsia="zh-CN" w:bidi="ar"/>
              </w:rPr>
              <w:t xml:space="preserve">7</w:t>
            </w:r>
            <w:r/>
          </w:p>
        </w:tc>
        <w:tc>
          <w:tcPr>
            <w:tcW w:w="3394" w:type="pct"/>
            <w:vAlign w:val="center"/>
            <w:textDirection w:val="lrTb"/>
            <w:noWrap w:val="false"/>
          </w:tcPr>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投标人针对本项目的总体采购内容的认识和理解编制服务方案，包括但不限于总体服务原则、云平台服务、安全保障体系服务、密码保障体系服务、机房及工程配套服务等。</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上述每一项内容优于采购人需求的，得</w:t>
            </w:r>
            <w:r>
              <w:rPr>
                <w:rFonts w:hint="eastAsia" w:ascii="宋体" w:hAnsi="宋体" w:eastAsia="宋体"/>
                <w:i w:val="0"/>
                <w:iCs w:val="0"/>
                <w:szCs w:val="21"/>
                <w:lang w:val="en-US" w:eastAsia="zh-CN"/>
              </w:rPr>
              <w:t xml:space="preserve">7</w:t>
            </w:r>
            <w:r>
              <w:rPr>
                <w:rFonts w:hint="eastAsia" w:ascii="宋体" w:hAnsi="宋体" w:eastAsia="宋体"/>
                <w:i w:val="0"/>
                <w:iCs w:val="0"/>
                <w:szCs w:val="21"/>
              </w:rPr>
              <w:t xml:space="preserve">分；</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符合采购人需求的，得</w:t>
            </w:r>
            <w:r>
              <w:rPr>
                <w:rFonts w:hint="eastAsia" w:ascii="宋体" w:hAnsi="宋体" w:eastAsia="宋体"/>
                <w:i w:val="0"/>
                <w:iCs w:val="0"/>
                <w:szCs w:val="21"/>
                <w:lang w:val="en-US" w:eastAsia="zh-CN"/>
              </w:rPr>
              <w:t xml:space="preserve">4</w:t>
            </w:r>
            <w:r>
              <w:rPr>
                <w:rFonts w:hint="eastAsia" w:ascii="宋体" w:hAnsi="宋体" w:eastAsia="宋体"/>
                <w:i w:val="0"/>
                <w:iCs w:val="0"/>
                <w:szCs w:val="21"/>
              </w:rPr>
              <w:t xml:space="preserve">分；</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不符合采购人需求的或不提供方案的，得0分。</w:t>
            </w:r>
            <w:r/>
          </w:p>
        </w:tc>
      </w:tr>
      <w:tr>
        <w:trPr>
          <w:jc w:val="center"/>
          <w:trHeight w:val="913"/>
        </w:trPr>
        <w:tc>
          <w:tcPr>
            <w:tcW w:w="597" w:type="pct"/>
            <w:vAlign w:val="center"/>
            <w:vMerge w:val="continue"/>
            <w:textDirection w:val="lrTb"/>
            <w:noWrap/>
          </w:tcPr>
          <w:p>
            <w:pPr>
              <w:jc w:val="center"/>
              <w:pageBreakBefore w:val="0"/>
              <w:spacing w:line="360" w:lineRule="auto"/>
              <w:rPr>
                <w:i w:val="0"/>
                <w:iCs w:val="0"/>
              </w:rPr>
            </w:pPr>
            <w:r>
              <w:rPr>
                <w:i w:val="0"/>
                <w:iCs w:val="0"/>
              </w:rPr>
            </w:r>
            <w:r/>
          </w:p>
        </w:tc>
        <w:tc>
          <w:tcPr>
            <w:tcW w:w="545" w:type="pct"/>
            <w:vAlign w:val="center"/>
            <w:textDirection w:val="lrTb"/>
            <w:noWrap w:val="false"/>
          </w:tcPr>
          <w:p>
            <w:pPr>
              <w:jc w:val="center"/>
              <w:pageBreakBefore w:val="0"/>
              <w:spacing w:line="360" w:lineRule="auto"/>
              <w:rPr>
                <w:i w:val="0"/>
                <w:iCs w:val="0"/>
              </w:rPr>
            </w:pPr>
            <w:r>
              <w:rPr>
                <w:rFonts w:hint="eastAsia"/>
                <w:i w:val="0"/>
                <w:iCs w:val="0"/>
                <w:lang w:bidi="ar"/>
              </w:rPr>
              <w:t xml:space="preserve">运营运维方案</w:t>
            </w:r>
            <w:r/>
          </w:p>
        </w:tc>
        <w:tc>
          <w:tcPr>
            <w:tcW w:w="461" w:type="pct"/>
            <w:vAlign w:val="center"/>
            <w:textDirection w:val="lrTb"/>
            <w:noWrap w:val="false"/>
          </w:tcPr>
          <w:p>
            <w:pPr>
              <w:jc w:val="center"/>
              <w:pageBreakBefore w:val="0"/>
              <w:spacing w:line="360" w:lineRule="auto"/>
              <w:rPr>
                <w:rFonts w:hint="eastAsia" w:eastAsia="微软雅黑"/>
                <w:i w:val="0"/>
                <w:iCs w:val="0"/>
                <w:lang w:eastAsia="zh-CN"/>
              </w:rPr>
            </w:pPr>
            <w:r>
              <w:rPr>
                <w:rFonts w:hint="eastAsia"/>
                <w:i w:val="0"/>
                <w:iCs w:val="0"/>
                <w:lang w:val="en-US" w:eastAsia="zh-CN" w:bidi="ar"/>
              </w:rPr>
              <w:t xml:space="preserve">7</w:t>
            </w:r>
            <w:r/>
          </w:p>
        </w:tc>
        <w:tc>
          <w:tcPr>
            <w:tcW w:w="3394" w:type="pct"/>
            <w:vAlign w:val="center"/>
            <w:textDirection w:val="lrTb"/>
            <w:noWrap w:val="false"/>
          </w:tcPr>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投标人针对本项目的</w:t>
            </w:r>
            <w:r>
              <w:rPr>
                <w:rFonts w:ascii="宋体" w:hAnsi="宋体" w:eastAsia="宋体"/>
                <w:i w:val="0"/>
                <w:iCs w:val="0"/>
                <w:szCs w:val="21"/>
              </w:rPr>
              <w:t xml:space="preserve">运营运维方案</w:t>
            </w:r>
            <w:r>
              <w:rPr>
                <w:rFonts w:hint="eastAsia" w:ascii="宋体" w:hAnsi="宋体" w:eastAsia="宋体"/>
                <w:i w:val="0"/>
                <w:iCs w:val="0"/>
                <w:szCs w:val="21"/>
              </w:rPr>
              <w:t xml:space="preserve">的认识和理解编制运营运维方案，包括但不限于运营组织方案、绩效管理方案、项目实施进度、风险分析及对策、培训方案等。</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上述每一项内容优于采购人需求的，得</w:t>
            </w:r>
            <w:r>
              <w:rPr>
                <w:rFonts w:hint="eastAsia" w:ascii="宋体" w:hAnsi="宋体" w:eastAsia="宋体"/>
                <w:i w:val="0"/>
                <w:iCs w:val="0"/>
                <w:szCs w:val="21"/>
                <w:lang w:val="en-US" w:eastAsia="zh-CN"/>
              </w:rPr>
              <w:t xml:space="preserve">7</w:t>
            </w:r>
            <w:r>
              <w:rPr>
                <w:rFonts w:hint="eastAsia" w:ascii="宋体" w:hAnsi="宋体" w:eastAsia="宋体"/>
                <w:i w:val="0"/>
                <w:iCs w:val="0"/>
                <w:szCs w:val="21"/>
              </w:rPr>
              <w:t xml:space="preserve">分；</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符合采购人需求的，得</w:t>
            </w:r>
            <w:r>
              <w:rPr>
                <w:rFonts w:hint="eastAsia" w:ascii="宋体" w:hAnsi="宋体" w:eastAsia="宋体"/>
                <w:i w:val="0"/>
                <w:iCs w:val="0"/>
                <w:szCs w:val="21"/>
                <w:lang w:val="en-US" w:eastAsia="zh-CN"/>
              </w:rPr>
              <w:t xml:space="preserve">4</w:t>
            </w:r>
            <w:r>
              <w:rPr>
                <w:rFonts w:hint="eastAsia" w:ascii="宋体" w:hAnsi="宋体" w:eastAsia="宋体"/>
                <w:i w:val="0"/>
                <w:iCs w:val="0"/>
                <w:szCs w:val="21"/>
              </w:rPr>
              <w:t xml:space="preserve">分；</w:t>
            </w:r>
            <w:r/>
          </w:p>
          <w:p>
            <w:pPr>
              <w:pageBreakBefore w:val="0"/>
              <w:spacing w:line="360" w:lineRule="auto"/>
              <w:rPr>
                <w:i w:val="0"/>
                <w:iCs w:val="0"/>
                <w:lang w:bidi="ar"/>
              </w:rPr>
            </w:pPr>
            <w:r>
              <w:rPr>
                <w:rFonts w:hint="eastAsia" w:ascii="宋体" w:hAnsi="宋体" w:eastAsia="宋体"/>
                <w:i w:val="0"/>
                <w:iCs w:val="0"/>
                <w:szCs w:val="21"/>
              </w:rPr>
              <w:t xml:space="preserve">不符合采购人需求的或不提供方案的，得0分。</w:t>
            </w:r>
            <w:r/>
          </w:p>
        </w:tc>
      </w:tr>
      <w:tr>
        <w:trPr>
          <w:jc w:val="center"/>
          <w:trHeight w:val="90"/>
        </w:trPr>
        <w:tc>
          <w:tcPr>
            <w:tcW w:w="597" w:type="pct"/>
            <w:vAlign w:val="center"/>
            <w:vMerge w:val="continue"/>
            <w:textDirection w:val="lrTb"/>
            <w:noWrap/>
          </w:tcPr>
          <w:p>
            <w:pPr>
              <w:jc w:val="center"/>
              <w:pageBreakBefore w:val="0"/>
              <w:spacing w:line="360" w:lineRule="auto"/>
              <w:rPr>
                <w:i w:val="0"/>
                <w:iCs w:val="0"/>
              </w:rPr>
            </w:pPr>
            <w:r>
              <w:rPr>
                <w:i w:val="0"/>
                <w:iCs w:val="0"/>
              </w:rPr>
            </w:r>
            <w:r/>
          </w:p>
        </w:tc>
        <w:tc>
          <w:tcPr>
            <w:tcW w:w="545" w:type="pct"/>
            <w:vAlign w:val="center"/>
            <w:textDirection w:val="lrTb"/>
            <w:noWrap w:val="false"/>
          </w:tcPr>
          <w:p>
            <w:pPr>
              <w:jc w:val="center"/>
              <w:pageBreakBefore w:val="0"/>
              <w:spacing w:line="360" w:lineRule="auto"/>
              <w:rPr>
                <w:i w:val="0"/>
                <w:iCs w:val="0"/>
                <w:lang w:bidi="ar"/>
              </w:rPr>
            </w:pPr>
            <w:r>
              <w:rPr>
                <w:rFonts w:hint="eastAsia"/>
                <w:i w:val="0"/>
                <w:iCs w:val="0"/>
                <w:lang w:bidi="ar"/>
              </w:rPr>
              <w:t xml:space="preserve">国产化适配服务方案</w:t>
            </w:r>
            <w:r/>
          </w:p>
        </w:tc>
        <w:tc>
          <w:tcPr>
            <w:tcW w:w="461" w:type="pct"/>
            <w:vAlign w:val="center"/>
            <w:textDirection w:val="lrTb"/>
            <w:noWrap w:val="false"/>
          </w:tcPr>
          <w:p>
            <w:pPr>
              <w:jc w:val="center"/>
              <w:pageBreakBefore w:val="0"/>
              <w:spacing w:line="360" w:lineRule="auto"/>
              <w:rPr>
                <w:rFonts w:hint="eastAsia" w:eastAsia="微软雅黑"/>
                <w:i w:val="0"/>
                <w:iCs w:val="0"/>
                <w:lang w:eastAsia="zh-CN" w:bidi="ar"/>
              </w:rPr>
            </w:pPr>
            <w:r>
              <w:rPr>
                <w:rFonts w:hint="eastAsia"/>
                <w:i w:val="0"/>
                <w:iCs w:val="0"/>
                <w:lang w:val="en-US" w:eastAsia="zh-CN" w:bidi="ar"/>
              </w:rPr>
              <w:t xml:space="preserve">6</w:t>
            </w:r>
            <w:r/>
          </w:p>
        </w:tc>
        <w:tc>
          <w:tcPr>
            <w:tcW w:w="3394" w:type="pct"/>
            <w:vAlign w:val="center"/>
            <w:textDirection w:val="lrTb"/>
            <w:noWrap w:val="false"/>
          </w:tcPr>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投标人针对本项目的国产化适配服务要求的认识和理解编制适配服务方案，包括但不限于国产化技术选型方案</w:t>
            </w:r>
            <w:r>
              <w:rPr>
                <w:rFonts w:hint="eastAsia" w:ascii="宋体" w:hAnsi="宋体" w:eastAsia="宋体"/>
                <w:i w:val="0"/>
                <w:iCs w:val="0"/>
                <w:szCs w:val="21"/>
                <w:lang w:eastAsia="zh-CN"/>
              </w:rPr>
              <w:t xml:space="preserve">、</w:t>
            </w:r>
            <w:r>
              <w:rPr>
                <w:rFonts w:hint="eastAsia" w:ascii="宋体" w:hAnsi="宋体" w:eastAsia="宋体"/>
                <w:i w:val="0"/>
                <w:iCs w:val="0"/>
                <w:szCs w:val="21"/>
              </w:rPr>
              <w:t xml:space="preserve">国产化适配流程方案</w:t>
            </w:r>
            <w:r>
              <w:rPr>
                <w:rFonts w:hint="eastAsia" w:ascii="宋体" w:hAnsi="宋体" w:eastAsia="宋体"/>
                <w:i w:val="0"/>
                <w:iCs w:val="0"/>
                <w:szCs w:val="21"/>
                <w:lang w:eastAsia="zh-CN"/>
              </w:rPr>
              <w:t xml:space="preserve">、</w:t>
            </w:r>
            <w:r>
              <w:rPr>
                <w:rFonts w:hint="eastAsia" w:ascii="宋体" w:hAnsi="宋体" w:eastAsia="宋体"/>
                <w:i w:val="0"/>
                <w:iCs w:val="0"/>
                <w:szCs w:val="21"/>
              </w:rPr>
              <w:t xml:space="preserve">集成验证和调优方案</w:t>
            </w:r>
            <w:r>
              <w:rPr>
                <w:rFonts w:hint="eastAsia" w:ascii="宋体" w:hAnsi="宋体" w:eastAsia="宋体"/>
                <w:i w:val="0"/>
                <w:iCs w:val="0"/>
                <w:szCs w:val="21"/>
                <w:lang w:eastAsia="zh-CN"/>
              </w:rPr>
              <w:t xml:space="preserve">、</w:t>
            </w:r>
            <w:r>
              <w:rPr>
                <w:rFonts w:hint="eastAsia" w:ascii="宋体" w:hAnsi="宋体" w:eastAsia="宋体"/>
                <w:i w:val="0"/>
                <w:iCs w:val="0"/>
                <w:szCs w:val="21"/>
              </w:rPr>
              <w:t xml:space="preserve">国产化改造经验等内容。</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上述每一项内容优于采购人需求的，得</w:t>
            </w:r>
            <w:r>
              <w:rPr>
                <w:rFonts w:hint="eastAsia" w:ascii="宋体" w:hAnsi="宋体" w:eastAsia="宋体"/>
                <w:i w:val="0"/>
                <w:iCs w:val="0"/>
                <w:szCs w:val="21"/>
                <w:lang w:val="en-US" w:eastAsia="zh-CN"/>
              </w:rPr>
              <w:t xml:space="preserve">6</w:t>
            </w:r>
            <w:r>
              <w:rPr>
                <w:rFonts w:hint="eastAsia" w:ascii="宋体" w:hAnsi="宋体" w:eastAsia="宋体"/>
                <w:i w:val="0"/>
                <w:iCs w:val="0"/>
                <w:szCs w:val="21"/>
              </w:rPr>
              <w:t xml:space="preserve">分；</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符合采购人需求的，得</w:t>
            </w:r>
            <w:r>
              <w:rPr>
                <w:rFonts w:hint="eastAsia" w:ascii="宋体" w:hAnsi="宋体" w:eastAsia="宋体"/>
                <w:i w:val="0"/>
                <w:iCs w:val="0"/>
                <w:szCs w:val="21"/>
                <w:lang w:val="en-US" w:eastAsia="zh-CN"/>
              </w:rPr>
              <w:t xml:space="preserve">3</w:t>
            </w:r>
            <w:r>
              <w:rPr>
                <w:rFonts w:hint="eastAsia" w:ascii="宋体" w:hAnsi="宋体" w:eastAsia="宋体"/>
                <w:i w:val="0"/>
                <w:iCs w:val="0"/>
                <w:szCs w:val="21"/>
              </w:rPr>
              <w:t xml:space="preserve">分；</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不符合采购人需求的或不提供方案的，得0分。</w:t>
            </w:r>
            <w:r/>
          </w:p>
        </w:tc>
      </w:tr>
      <w:tr>
        <w:trPr>
          <w:jc w:val="center"/>
          <w:trHeight w:val="5322"/>
        </w:trPr>
        <w:tc>
          <w:tcPr>
            <w:tcW w:w="597" w:type="pct"/>
            <w:vAlign w:val="center"/>
            <w:textDirection w:val="lrTb"/>
            <w:noWrap/>
          </w:tcPr>
          <w:p>
            <w:pPr>
              <w:pageBreakBefore w:val="0"/>
              <w:spacing w:line="360" w:lineRule="auto"/>
              <w:rPr>
                <w:i w:val="0"/>
                <w:iCs w:val="0"/>
                <w:lang w:bidi="ar"/>
              </w:rPr>
            </w:pPr>
            <w:r>
              <w:rPr>
                <w:rFonts w:hint="eastAsia"/>
                <w:i w:val="0"/>
                <w:iCs w:val="0"/>
                <w:lang w:bidi="ar"/>
              </w:rPr>
              <w:t xml:space="preserve">系统演示</w:t>
            </w:r>
            <w:r>
              <w:rPr>
                <w:rFonts w:hint="eastAsia"/>
                <w:i w:val="0"/>
                <w:iCs w:val="0"/>
              </w:rPr>
              <w:t xml:space="preserve">（20分）</w:t>
            </w:r>
            <w:r/>
          </w:p>
        </w:tc>
        <w:tc>
          <w:tcPr>
            <w:tcW w:w="545" w:type="pct"/>
            <w:vAlign w:val="center"/>
            <w:textDirection w:val="lrTb"/>
            <w:noWrap w:val="false"/>
          </w:tcPr>
          <w:p>
            <w:pPr>
              <w:jc w:val="center"/>
              <w:pageBreakBefore w:val="0"/>
              <w:spacing w:line="360" w:lineRule="auto"/>
              <w:rPr>
                <w:i w:val="0"/>
                <w:iCs w:val="0"/>
                <w:lang w:bidi="ar"/>
              </w:rPr>
            </w:pPr>
            <w:r>
              <w:rPr>
                <w:rFonts w:hint="eastAsia"/>
                <w:i w:val="0"/>
                <w:iCs w:val="0"/>
                <w:lang w:bidi="ar"/>
              </w:rPr>
              <w:t xml:space="preserve">功能演示</w:t>
            </w:r>
            <w:r/>
          </w:p>
        </w:tc>
        <w:tc>
          <w:tcPr>
            <w:tcW w:w="461" w:type="pct"/>
            <w:vAlign w:val="center"/>
            <w:textDirection w:val="lrTb"/>
            <w:noWrap/>
          </w:tcPr>
          <w:p>
            <w:pPr>
              <w:jc w:val="center"/>
              <w:pageBreakBefore w:val="0"/>
              <w:spacing w:line="360" w:lineRule="auto"/>
              <w:rPr>
                <w:i w:val="0"/>
                <w:iCs w:val="0"/>
                <w:lang w:bidi="ar"/>
              </w:rPr>
            </w:pPr>
            <w:r>
              <w:rPr>
                <w:rFonts w:hint="eastAsia"/>
                <w:i w:val="0"/>
                <w:iCs w:val="0"/>
                <w:lang w:bidi="ar"/>
              </w:rPr>
              <w:t xml:space="preserve">20</w:t>
            </w:r>
            <w:r/>
          </w:p>
        </w:tc>
        <w:tc>
          <w:tcPr>
            <w:tcW w:w="3394" w:type="pct"/>
            <w:vAlign w:val="center"/>
            <w:textDirection w:val="lrTb"/>
            <w:noWrap w:val="false"/>
          </w:tcPr>
          <w:p>
            <w:pPr>
              <w:pageBreakBefore w:val="0"/>
              <w:spacing w:after="120" w:line="360" w:lineRule="auto"/>
              <w:rPr>
                <w:rFonts w:hint="eastAsia" w:ascii="宋体" w:hAnsi="宋体" w:eastAsia="宋体"/>
                <w:i w:val="0"/>
                <w:iCs w:val="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lang w:eastAsia="zh-CN"/>
              </w:rPr>
              <w:t xml:space="preserve">提供演示和讲解录屏，投标供应商须在真实应用系统或DEMO系统或原型进行录屏演示，录屏总时长不超过10分钟，最多得20分。使用图片、静态网页、PPT、进行视频演示（演示数据无交互、演示数据无关联、演示成果无展示）等其他方式演示最高得一半分，不演示，不得分。</w:t>
            </w:r>
            <w:r/>
          </w:p>
          <w:p>
            <w:pPr>
              <w:pageBreakBefore w:val="0"/>
              <w:spacing w:line="360" w:lineRule="auto"/>
              <w:tabs>
                <w:tab w:val="center" w:pos="2902" w:leader="none"/>
              </w:tabs>
              <w:rPr>
                <w:rFonts w:hint="eastAsia" w:ascii="宋体" w:hAnsi="宋体" w:eastAsia="宋体"/>
                <w:b/>
                <w:i w:val="0"/>
                <w:iCs w:val="0"/>
                <w:szCs w:val="21"/>
              </w:rPr>
            </w:pPr>
            <w:r>
              <w:rPr>
                <w:rFonts w:ascii="宋体" w:hAnsi="宋体" w:eastAsia="宋体"/>
                <w:b/>
                <w:i w:val="0"/>
                <w:iCs w:val="0"/>
                <w:szCs w:val="21"/>
              </w:rPr>
              <w:t xml:space="preserve">演示内容如下：</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ascii="宋体" w:hAnsi="宋体" w:eastAsia="宋体"/>
                <w:i w:val="0"/>
                <w:iCs w:val="0"/>
                <w:szCs w:val="21"/>
              </w:rPr>
              <w:t xml:space="preserve">演示一：</w:t>
            </w:r>
            <w:r>
              <w:rPr>
                <w:rFonts w:hint="eastAsia" w:ascii="宋体" w:hAnsi="宋体" w:eastAsia="宋体"/>
                <w:i w:val="0"/>
                <w:iCs w:val="0"/>
                <w:szCs w:val="21"/>
              </w:rPr>
              <w:t xml:space="preserve">存储虚拟化功能演示</w:t>
            </w:r>
            <w:r>
              <w:rPr>
                <w:rFonts w:ascii="宋体" w:hAnsi="宋体" w:eastAsia="宋体"/>
                <w:i w:val="0"/>
                <w:iCs w:val="0"/>
                <w:szCs w:val="21"/>
              </w:rPr>
              <w:t xml:space="preserve">（</w:t>
            </w:r>
            <w:r>
              <w:rPr>
                <w:rFonts w:hint="eastAsia" w:ascii="宋体" w:hAnsi="宋体" w:eastAsia="宋体"/>
                <w:i w:val="0"/>
                <w:iCs w:val="0"/>
                <w:szCs w:val="21"/>
              </w:rPr>
              <w:t xml:space="preserve">4</w:t>
            </w:r>
            <w:r>
              <w:rPr>
                <w:rFonts w:ascii="宋体" w:hAnsi="宋体" w:eastAsia="宋体"/>
                <w:i w:val="0"/>
                <w:iCs w:val="0"/>
                <w:szCs w:val="21"/>
              </w:rPr>
              <w:t xml:space="preserve">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模块1：虚拟机数据盘支持支持云硬盘的全生命周期管理，包括：创建、扩容、删除（释放）等。（2分）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模块2：为了满足不同的存储类型需求，支持对块、文件、对象三种存储类型的管理。（2分）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ascii="宋体" w:hAnsi="宋体" w:eastAsia="宋体"/>
                <w:i w:val="0"/>
                <w:iCs w:val="0"/>
                <w:szCs w:val="21"/>
              </w:rPr>
              <w:t xml:space="preserve">演示</w:t>
            </w:r>
            <w:r>
              <w:rPr>
                <w:rFonts w:hint="eastAsia" w:ascii="宋体" w:hAnsi="宋体" w:eastAsia="宋体"/>
                <w:i w:val="0"/>
                <w:iCs w:val="0"/>
                <w:szCs w:val="21"/>
              </w:rPr>
              <w:t xml:space="preserve">二</w:t>
            </w:r>
            <w:r>
              <w:rPr>
                <w:rFonts w:ascii="宋体" w:hAnsi="宋体" w:eastAsia="宋体"/>
                <w:i w:val="0"/>
                <w:iCs w:val="0"/>
                <w:szCs w:val="21"/>
              </w:rPr>
              <w:t xml:space="preserve">：</w:t>
            </w:r>
            <w:r>
              <w:rPr>
                <w:rFonts w:hint="eastAsia" w:ascii="宋体" w:hAnsi="宋体" w:eastAsia="宋体"/>
                <w:i w:val="0"/>
                <w:iCs w:val="0"/>
                <w:szCs w:val="21"/>
              </w:rPr>
              <w:t xml:space="preserve">云管理平台功能演示</w:t>
            </w:r>
            <w:r>
              <w:rPr>
                <w:rFonts w:ascii="宋体" w:hAnsi="宋体" w:eastAsia="宋体"/>
                <w:i w:val="0"/>
                <w:iCs w:val="0"/>
                <w:szCs w:val="21"/>
              </w:rPr>
              <w:t xml:space="preserve">（</w:t>
            </w:r>
            <w:r>
              <w:rPr>
                <w:rFonts w:hint="eastAsia" w:ascii="宋体" w:hAnsi="宋体" w:eastAsia="宋体"/>
                <w:i w:val="0"/>
                <w:iCs w:val="0"/>
                <w:szCs w:val="21"/>
              </w:rPr>
              <w:t xml:space="preserve">10</w:t>
            </w:r>
            <w:r>
              <w:rPr>
                <w:rFonts w:ascii="宋体" w:hAnsi="宋体" w:eastAsia="宋体"/>
                <w:i w:val="0"/>
                <w:iCs w:val="0"/>
                <w:szCs w:val="21"/>
              </w:rPr>
              <w:t xml:space="preserve">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1：云平台需提供计量报表并支持下载，报表内容包括VDC、部门、用户、状态、区域、产品、实例ID、订单ID、计费开始/结束时间、计量指标、计量单位、使用量、计量值、单价和费用，支持自定义报表策略，支持实时和按周期性发送计量报表到用户指定邮箱。（2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模块2：云管平台能支持主机资源和虚机资源的统一监控管理。支持展示物理节点和虚机的资源利用率、网卡监控信息、告警信息，并提供可视化方式展示计算、存储、网络等监控信息。（2分）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3：平台需具备健康巡检功能，支持自定义巡检方案，根据巡检方案进行基础资源巡检、管控巡检、库存巡检、云产品巡检、中间件巡检，并支持一键巡检和查看巡检历史。同时支持设置定时巡检任务，对巡检项进行分类和管理。（2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模块4：支持周期性生成运维报表，</w:t>
            </w:r>
            <w:r>
              <w:rPr>
                <w:rFonts w:hint="eastAsia" w:ascii="宋体" w:hAnsi="宋体" w:eastAsia="宋体"/>
                <w:i w:val="0"/>
                <w:iCs w:val="0"/>
                <w:szCs w:val="21"/>
                <w:lang w:eastAsia="zh-CN"/>
              </w:rPr>
              <w:t xml:space="preserve">至少包括但不限于</w:t>
            </w:r>
            <w:r>
              <w:rPr>
                <w:rFonts w:hint="eastAsia" w:ascii="宋体" w:hAnsi="宋体" w:eastAsia="宋体"/>
                <w:i w:val="0"/>
                <w:iCs w:val="0"/>
                <w:szCs w:val="21"/>
              </w:rPr>
              <w:t xml:space="preserve">主机监控报表、日志报表、告警报表、虚机监控报表；立即生成报表，周期类型包括天、周、月、季度、半年。只需要设置一次报表参数，即可周期提供报表数据。（2分）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5：平台具备组织结构管理和用户与角色管理功能，提供虚拟数据中心、部门管理、角色管理和用户管理配置，支持部门、子部门创建功能，支持部门分级，满足不同场景下的需求,支持双因子认证、密码强度规则设置，满足客户安全需求。（2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ascii="宋体" w:hAnsi="宋体" w:eastAsia="宋体"/>
                <w:i w:val="0"/>
                <w:iCs w:val="0"/>
                <w:szCs w:val="21"/>
              </w:rPr>
              <w:t xml:space="preserve">演示</w:t>
            </w:r>
            <w:r>
              <w:rPr>
                <w:rFonts w:hint="eastAsia" w:ascii="宋体" w:hAnsi="宋体" w:eastAsia="宋体"/>
                <w:i w:val="0"/>
                <w:iCs w:val="0"/>
                <w:szCs w:val="21"/>
              </w:rPr>
              <w:t xml:space="preserve">三</w:t>
            </w:r>
            <w:r>
              <w:rPr>
                <w:rFonts w:ascii="宋体" w:hAnsi="宋体" w:eastAsia="宋体"/>
                <w:i w:val="0"/>
                <w:iCs w:val="0"/>
                <w:szCs w:val="21"/>
              </w:rPr>
              <w:t xml:space="preserve">：</w:t>
            </w:r>
            <w:r>
              <w:rPr>
                <w:rFonts w:hint="eastAsia" w:ascii="宋体" w:hAnsi="宋体" w:eastAsia="宋体"/>
                <w:i w:val="0"/>
                <w:iCs w:val="0"/>
                <w:szCs w:val="21"/>
              </w:rPr>
              <w:t xml:space="preserve">计算虚拟化功能演示</w:t>
            </w:r>
            <w:r>
              <w:rPr>
                <w:rFonts w:ascii="宋体" w:hAnsi="宋体" w:eastAsia="宋体"/>
                <w:i w:val="0"/>
                <w:iCs w:val="0"/>
                <w:szCs w:val="21"/>
              </w:rPr>
              <w:t xml:space="preserve">（</w:t>
            </w:r>
            <w:r>
              <w:rPr>
                <w:rFonts w:hint="eastAsia" w:ascii="宋体" w:hAnsi="宋体" w:eastAsia="宋体"/>
                <w:i w:val="0"/>
                <w:iCs w:val="0"/>
                <w:szCs w:val="21"/>
              </w:rPr>
              <w:t xml:space="preserve">6</w:t>
            </w:r>
            <w:r>
              <w:rPr>
                <w:rFonts w:ascii="宋体" w:hAnsi="宋体" w:eastAsia="宋体"/>
                <w:i w:val="0"/>
                <w:iCs w:val="0"/>
                <w:szCs w:val="21"/>
              </w:rPr>
              <w:t xml:space="preserve">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模块1：提供虚拟机实例的生命周期管理，主要包括虚机“暂停实例、废弃实例、锁定实例、重建实例、软/硬重启、接口分离/连接”等功能。（2分）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模块2：支持根据应用系统的性能需求，灵活调整相关资源虚拟机的配置，包括调整vCPU核数，内存大小，磁盘卷个数，扩展磁盘卷的容量等。（2分）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模块3：支持用户快速定位虚拟机功能，可以支持按照虚拟机名称、IP、ID、运行状态等多种方式快速定位虚拟机。（2分）</w:t>
            </w:r>
            <w:r/>
          </w:p>
          <w:p>
            <w:pPr>
              <w:pStyle w:val="1012"/>
              <w:ind w:firstLine="0"/>
              <w:pageBreakBefore w:val="0"/>
              <w:spacing w:line="360" w:lineRule="auto"/>
              <w:rPr>
                <w:i w:val="0"/>
                <w:iCs w:val="0"/>
              </w:rPr>
            </w:pPr>
            <w:r>
              <w:rPr>
                <w:i w:val="0"/>
                <w:iCs w:val="0"/>
              </w:rPr>
            </w:r>
            <w:r/>
          </w:p>
        </w:tc>
      </w:tr>
    </w:tbl>
    <w:p>
      <w:pPr>
        <w:pageBreakBefore w:val="0"/>
        <w:spacing w:line="360" w:lineRule="auto"/>
        <w:rPr>
          <w:rFonts w:hint="eastAsia"/>
        </w:rPr>
      </w:pPr>
      <w:r>
        <w:rPr>
          <w:rFonts w:hint="eastAsia"/>
        </w:rPr>
      </w:r>
      <w:r/>
    </w:p>
    <w:p>
      <w:pPr>
        <w:pageBreakBefore w:val="0"/>
        <w:spacing w:line="360" w:lineRule="auto"/>
        <w:rPr>
          <w:i w:val="0"/>
          <w:iCs w:val="0"/>
        </w:rPr>
      </w:pPr>
      <w:r>
        <w:rPr>
          <w:i w:val="0"/>
          <w:iCs w:val="0"/>
        </w:rPr>
      </w:r>
      <w:r/>
    </w:p>
    <w:p>
      <w:pPr>
        <w:ind w:firstLine="480"/>
        <w:pageBreakBefore w:val="0"/>
        <w:spacing w:line="360" w:lineRule="auto"/>
        <w:tabs>
          <w:tab w:val="left" w:pos="900" w:leader="none"/>
        </w:tabs>
        <w:rPr>
          <w:rFonts w:cs="Times New Roman" w:asciiTheme="minorEastAsia" w:hAnsiTheme="minorEastAsia"/>
          <w:bCs/>
          <w:i w:val="0"/>
          <w:iCs w:val="0"/>
          <w:sz w:val="24"/>
        </w:rPr>
        <w:outlineLvl w:val="2"/>
      </w:pPr>
      <w:r>
        <w:rPr>
          <w:rFonts w:cs="Times New Roman" w:asciiTheme="minorEastAsia" w:hAnsiTheme="minorEastAsia"/>
          <w:bCs/>
          <w:i w:val="0"/>
          <w:iCs w:val="0"/>
          <w:sz w:val="24"/>
        </w:rPr>
        <w:t xml:space="preserve">3.</w:t>
      </w:r>
      <w:r>
        <w:rPr>
          <w:rFonts w:hint="eastAsia" w:cs="Times New Roman" w:asciiTheme="minorEastAsia" w:hAnsiTheme="minorEastAsia"/>
          <w:bCs/>
          <w:i w:val="0"/>
          <w:iCs w:val="0"/>
          <w:sz w:val="24"/>
        </w:rPr>
        <w:t xml:space="preserve">6</w:t>
      </w:r>
      <w:r>
        <w:rPr>
          <w:rFonts w:cs="Times New Roman" w:asciiTheme="minorEastAsia" w:hAnsiTheme="minorEastAsia"/>
          <w:bCs/>
          <w:i w:val="0"/>
          <w:iCs w:val="0"/>
          <w:sz w:val="24"/>
        </w:rPr>
        <w:t xml:space="preserve"> 分包</w:t>
      </w:r>
      <w:r>
        <w:rPr>
          <w:rFonts w:hint="eastAsia" w:cs="Times New Roman" w:asciiTheme="minorEastAsia" w:hAnsiTheme="minorEastAsia"/>
          <w:bCs/>
          <w:i w:val="0"/>
          <w:iCs w:val="0"/>
          <w:sz w:val="24"/>
        </w:rPr>
        <w:t xml:space="preserve">六</w:t>
      </w:r>
      <w:r>
        <w:rPr>
          <w:rFonts w:cs="Times New Roman" w:asciiTheme="minorEastAsia" w:hAnsiTheme="minorEastAsia"/>
          <w:bCs/>
          <w:i w:val="0"/>
          <w:iCs w:val="0"/>
          <w:sz w:val="24"/>
        </w:rPr>
        <w:t xml:space="preserve">—</w:t>
      </w:r>
      <w:r>
        <w:rPr>
          <w:rFonts w:hint="eastAsia" w:cs="Times New Roman" w:asciiTheme="minorEastAsia" w:hAnsiTheme="minorEastAsia"/>
          <w:bCs/>
          <w:i w:val="0"/>
          <w:iCs w:val="0"/>
          <w:sz w:val="24"/>
        </w:rPr>
        <w:t xml:space="preserve">盐都区政务云服务</w:t>
      </w:r>
      <w:r>
        <w:rPr>
          <w:rFonts w:cs="Times New Roman" w:asciiTheme="minorEastAsia" w:hAnsiTheme="minorEastAsia"/>
          <w:bCs/>
          <w:i w:val="0"/>
          <w:iCs w:val="0"/>
          <w:sz w:val="24"/>
        </w:rPr>
        <w:t xml:space="preserve">评分标准</w:t>
      </w:r>
      <w:r/>
    </w:p>
    <w:p>
      <w:pPr>
        <w:pageBreakBefore w:val="0"/>
        <w:spacing w:line="360" w:lineRule="auto"/>
        <w:rPr>
          <w:i w:val="0"/>
          <w:iCs w:val="0"/>
        </w:rPr>
      </w:pPr>
      <w:r>
        <w:rPr>
          <w:rFonts w:hint="eastAsia"/>
          <w:i w:val="0"/>
          <w:iCs w:val="0"/>
        </w:rPr>
        <w:t xml:space="preserve">注：</w:t>
      </w:r>
      <w:r>
        <w:rPr>
          <w:rFonts w:hint="eastAsia"/>
          <w:i w:val="0"/>
          <w:iCs w:val="0"/>
          <w:lang w:val="en-US" w:eastAsia="zh-CN"/>
        </w:rPr>
        <w:t xml:space="preserve">本项目允许联合体投标，</w:t>
      </w:r>
      <w:r>
        <w:rPr>
          <w:rFonts w:hint="eastAsia"/>
          <w:i w:val="0"/>
          <w:iCs w:val="0"/>
        </w:rPr>
        <w:t xml:space="preserve">投标人指联合体中的任意一方满足即可。</w:t>
      </w:r>
      <w:r/>
    </w:p>
    <w:tbl>
      <w:tblPr>
        <w:tblStyle w:val="1011"/>
        <w:tblW w:w="48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903"/>
        <w:gridCol w:w="766"/>
        <w:gridCol w:w="5617"/>
      </w:tblGrid>
      <w:tr>
        <w:trPr>
          <w:jc w:val="center"/>
          <w:trHeight w:val="704"/>
        </w:trPr>
        <w:tc>
          <w:tcPr>
            <w:gridSpan w:val="3"/>
            <w:tcW w:w="1604" w:type="pct"/>
            <w:vAlign w:val="center"/>
            <w:textDirection w:val="lrTb"/>
            <w:noWrap/>
          </w:tcPr>
          <w:p>
            <w:pPr>
              <w:pageBreakBefore w:val="0"/>
              <w:spacing w:line="360" w:lineRule="auto"/>
              <w:rPr>
                <w:i w:val="0"/>
                <w:iCs w:val="0"/>
                <w:highlight w:val="none"/>
                <w:lang w:bidi="ar"/>
              </w:rPr>
            </w:pPr>
            <w:r>
              <w:rPr>
                <w:rFonts w:hint="eastAsia"/>
                <w:i w:val="0"/>
                <w:iCs w:val="0"/>
                <w:highlight w:val="none"/>
                <w:lang w:bidi="ar"/>
              </w:rPr>
              <w:t xml:space="preserve">评标项目</w:t>
            </w:r>
            <w:r/>
          </w:p>
        </w:tc>
        <w:tc>
          <w:tcPr>
            <w:tcW w:w="3395" w:type="pct"/>
            <w:vAlign w:val="center"/>
            <w:textDirection w:val="lrTb"/>
            <w:noWrap w:val="false"/>
          </w:tcPr>
          <w:p>
            <w:pPr>
              <w:pageBreakBefore w:val="0"/>
              <w:spacing w:line="360" w:lineRule="auto"/>
              <w:rPr>
                <w:i w:val="0"/>
                <w:iCs w:val="0"/>
                <w:highlight w:val="none"/>
              </w:rPr>
            </w:pPr>
            <w:r>
              <w:rPr>
                <w:rFonts w:hint="eastAsia"/>
                <w:i w:val="0"/>
                <w:iCs w:val="0"/>
                <w:highlight w:val="none"/>
                <w:lang w:bidi="ar"/>
              </w:rPr>
              <w:t xml:space="preserve">评标方法描述</w:t>
            </w:r>
            <w:r/>
          </w:p>
        </w:tc>
      </w:tr>
      <w:tr>
        <w:trPr>
          <w:jc w:val="center"/>
          <w:trHeight w:val="5111"/>
        </w:trPr>
        <w:tc>
          <w:tcPr>
            <w:tcW w:w="985" w:type="dxa"/>
            <w:vAlign w:val="center"/>
            <w:textDirection w:val="lrTb"/>
            <w:noWrap/>
          </w:tcPr>
          <w:p>
            <w:pPr>
              <w:pageBreakBefore w:val="0"/>
              <w:spacing w:line="360" w:lineRule="auto"/>
              <w:rPr>
                <w:i w:val="0"/>
                <w:iCs w:val="0"/>
                <w:highlight w:val="none"/>
              </w:rPr>
            </w:pPr>
            <w:r>
              <w:rPr>
                <w:rFonts w:hint="eastAsia"/>
                <w:i w:val="0"/>
                <w:iCs w:val="0"/>
                <w:highlight w:val="none"/>
                <w:lang w:bidi="ar"/>
              </w:rPr>
              <w:t xml:space="preserve">投标优惠率得分10分</w:t>
            </w:r>
            <w:r/>
          </w:p>
        </w:tc>
        <w:tc>
          <w:tcPr>
            <w:tcW w:w="904" w:type="dxa"/>
            <w:vAlign w:val="center"/>
            <w:textDirection w:val="lrTb"/>
            <w:noWrap/>
          </w:tcPr>
          <w:p>
            <w:pPr>
              <w:pageBreakBefore w:val="0"/>
              <w:spacing w:line="360" w:lineRule="auto"/>
              <w:rPr>
                <w:i w:val="0"/>
                <w:iCs w:val="0"/>
                <w:highlight w:val="none"/>
                <w:lang w:bidi="ar"/>
              </w:rPr>
            </w:pPr>
            <w:r>
              <w:rPr>
                <w:rFonts w:hint="eastAsia"/>
                <w:i w:val="0"/>
                <w:iCs w:val="0"/>
                <w:highlight w:val="none"/>
                <w:lang w:bidi="ar"/>
              </w:rPr>
              <w:t xml:space="preserve">优惠率</w:t>
            </w:r>
            <w:r/>
          </w:p>
        </w:tc>
        <w:tc>
          <w:tcPr>
            <w:tcW w:w="766" w:type="dxa"/>
            <w:vAlign w:val="center"/>
            <w:textDirection w:val="lrTb"/>
            <w:noWrap/>
          </w:tcPr>
          <w:p>
            <w:pPr>
              <w:pageBreakBefore w:val="0"/>
              <w:spacing w:line="360" w:lineRule="auto"/>
              <w:rPr>
                <w:i w:val="0"/>
                <w:iCs w:val="0"/>
                <w:highlight w:val="none"/>
              </w:rPr>
            </w:pPr>
            <w:r>
              <w:rPr>
                <w:rFonts w:hint="eastAsia"/>
                <w:i w:val="0"/>
                <w:iCs w:val="0"/>
                <w:highlight w:val="none"/>
                <w:lang w:bidi="ar"/>
              </w:rPr>
              <w:t xml:space="preserve">10</w:t>
            </w:r>
            <w:r/>
          </w:p>
        </w:tc>
        <w:tc>
          <w:tcPr>
            <w:tcW w:w="5621" w:type="dxa"/>
            <w:vAlign w:val="center"/>
            <w:textDirection w:val="lrTb"/>
            <w:noWrap w:val="false"/>
          </w:tcPr>
          <w:p>
            <w:pPr>
              <w:pageBreakBefore w:val="0"/>
              <w:spacing w:line="360" w:lineRule="auto"/>
              <w:rPr>
                <w:rStyle w:val="1056"/>
                <w:rFonts w:hint="eastAsia"/>
                <w:b w:val="0"/>
                <w:bCs/>
                <w:i w:val="0"/>
                <w:iCs w:val="0"/>
                <w:color w:val="auto"/>
                <w:sz w:val="21"/>
                <w:szCs w:val="21"/>
                <w:highlight w:val="none"/>
                <w:lang w:bidi="ar"/>
              </w:rPr>
              <w:pBdr>
                <w:top w:val="none" w:color="000000" w:sz="0" w:space="0"/>
                <w:left w:val="none" w:color="000000" w:sz="0" w:space="0"/>
                <w:bottom w:val="none" w:color="000000" w:sz="0" w:space="0"/>
                <w:right w:val="none" w:color="000000" w:sz="0" w:space="0"/>
              </w:pBdr>
            </w:pPr>
            <w:r>
              <w:rPr>
                <w:rStyle w:val="1056"/>
                <w:rFonts w:hint="eastAsia"/>
                <w:b w:val="0"/>
                <w:bCs/>
                <w:i w:val="0"/>
                <w:iCs w:val="0"/>
                <w:color w:val="auto"/>
                <w:sz w:val="21"/>
                <w:szCs w:val="21"/>
                <w:highlight w:val="none"/>
                <w:lang w:bidi="ar"/>
              </w:rPr>
              <w:t xml:space="preserve">1. 参与基准计算的投标文件需满足：完全响应招标文件全部实质性要求，且未被评标委员会判定为无效标的投标文件（以下简称 “有效投标文件”）</w:t>
            </w:r>
            <w:r/>
          </w:p>
          <w:p>
            <w:pPr>
              <w:pageBreakBefore w:val="0"/>
              <w:spacing w:line="360" w:lineRule="auto"/>
              <w:rPr>
                <w:rStyle w:val="1056"/>
                <w:rFonts w:hint="eastAsia"/>
                <w:b w:val="0"/>
                <w:bCs/>
                <w:i w:val="0"/>
                <w:iCs w:val="0"/>
                <w:color w:val="auto"/>
                <w:sz w:val="21"/>
                <w:szCs w:val="21"/>
                <w:highlight w:val="none"/>
                <w:lang w:bidi="ar"/>
              </w:rPr>
              <w:pBdr>
                <w:top w:val="none" w:color="000000" w:sz="0" w:space="0"/>
                <w:left w:val="none" w:color="000000" w:sz="0" w:space="0"/>
                <w:bottom w:val="none" w:color="000000" w:sz="0" w:space="0"/>
                <w:right w:val="none" w:color="000000" w:sz="0" w:space="0"/>
              </w:pBdr>
            </w:pPr>
            <w:r>
              <w:rPr>
                <w:rStyle w:val="1056"/>
                <w:rFonts w:hint="eastAsia"/>
                <w:b w:val="0"/>
                <w:bCs/>
                <w:i w:val="0"/>
                <w:iCs w:val="0"/>
                <w:color w:val="auto"/>
                <w:sz w:val="21"/>
                <w:szCs w:val="21"/>
                <w:highlight w:val="none"/>
                <w:lang w:bidi="ar"/>
              </w:rPr>
              <w:t xml:space="preserve">2. 有效投标文件中载明的投标优惠率（精确至小数点后两位），以最高值作为评标基准优惠率（若出现多家投标人投标优惠率相同且均为最高值的情况，该数值直接作为评标基准优惠率）。</w:t>
            </w:r>
            <w:r/>
          </w:p>
          <w:p>
            <w:pPr>
              <w:pageBreakBefore w:val="0"/>
              <w:spacing w:line="360" w:lineRule="auto"/>
              <w:rPr>
                <w:rStyle w:val="1056"/>
                <w:rFonts w:hint="eastAsia"/>
                <w:b w:val="0"/>
                <w:bCs/>
                <w:i w:val="0"/>
                <w:iCs w:val="0"/>
                <w:color w:val="auto"/>
                <w:sz w:val="21"/>
                <w:szCs w:val="21"/>
                <w:highlight w:val="none"/>
                <w:lang w:bidi="ar"/>
              </w:rPr>
              <w:pBdr>
                <w:top w:val="none" w:color="000000" w:sz="0" w:space="0"/>
                <w:left w:val="none" w:color="000000" w:sz="0" w:space="0"/>
                <w:bottom w:val="none" w:color="000000" w:sz="0" w:space="0"/>
                <w:right w:val="none" w:color="000000" w:sz="0" w:space="0"/>
              </w:pBdr>
            </w:pPr>
            <w:r>
              <w:rPr>
                <w:rStyle w:val="1056"/>
                <w:rFonts w:hint="eastAsia"/>
                <w:b w:val="0"/>
                <w:bCs/>
                <w:i w:val="0"/>
                <w:iCs w:val="0"/>
                <w:color w:val="auto"/>
                <w:sz w:val="21"/>
                <w:szCs w:val="21"/>
                <w:highlight w:val="none"/>
                <w:lang w:bidi="ar"/>
              </w:rPr>
              <w:t xml:space="preserve">3. 其他有效投标文件的价格分按以下公式计算（计算过程保留四位小数，最终得分精确至小数点后两位）：投标优惠率得分＝【（1-评标基准优惠率）/（1-投标优惠率）】×10</w:t>
            </w:r>
            <w:r/>
          </w:p>
          <w:p>
            <w:pPr>
              <w:pageBreakBefore w:val="0"/>
              <w:spacing w:line="360" w:lineRule="auto"/>
              <w:rPr>
                <w:rStyle w:val="1056"/>
                <w:rFonts w:hint="eastAsia"/>
                <w:i w:val="0"/>
                <w:iCs w:val="0"/>
                <w:color w:val="auto"/>
                <w:sz w:val="21"/>
                <w:szCs w:val="21"/>
                <w:highlight w:val="none"/>
                <w:lang w:bidi="ar"/>
              </w:rPr>
              <w:pBdr>
                <w:top w:val="none" w:color="000000" w:sz="0" w:space="0"/>
                <w:left w:val="none" w:color="000000" w:sz="0" w:space="0"/>
                <w:bottom w:val="none" w:color="000000" w:sz="0" w:space="0"/>
                <w:right w:val="none" w:color="000000" w:sz="0" w:space="0"/>
              </w:pBdr>
            </w:pPr>
            <w:r>
              <w:rPr>
                <w:rFonts w:hint="eastAsia"/>
                <w:i w:val="0"/>
                <w:iCs w:val="0"/>
                <w:color w:val="auto"/>
                <w:sz w:val="21"/>
                <w:szCs w:val="21"/>
                <w:highlight w:val="none"/>
                <w:lang w:bidi="ar"/>
              </w:rPr>
            </w:r>
            <w:r/>
          </w:p>
        </w:tc>
      </w:tr>
      <w:tr>
        <w:trPr>
          <w:jc w:val="center"/>
          <w:trHeight w:val="1424"/>
        </w:trPr>
        <w:tc>
          <w:tcPr>
            <w:tcW w:w="595" w:type="pct"/>
            <w:vAlign w:val="center"/>
            <w:vMerge w:val="restart"/>
            <w:textDirection w:val="lrTb"/>
            <w:noWrap/>
          </w:tcPr>
          <w:p>
            <w:pPr>
              <w:pageBreakBefore w:val="0"/>
              <w:spacing w:line="360" w:lineRule="auto"/>
              <w:rPr>
                <w:i w:val="0"/>
                <w:iCs w:val="0"/>
                <w:highlight w:val="none"/>
                <w:lang w:bidi="ar"/>
              </w:rPr>
            </w:pPr>
            <w:r>
              <w:rPr>
                <w:rFonts w:hint="eastAsia"/>
                <w:i w:val="0"/>
                <w:iCs w:val="0"/>
                <w:highlight w:val="none"/>
                <w:lang w:bidi="ar"/>
              </w:rPr>
              <w:t xml:space="preserve">服务及功能要求（2</w:t>
            </w:r>
            <w:r>
              <w:rPr>
                <w:i w:val="0"/>
                <w:iCs w:val="0"/>
                <w:highlight w:val="none"/>
                <w:lang w:bidi="ar"/>
              </w:rPr>
              <w:t xml:space="preserve">0</w:t>
            </w:r>
            <w:r>
              <w:rPr>
                <w:rFonts w:hint="eastAsia"/>
                <w:i w:val="0"/>
                <w:iCs w:val="0"/>
                <w:highlight w:val="none"/>
                <w:lang w:bidi="ar"/>
              </w:rPr>
              <w:t xml:space="preserve">分）</w:t>
            </w:r>
            <w:r/>
          </w:p>
        </w:tc>
        <w:tc>
          <w:tcPr>
            <w:tcW w:w="546" w:type="pct"/>
            <w:vAlign w:val="center"/>
            <w:vMerge w:val="restart"/>
            <w:textDirection w:val="lrTb"/>
            <w:noWrap/>
          </w:tcPr>
          <w:p>
            <w:pPr>
              <w:pageBreakBefore w:val="0"/>
              <w:spacing w:line="360" w:lineRule="auto"/>
              <w:rPr>
                <w:i w:val="0"/>
                <w:iCs w:val="0"/>
                <w:highlight w:val="none"/>
                <w:lang w:bidi="ar"/>
              </w:rPr>
            </w:pPr>
            <w:r>
              <w:rPr>
                <w:rFonts w:hint="eastAsia"/>
                <w:i w:val="0"/>
                <w:iCs w:val="0"/>
                <w:highlight w:val="none"/>
                <w:lang w:bidi="ar"/>
              </w:rPr>
              <w:t xml:space="preserve">服务及功能要求响应情况</w:t>
            </w:r>
            <w:r/>
          </w:p>
        </w:tc>
        <w:tc>
          <w:tcPr>
            <w:tcW w:w="462" w:type="pct"/>
            <w:vAlign w:val="center"/>
            <w:textDirection w:val="lrTb"/>
            <w:noWrap/>
          </w:tcPr>
          <w:p>
            <w:pPr>
              <w:pageBreakBefore w:val="0"/>
              <w:spacing w:line="360" w:lineRule="auto"/>
              <w:rPr>
                <w:i w:val="0"/>
                <w:iCs w:val="0"/>
                <w:highlight w:val="none"/>
                <w:lang w:bidi="ar"/>
              </w:rPr>
            </w:pPr>
            <w:r>
              <w:rPr>
                <w:rFonts w:hint="eastAsia"/>
                <w:i w:val="0"/>
                <w:iCs w:val="0"/>
                <w:highlight w:val="none"/>
                <w:lang w:bidi="ar"/>
              </w:rPr>
              <w:t xml:space="preserve">20</w:t>
            </w:r>
            <w:r/>
          </w:p>
        </w:tc>
        <w:tc>
          <w:tcPr>
            <w:tcW w:w="3395" w:type="pct"/>
            <w:vAlign w:val="center"/>
            <w:textDirection w:val="lrTb"/>
            <w:noWrap w:val="false"/>
          </w:tcPr>
          <w:p>
            <w:pPr>
              <w:pageBreakBefore w:val="0"/>
              <w:spacing w:line="360" w:lineRule="auto"/>
              <w:rPr>
                <w:rStyle w:val="1056"/>
                <w:rFonts w:hint="eastAsia"/>
                <w:i w:val="0"/>
                <w:iCs w:val="0"/>
                <w:color w:val="auto"/>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sz w:val="21"/>
                <w:highlight w:val="none"/>
                <w:lang w:bidi="ar"/>
              </w:rPr>
              <w:t xml:space="preserve">采购需求清单中标“▲”项为重要技术指标，根据投标人所投产品对标“▲”项的响应情况（共20项）进行评分，</w:t>
            </w:r>
            <w:r>
              <w:rPr>
                <w:rFonts w:hint="eastAsia" w:ascii="宋体" w:hAnsi="宋体" w:eastAsia="宋体"/>
                <w:sz w:val="21"/>
                <w:highlight w:val="none"/>
                <w:lang w:val="en-US" w:eastAsia="zh-CN" w:bidi="ar"/>
              </w:rPr>
              <w:t xml:space="preserve">满足一条得1分</w:t>
            </w:r>
            <w:r>
              <w:rPr>
                <w:rFonts w:hint="eastAsia" w:ascii="宋体" w:hAnsi="宋体" w:eastAsia="宋体"/>
                <w:sz w:val="21"/>
                <w:highlight w:val="none"/>
                <w:lang w:eastAsia="zh-CN" w:bidi="ar"/>
              </w:rPr>
              <w:t xml:space="preserve">，</w:t>
            </w:r>
            <w:r>
              <w:rPr>
                <w:rFonts w:hint="eastAsia" w:ascii="宋体" w:hAnsi="宋体" w:eastAsia="宋体"/>
                <w:sz w:val="21"/>
                <w:highlight w:val="none"/>
                <w:lang w:bidi="ar"/>
              </w:rPr>
              <w:t xml:space="preserve">完全满足的得20分。“技术要求”中标“▲”的条款，投标人需按采购文件的要求提供相关证明材料，</w:t>
            </w:r>
            <w:r>
              <w:rPr>
                <w:rFonts w:hint="eastAsia" w:ascii="宋体" w:hAnsi="宋体" w:eastAsia="宋体"/>
                <w:lang w:bidi="ar"/>
              </w:rPr>
              <w:t xml:space="preserve">如投标人的投标文件中</w:t>
            </w:r>
            <w:r>
              <w:rPr>
                <w:rFonts w:hint="eastAsia" w:ascii="宋体" w:hAnsi="宋体" w:eastAsia="宋体"/>
                <w:lang w:val="en-US" w:eastAsia="zh-CN" w:bidi="ar"/>
              </w:rPr>
              <w:t xml:space="preserve">仅作出响应但</w:t>
            </w:r>
            <w:r>
              <w:rPr>
                <w:rFonts w:hint="eastAsia" w:ascii="宋体" w:hAnsi="宋体" w:eastAsia="宋体"/>
                <w:lang w:bidi="ar"/>
              </w:rPr>
              <w:t xml:space="preserve">未提供相关证明材料或材料模糊不清无法辨别的，按不满足（负偏离）处理。</w:t>
            </w:r>
            <w:r/>
          </w:p>
        </w:tc>
      </w:tr>
      <w:tr>
        <w:trPr>
          <w:jc w:val="center"/>
          <w:trHeight w:val="328"/>
        </w:trPr>
        <w:tc>
          <w:tcPr>
            <w:tcW w:w="984" w:type="dxa"/>
            <w:vAlign w:val="center"/>
            <w:vMerge w:val="restart"/>
            <w:textDirection w:val="lrTb"/>
            <w:noWrap/>
          </w:tcPr>
          <w:p>
            <w:pPr>
              <w:jc w:val="both"/>
              <w:pageBreakBefore w:val="0"/>
              <w:spacing w:line="360" w:lineRule="auto"/>
              <w:rPr>
                <w:sz w:val="21"/>
                <w:highlight w:val="none"/>
                <w:lang w:bidi="ar"/>
              </w:rPr>
            </w:pPr>
            <w:r>
              <w:rPr>
                <w:rFonts w:hint="eastAsia"/>
                <w:sz w:val="21"/>
                <w:highlight w:val="none"/>
                <w:lang w:bidi="ar"/>
              </w:rPr>
              <w:t xml:space="preserve">履约能力</w:t>
            </w:r>
            <w:r>
              <w:rPr>
                <w:sz w:val="21"/>
                <w:highlight w:val="none"/>
                <w:lang w:bidi="ar"/>
              </w:rPr>
              <w:t xml:space="preserve">2</w:t>
            </w:r>
            <w:r>
              <w:rPr>
                <w:rFonts w:hint="eastAsia"/>
                <w:sz w:val="21"/>
                <w:highlight w:val="none"/>
                <w:lang w:val="en-US" w:eastAsia="zh-CN" w:bidi="ar"/>
              </w:rPr>
              <w:t xml:space="preserve">5</w:t>
            </w:r>
            <w:r>
              <w:rPr>
                <w:rFonts w:hint="eastAsia"/>
                <w:sz w:val="21"/>
                <w:highlight w:val="none"/>
                <w:lang w:bidi="ar"/>
              </w:rPr>
              <w:t xml:space="preserve">分</w:t>
            </w:r>
            <w:r/>
          </w:p>
          <w:p>
            <w:pPr>
              <w:jc w:val="both"/>
              <w:pageBreakBefore w:val="0"/>
              <w:spacing w:line="360" w:lineRule="auto"/>
              <w:rPr>
                <w:i w:val="0"/>
                <w:iCs w:val="0"/>
                <w:highlight w:val="none"/>
              </w:rPr>
            </w:pPr>
            <w:r>
              <w:rPr>
                <w:i w:val="0"/>
                <w:iCs w:val="0"/>
                <w:highlight w:val="none"/>
              </w:rPr>
            </w:r>
            <w:r/>
          </w:p>
        </w:tc>
        <w:tc>
          <w:tcPr>
            <w:tcW w:w="903" w:type="dxa"/>
            <w:vAlign w:val="center"/>
            <w:vMerge w:val="restart"/>
            <w:textDirection w:val="lrTb"/>
            <w:noWrap w:val="false"/>
          </w:tcPr>
          <w:p>
            <w:pPr>
              <w:jc w:val="both"/>
              <w:pageBreakBefore w:val="0"/>
              <w:spacing w:line="360" w:lineRule="auto"/>
              <w:rPr>
                <w:i w:val="0"/>
                <w:iCs w:val="0"/>
                <w:highlight w:val="none"/>
              </w:rPr>
            </w:pPr>
            <w:r>
              <w:rPr>
                <w:rFonts w:hint="eastAsia"/>
                <w:sz w:val="21"/>
                <w:highlight w:val="none"/>
                <w:lang w:bidi="ar"/>
              </w:rPr>
              <w:t xml:space="preserve">综合能力</w:t>
            </w:r>
            <w:r/>
          </w:p>
        </w:tc>
        <w:tc>
          <w:tcPr>
            <w:tcW w:w="766" w:type="dxa"/>
            <w:vAlign w:val="center"/>
            <w:textDirection w:val="lrTb"/>
            <w:noWrap/>
          </w:tcPr>
          <w:p>
            <w:pPr>
              <w:jc w:val="both"/>
              <w:pageBreakBefore w:val="0"/>
              <w:spacing w:line="360" w:lineRule="auto"/>
              <w:rPr>
                <w:rFonts w:hint="default" w:eastAsia="微软雅黑"/>
                <w:i w:val="0"/>
                <w:iCs w:val="0"/>
                <w:highlight w:val="none"/>
                <w:lang w:val="en-US" w:eastAsia="zh-CN"/>
              </w:rPr>
            </w:pPr>
            <w:r>
              <w:rPr>
                <w:rFonts w:hint="eastAsia"/>
                <w:sz w:val="21"/>
                <w:highlight w:val="none"/>
                <w:lang w:val="en-US" w:eastAsia="zh-CN"/>
              </w:rPr>
              <w:t xml:space="preserve">9</w:t>
            </w:r>
            <w:r/>
          </w:p>
        </w:tc>
        <w:tc>
          <w:tcPr>
            <w:tcW w:w="5617" w:type="dxa"/>
            <w:vAlign w:val="center"/>
            <w:textDirection w:val="lrTb"/>
            <w:noWrap w:val="false"/>
          </w:tcPr>
          <w:p>
            <w:pPr>
              <w:jc w:val="both"/>
              <w:pageBreakBefore w:val="0"/>
              <w:spacing w:after="0" w:line="360" w:lineRule="auto"/>
              <w:rPr>
                <w:rFonts w:hint="eastAsia" w:ascii="宋体" w:hAnsi="宋体" w:eastAsia="宋体"/>
                <w:sz w:val="21"/>
                <w:highlight w:val="none"/>
                <w:lang w:bidi="ar"/>
              </w:rPr>
            </w:pPr>
            <w:r>
              <w:rPr>
                <w:rFonts w:hint="eastAsia" w:ascii="宋体" w:hAnsi="宋体" w:eastAsia="宋体"/>
                <w:sz w:val="21"/>
                <w:highlight w:val="none"/>
                <w:lang w:bidi="ar"/>
              </w:rPr>
            </w:r>
            <w:r/>
          </w:p>
          <w:p>
            <w:pPr>
              <w:pageBreakBefore w:val="0"/>
              <w:spacing w:line="360" w:lineRule="auto"/>
              <w:rPr>
                <w:rFonts w:hint="eastAsia" w:ascii="宋体" w:hAnsi="宋体" w:eastAsia="宋体"/>
                <w:sz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sz w:val="21"/>
                <w:highlight w:val="none"/>
                <w:lang w:val="en-US" w:eastAsia="zh-CN" w:bidi="ar"/>
              </w:rPr>
              <w:t xml:space="preserve">1.投标人具有具备ISO9001质量管理体系认证证书、ISO27001信息安全管理体系认证证书、ISO20000信息技术服务管理体系认证证书，每有一个证书得2分，本项最高得6分，未提供不得分。</w:t>
            </w:r>
            <w:r/>
          </w:p>
          <w:p>
            <w:pPr>
              <w:pageBreakBefore w:val="0"/>
              <w:spacing w:line="360" w:lineRule="auto"/>
              <w:rPr>
                <w:rFonts w:hint="eastAsia" w:ascii="宋体" w:hAnsi="宋体" w:eastAsia="宋体"/>
                <w:sz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sz w:val="21"/>
                <w:highlight w:val="none"/>
                <w:lang w:val="en-US" w:eastAsia="zh-CN" w:bidi="ar"/>
              </w:rPr>
              <w:t xml:space="preserve">2.</w:t>
            </w:r>
            <w:bookmarkStart w:id="201" w:name="OLE_LINK1"/>
            <w:r>
              <w:rPr>
                <w:rFonts w:hint="eastAsia" w:ascii="宋体" w:hAnsi="宋体" w:eastAsia="宋体"/>
                <w:sz w:val="21"/>
                <w:highlight w:val="none"/>
                <w:lang w:val="en-US" w:eastAsia="zh-CN" w:bidi="ar"/>
              </w:rPr>
              <w:t xml:space="preserve">所投云平台厂商具有ISO50001能源管理体系认证证书，具备得3分；</w:t>
            </w:r>
            <w:bookmarkEnd w:id="201"/>
            <w:r/>
            <w:r/>
          </w:p>
          <w:p>
            <w:pPr>
              <w:jc w:val="both"/>
              <w:pageBreakBefore w:val="0"/>
              <w:spacing w:after="0" w:line="360" w:lineRule="auto"/>
              <w:tabs>
                <w:tab w:val="center" w:pos="2902"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注：</w:t>
            </w:r>
            <w:r>
              <w:rPr>
                <w:rFonts w:hint="eastAsia" w:ascii="宋体" w:hAnsi="宋体" w:eastAsia="宋体"/>
                <w:b/>
                <w:sz w:val="21"/>
                <w:szCs w:val="21"/>
                <w:highlight w:val="none"/>
                <w:lang w:val="en-US" w:eastAsia="zh-CN"/>
              </w:rPr>
              <w:t xml:space="preserve">1、</w:t>
            </w:r>
            <w:r>
              <w:rPr>
                <w:rFonts w:hint="eastAsia" w:ascii="宋体" w:hAnsi="宋体" w:eastAsia="宋体"/>
                <w:b/>
                <w:sz w:val="21"/>
                <w:szCs w:val="21"/>
                <w:highlight w:val="none"/>
              </w:rPr>
              <w:t xml:space="preserve">以上均需提供</w:t>
            </w:r>
            <w:r>
              <w:rPr>
                <w:rFonts w:hint="eastAsia" w:ascii="宋体" w:hAnsi="宋体" w:eastAsia="宋体"/>
                <w:b/>
                <w:sz w:val="21"/>
                <w:szCs w:val="21"/>
                <w:highlight w:val="none"/>
                <w:lang w:val="en-US" w:eastAsia="zh-CN"/>
              </w:rPr>
              <w:t xml:space="preserve">有效期内的</w:t>
            </w:r>
            <w:r>
              <w:rPr>
                <w:rFonts w:hint="eastAsia" w:ascii="宋体" w:hAnsi="宋体" w:eastAsia="宋体"/>
                <w:b/>
                <w:sz w:val="21"/>
                <w:szCs w:val="21"/>
                <w:highlight w:val="none"/>
              </w:rPr>
              <w:t xml:space="preserve">相关证书扫描件并加盖投标人公章，因所提供证明材料不全或内容不明，导致评标委员会无法认定时，则视为未提供，不予赋分。</w:t>
            </w:r>
            <w:r/>
          </w:p>
          <w:p>
            <w:pPr>
              <w:jc w:val="both"/>
              <w:pageBreakBefore w:val="0"/>
              <w:spacing w:after="0" w:line="360" w:lineRule="auto"/>
              <w:tabs>
                <w:tab w:val="center" w:pos="2902" w:leader="none"/>
              </w:tabs>
              <w:rPr>
                <w:i w:val="0"/>
                <w:iCs w:val="0"/>
                <w:highlight w:val="none"/>
              </w:rPr>
            </w:pPr>
            <w:r>
              <w:rPr>
                <w:rFonts w:hint="eastAsia" w:ascii="宋体" w:hAnsi="宋体" w:eastAsia="宋体"/>
                <w:b/>
                <w:bCs/>
                <w:i w:val="0"/>
                <w:iCs w:val="0"/>
                <w:szCs w:val="22"/>
                <w:highlight w:val="none"/>
                <w:lang w:bidi="ar"/>
              </w:rPr>
              <w:t xml:space="preserve">2、投标时联合体任意一方提供即可。</w:t>
            </w:r>
            <w:r/>
          </w:p>
        </w:tc>
      </w:tr>
      <w:tr>
        <w:trPr>
          <w:jc w:val="center"/>
          <w:trHeight w:val="698"/>
        </w:trPr>
        <w:tc>
          <w:tcPr>
            <w:tcW w:w="984" w:type="dxa"/>
            <w:vAlign w:val="center"/>
            <w:vMerge w:val="continue"/>
            <w:textDirection w:val="lrTb"/>
            <w:noWrap/>
          </w:tcPr>
          <w:p>
            <w:pPr>
              <w:jc w:val="both"/>
              <w:pageBreakBefore w:val="0"/>
              <w:spacing w:line="360" w:lineRule="auto"/>
              <w:rPr>
                <w:i w:val="0"/>
                <w:iCs w:val="0"/>
                <w:highlight w:val="none"/>
              </w:rPr>
            </w:pPr>
            <w:r>
              <w:rPr>
                <w:i w:val="0"/>
                <w:iCs w:val="0"/>
                <w:highlight w:val="none"/>
              </w:rPr>
            </w:r>
            <w:r/>
          </w:p>
        </w:tc>
        <w:tc>
          <w:tcPr>
            <w:tcW w:w="903" w:type="dxa"/>
            <w:vAlign w:val="center"/>
            <w:vMerge w:val="continue"/>
            <w:textDirection w:val="lrTb"/>
            <w:noWrap w:val="false"/>
          </w:tcPr>
          <w:p>
            <w:pPr>
              <w:jc w:val="both"/>
              <w:pageBreakBefore w:val="0"/>
              <w:spacing w:line="360" w:lineRule="auto"/>
              <w:rPr>
                <w:i w:val="0"/>
                <w:iCs w:val="0"/>
                <w:highlight w:val="none"/>
              </w:rPr>
            </w:pPr>
            <w:r>
              <w:rPr>
                <w:i w:val="0"/>
                <w:iCs w:val="0"/>
                <w:highlight w:val="none"/>
              </w:rPr>
            </w:r>
            <w:r/>
          </w:p>
        </w:tc>
        <w:tc>
          <w:tcPr>
            <w:tcW w:w="766" w:type="dxa"/>
            <w:vAlign w:val="center"/>
            <w:textDirection w:val="lrTb"/>
            <w:noWrap/>
          </w:tcPr>
          <w:p>
            <w:pPr>
              <w:jc w:val="both"/>
              <w:pageBreakBefore w:val="0"/>
              <w:spacing w:line="360" w:lineRule="auto"/>
              <w:rPr>
                <w:rFonts w:hint="eastAsia" w:eastAsia="微软雅黑"/>
                <w:i w:val="0"/>
                <w:iCs w:val="0"/>
                <w:highlight w:val="none"/>
                <w:lang w:val="en-US" w:eastAsia="zh-CN"/>
              </w:rPr>
            </w:pPr>
            <w:r>
              <w:rPr>
                <w:rFonts w:hint="eastAsia"/>
                <w:sz w:val="21"/>
                <w:highlight w:val="none"/>
              </w:rPr>
              <w:t xml:space="preserve">1</w:t>
            </w:r>
            <w:r>
              <w:rPr>
                <w:rFonts w:hint="eastAsia"/>
                <w:sz w:val="21"/>
                <w:highlight w:val="none"/>
                <w:lang w:val="en-US" w:eastAsia="zh-CN"/>
              </w:rPr>
              <w:t xml:space="preserve">2</w:t>
            </w:r>
            <w:r/>
          </w:p>
        </w:tc>
        <w:tc>
          <w:tcPr>
            <w:tcW w:w="5617" w:type="dxa"/>
            <w:vAlign w:val="center"/>
            <w:textDirection w:val="lrTb"/>
            <w:noWrap w:val="false"/>
          </w:tcPr>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投标人为本项目配备一定数量的项目团队成员：</w:t>
            </w:r>
            <w:r/>
          </w:p>
          <w:p>
            <w:pPr>
              <w:numPr>
                <w:ilvl w:val="0"/>
                <w:numId w:val="0"/>
              </w:numPr>
              <w:jc w:val="both"/>
              <w:pageBreakBefore w:val="0"/>
              <w:spacing w:after="0" w:line="360" w:lineRule="auto"/>
              <w:rPr>
                <w:rFonts w:hint="eastAsia" w:asciiTheme="minorEastAsia" w:hAnsiTheme="minorEastAsia" w:eastAsiaTheme="minorEastAsia" w:cstheme="minorEastAsia"/>
                <w:sz w:val="21"/>
                <w:szCs w:val="21"/>
                <w:highlight w:val="none"/>
                <w:lang w:val="en-US" w:eastAsia="zh-CN" w:bidi="ar"/>
              </w:rPr>
            </w:pPr>
            <w:r>
              <w:rPr>
                <w:rFonts w:hint="eastAsia" w:asciiTheme="minorEastAsia" w:hAnsiTheme="minorEastAsia" w:eastAsiaTheme="minorEastAsia" w:cstheme="minorEastAsia"/>
                <w:sz w:val="21"/>
                <w:szCs w:val="21"/>
                <w:highlight w:val="none"/>
                <w:lang w:val="en-US" w:eastAsia="zh-CN" w:bidi="ar"/>
              </w:rPr>
              <w:t xml:space="preserve">1.项目负责人：</w:t>
            </w:r>
            <w:r/>
          </w:p>
          <w:p>
            <w:pPr>
              <w:numPr>
                <w:ilvl w:val="0"/>
                <w:numId w:val="0"/>
              </w:numPr>
              <w:jc w:val="both"/>
              <w:pageBreakBefore w:val="0"/>
              <w:spacing w:after="0" w:line="360" w:lineRule="auto"/>
              <w:rPr>
                <w:rFonts w:hint="eastAsia" w:asciiTheme="minorEastAsia" w:hAnsiTheme="minorEastAsia" w:eastAsiaTheme="minorEastAsia" w:cstheme="minorEastAsia"/>
                <w:sz w:val="21"/>
                <w:szCs w:val="21"/>
                <w:highlight w:val="none"/>
                <w:lang w:val="en-US" w:eastAsia="zh-CN" w:bidi="ar"/>
              </w:rPr>
            </w:pPr>
            <w:r>
              <w:rPr>
                <w:rFonts w:hint="eastAsia" w:asciiTheme="minorEastAsia" w:hAnsiTheme="minorEastAsia" w:eastAsiaTheme="minorEastAsia" w:cstheme="minorEastAsia"/>
                <w:sz w:val="21"/>
                <w:szCs w:val="21"/>
                <w:highlight w:val="none"/>
                <w:lang w:val="en-US" w:eastAsia="zh-CN" w:bidi="ar"/>
              </w:rPr>
              <w:t xml:space="preserve">具有有效的AIGC开发与应用工程师证书（高级）、系统架构设计师证书（高级）、注册信息安全专业人员（CISP）证书、系统规划与管理师证书（高级），每具备一张证书得1分，最高得4分；</w:t>
            </w:r>
            <w:r/>
          </w:p>
          <w:p>
            <w:pPr>
              <w:numPr>
                <w:ilvl w:val="0"/>
                <w:numId w:val="0"/>
              </w:numPr>
              <w:jc w:val="both"/>
              <w:pageBreakBefore w:val="0"/>
              <w:spacing w:after="0" w:line="360" w:lineRule="auto"/>
              <w:rPr>
                <w:rFonts w:hint="eastAsia" w:asciiTheme="minorEastAsia" w:hAnsiTheme="minorEastAsia" w:eastAsiaTheme="minorEastAsia" w:cstheme="minorEastAsia"/>
                <w:sz w:val="21"/>
                <w:szCs w:val="21"/>
                <w:highlight w:val="none"/>
                <w:lang w:val="en-US" w:eastAsia="zh-CN" w:bidi="ar"/>
              </w:rPr>
            </w:pPr>
            <w:r>
              <w:rPr>
                <w:rFonts w:hint="eastAsia" w:asciiTheme="minorEastAsia" w:hAnsiTheme="minorEastAsia" w:eastAsiaTheme="minorEastAsia" w:cstheme="minorEastAsia"/>
                <w:sz w:val="21"/>
                <w:szCs w:val="21"/>
                <w:highlight w:val="none"/>
                <w:lang w:val="en-US" w:eastAsia="zh-CN" w:bidi="ar"/>
              </w:rPr>
              <w:t xml:space="preserve">2.技术负责人：</w:t>
            </w:r>
            <w:r/>
          </w:p>
          <w:p>
            <w:pPr>
              <w:numPr>
                <w:ilvl w:val="0"/>
                <w:numId w:val="0"/>
              </w:numPr>
              <w:jc w:val="both"/>
              <w:pageBreakBefore w:val="0"/>
              <w:spacing w:after="0" w:line="360" w:lineRule="auto"/>
              <w:rPr>
                <w:rFonts w:hint="eastAsia" w:asciiTheme="minorEastAsia" w:hAnsiTheme="minorEastAsia" w:eastAsiaTheme="minorEastAsia" w:cstheme="minorEastAsia"/>
                <w:sz w:val="21"/>
                <w:szCs w:val="21"/>
                <w:highlight w:val="none"/>
                <w:lang w:val="en-US" w:eastAsia="zh-CN" w:bidi="ar"/>
              </w:rPr>
            </w:pPr>
            <w:r>
              <w:rPr>
                <w:rFonts w:hint="eastAsia" w:asciiTheme="minorEastAsia" w:hAnsiTheme="minorEastAsia" w:eastAsiaTheme="minorEastAsia" w:cstheme="minorEastAsia"/>
                <w:sz w:val="21"/>
                <w:szCs w:val="21"/>
                <w:highlight w:val="none"/>
                <w:lang w:val="en-US" w:eastAsia="zh-CN" w:bidi="ar"/>
              </w:rPr>
              <w:t xml:space="preserve">具有有效的AIGC开发与应用工程师证书（高级）、CISAW信息安全保障人员认证证书（安全软件）、信息系统项目管理师证书（高级）、系统架构设计师证书（高级），每具备一张证书得1分，最高得4分；</w:t>
            </w:r>
            <w:r/>
          </w:p>
          <w:p>
            <w:pPr>
              <w:numPr>
                <w:ilvl w:val="0"/>
                <w:numId w:val="0"/>
              </w:numPr>
              <w:jc w:val="both"/>
              <w:pageBreakBefore w:val="0"/>
              <w:spacing w:after="0" w:line="360" w:lineRule="auto"/>
              <w:rPr>
                <w:rFonts w:hint="eastAsia" w:asciiTheme="minorEastAsia" w:hAnsiTheme="minorEastAsia" w:eastAsiaTheme="minorEastAsia" w:cstheme="minorEastAsia"/>
                <w:sz w:val="21"/>
                <w:szCs w:val="21"/>
                <w:highlight w:val="none"/>
                <w:lang w:val="en-US" w:eastAsia="zh-CN" w:bidi="ar"/>
              </w:rPr>
            </w:pPr>
            <w:r>
              <w:rPr>
                <w:rFonts w:hint="eastAsia" w:asciiTheme="minorEastAsia" w:hAnsiTheme="minorEastAsia" w:eastAsiaTheme="minorEastAsia" w:cstheme="minorEastAsia"/>
                <w:sz w:val="21"/>
                <w:szCs w:val="21"/>
                <w:highlight w:val="none"/>
                <w:lang w:val="en-US" w:eastAsia="zh-CN" w:bidi="ar"/>
              </w:rPr>
              <w:t xml:space="preserve">3.项目团队成员（项目负责人、技术负责人除外）：</w:t>
            </w:r>
            <w:r/>
          </w:p>
          <w:p>
            <w:pPr>
              <w:numPr>
                <w:ilvl w:val="0"/>
                <w:numId w:val="0"/>
              </w:numPr>
              <w:jc w:val="both"/>
              <w:pageBreakBefore w:val="0"/>
              <w:spacing w:after="0" w:line="360" w:lineRule="auto"/>
              <w:rPr>
                <w:rFonts w:hint="eastAsia" w:asciiTheme="minorEastAsia" w:hAnsiTheme="minorEastAsia" w:eastAsiaTheme="minorEastAsia" w:cstheme="minorEastAsia"/>
                <w:sz w:val="21"/>
                <w:szCs w:val="21"/>
                <w:highlight w:val="none"/>
                <w:lang w:val="en-US" w:eastAsia="zh-CN" w:bidi="ar"/>
              </w:rPr>
            </w:pPr>
            <w:r>
              <w:rPr>
                <w:rFonts w:hint="eastAsia" w:asciiTheme="minorEastAsia" w:hAnsiTheme="minorEastAsia" w:eastAsiaTheme="minorEastAsia" w:cstheme="minorEastAsia"/>
                <w:sz w:val="21"/>
                <w:szCs w:val="21"/>
                <w:highlight w:val="none"/>
                <w:lang w:val="en-US" w:eastAsia="zh-CN" w:bidi="ar"/>
              </w:rPr>
              <w:t xml:space="preserve">具备系统分析师证书</w:t>
            </w:r>
            <w:r>
              <w:rPr>
                <w:rFonts w:hint="eastAsia" w:asciiTheme="minorEastAsia" w:hAnsiTheme="minorEastAsia" w:cstheme="minorEastAsia"/>
                <w:sz w:val="21"/>
                <w:szCs w:val="21"/>
                <w:highlight w:val="none"/>
                <w:lang w:val="en-US" w:eastAsia="zh-CN" w:bidi="ar"/>
              </w:rPr>
              <w:t xml:space="preserve">（</w:t>
            </w:r>
            <w:r>
              <w:rPr>
                <w:rFonts w:hint="eastAsia" w:asciiTheme="minorEastAsia" w:hAnsiTheme="minorEastAsia" w:eastAsiaTheme="minorEastAsia" w:cstheme="minorEastAsia"/>
                <w:sz w:val="21"/>
                <w:szCs w:val="21"/>
                <w:highlight w:val="none"/>
                <w:lang w:val="en-US" w:eastAsia="zh-CN" w:bidi="ar"/>
              </w:rPr>
              <w:t xml:space="preserve">高级），得1分；具备AIGC开发与应用工程师证书（高级），得1分；具备系统集成项目管理工程师证书（高级），得1分；具备信息系统管理工程师证书（中级），得1分。本项最高得4分；</w:t>
            </w:r>
            <w:r/>
          </w:p>
          <w:p>
            <w:pPr>
              <w:jc w:val="both"/>
              <w:pageBreakBefore w:val="0"/>
              <w:spacing w:after="0" w:line="360" w:lineRule="auto"/>
              <w:tabs>
                <w:tab w:val="center" w:pos="2902" w:leader="none"/>
              </w:tabs>
              <w:rPr>
                <w:rFonts w:hint="eastAsia" w:ascii="宋体" w:hAnsi="宋体" w:eastAsia="宋体"/>
                <w:b/>
                <w:sz w:val="21"/>
                <w:szCs w:val="21"/>
                <w:highlight w:val="none"/>
              </w:rPr>
            </w:pPr>
            <w:r>
              <w:rPr>
                <w:rFonts w:ascii="Times New Roman Regular" w:hAnsi="Times New Roman Regular" w:eastAsia="宋体" w:cs="Times New Roman Regular"/>
                <w:b/>
                <w:i w:val="0"/>
                <w:iCs w:val="0"/>
                <w:szCs w:val="21"/>
                <w:highlight w:val="none"/>
              </w:rPr>
              <w:t xml:space="preserve">注：</w:t>
            </w:r>
            <w:r>
              <w:rPr>
                <w:rFonts w:hint="eastAsia" w:ascii="宋体" w:hAnsi="宋体" w:eastAsia="宋体"/>
                <w:b/>
                <w:sz w:val="21"/>
                <w:szCs w:val="21"/>
                <w:highlight w:val="none"/>
                <w:lang w:val="en-US" w:eastAsia="zh-CN"/>
              </w:rPr>
              <w:t xml:space="preserve">1、投标</w:t>
            </w:r>
            <w:r>
              <w:rPr>
                <w:rFonts w:ascii="Times New Roman Regular" w:hAnsi="Times New Roman Regular" w:eastAsia="宋体" w:cs="Times New Roman Regular"/>
                <w:b/>
                <w:i w:val="0"/>
                <w:iCs w:val="0"/>
                <w:szCs w:val="21"/>
                <w:highlight w:val="none"/>
              </w:rPr>
              <w:t xml:space="preserve">人需提供上述人员有效证书的原件彩色扫描件、投标人在投标截止日期前三个月内任意一个月为项目团队人员缴纳社保的证明材料，并加盖公章。项目团队成员证书不可兼得。因所提供证明材料不全或内容不明，导致评标委员会无法认定时，则视为未提供，不予赋分。</w:t>
            </w:r>
            <w:r/>
          </w:p>
          <w:p>
            <w:pPr>
              <w:jc w:val="both"/>
              <w:pageBreakBefore w:val="0"/>
              <w:spacing w:after="0" w:line="360" w:lineRule="auto"/>
              <w:tabs>
                <w:tab w:val="center" w:pos="2902" w:leader="none"/>
              </w:tabs>
              <w:rPr>
                <w:rFonts w:hint="eastAsia" w:ascii="宋体" w:hAnsi="宋体" w:eastAsia="宋体"/>
                <w:b/>
                <w:i w:val="0"/>
                <w:iCs w:val="0"/>
                <w:szCs w:val="21"/>
                <w:highlight w:val="none"/>
              </w:rPr>
            </w:pPr>
            <w:r>
              <w:rPr>
                <w:rFonts w:hint="eastAsia" w:ascii="宋体" w:hAnsi="宋体" w:eastAsia="宋体"/>
                <w:b/>
                <w:sz w:val="21"/>
                <w:szCs w:val="21"/>
                <w:highlight w:val="none"/>
                <w:lang w:val="en-US" w:eastAsia="zh-CN"/>
              </w:rPr>
              <w:t xml:space="preserve">2、</w:t>
            </w:r>
            <w:r>
              <w:rPr>
                <w:rFonts w:hint="eastAsia" w:ascii="宋体" w:hAnsi="宋体" w:eastAsia="宋体"/>
                <w:b/>
                <w:bCs/>
                <w:i w:val="0"/>
                <w:iCs w:val="0"/>
                <w:szCs w:val="22"/>
                <w:highlight w:val="none"/>
                <w:lang w:bidi="ar"/>
              </w:rPr>
              <w:t xml:space="preserve">投标时联合体任意一方提供即可。</w:t>
            </w:r>
            <w:r/>
          </w:p>
        </w:tc>
      </w:tr>
      <w:tr>
        <w:trPr>
          <w:jc w:val="center"/>
          <w:trHeight w:val="632"/>
        </w:trPr>
        <w:tc>
          <w:tcPr>
            <w:tcW w:w="984" w:type="dxa"/>
            <w:vAlign w:val="center"/>
            <w:vMerge w:val="continue"/>
            <w:textDirection w:val="lrTb"/>
            <w:noWrap/>
          </w:tcPr>
          <w:p>
            <w:pPr>
              <w:jc w:val="both"/>
              <w:pageBreakBefore w:val="0"/>
              <w:spacing w:line="360" w:lineRule="auto"/>
              <w:rPr>
                <w:i w:val="0"/>
                <w:iCs w:val="0"/>
                <w:highlight w:val="none"/>
              </w:rPr>
            </w:pPr>
            <w:r>
              <w:rPr>
                <w:i w:val="0"/>
                <w:iCs w:val="0"/>
                <w:highlight w:val="none"/>
              </w:rPr>
            </w:r>
            <w:r/>
          </w:p>
        </w:tc>
        <w:tc>
          <w:tcPr>
            <w:tcW w:w="903" w:type="dxa"/>
            <w:vAlign w:val="center"/>
            <w:textDirection w:val="lrTb"/>
            <w:noWrap w:val="false"/>
          </w:tcPr>
          <w:p>
            <w:pPr>
              <w:jc w:val="both"/>
              <w:pageBreakBefore w:val="0"/>
              <w:spacing w:line="360" w:lineRule="auto"/>
              <w:rPr>
                <w:i w:val="0"/>
                <w:iCs w:val="0"/>
                <w:highlight w:val="none"/>
              </w:rPr>
            </w:pPr>
            <w:r>
              <w:rPr>
                <w:rFonts w:hint="eastAsia"/>
                <w:sz w:val="21"/>
                <w:highlight w:val="none"/>
                <w:lang w:bidi="ar"/>
              </w:rPr>
              <w:t xml:space="preserve">业绩</w:t>
            </w:r>
            <w:r/>
          </w:p>
        </w:tc>
        <w:tc>
          <w:tcPr>
            <w:tcW w:w="766" w:type="dxa"/>
            <w:vAlign w:val="center"/>
            <w:textDirection w:val="lrTb"/>
            <w:noWrap/>
          </w:tcPr>
          <w:p>
            <w:pPr>
              <w:jc w:val="both"/>
              <w:pageBreakBefore w:val="0"/>
              <w:spacing w:line="360" w:lineRule="auto"/>
              <w:rPr>
                <w:i w:val="0"/>
                <w:iCs w:val="0"/>
                <w:highlight w:val="none"/>
              </w:rPr>
            </w:pPr>
            <w:r>
              <w:rPr>
                <w:rFonts w:hint="eastAsia"/>
                <w:sz w:val="21"/>
                <w:highlight w:val="none"/>
              </w:rPr>
              <w:t xml:space="preserve">4</w:t>
            </w:r>
            <w:r/>
          </w:p>
        </w:tc>
        <w:tc>
          <w:tcPr>
            <w:tcW w:w="5617" w:type="dxa"/>
            <w:vAlign w:val="center"/>
            <w:textDirection w:val="lrTb"/>
            <w:noWrap w:val="false"/>
          </w:tcPr>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投标人自2022 年1 月1 日（以合同签订时间为准）以来，具有类似云服务</w:t>
            </w:r>
            <w:r>
              <w:rPr>
                <w:rFonts w:ascii="宋体" w:hAnsi="宋体" w:eastAsia="宋体"/>
                <w:sz w:val="21"/>
                <w:szCs w:val="21"/>
                <w:highlight w:val="none"/>
              </w:rPr>
              <w:t xml:space="preserve">、</w:t>
            </w:r>
            <w:r>
              <w:rPr>
                <w:rFonts w:hint="eastAsia" w:ascii="宋体" w:hAnsi="宋体" w:eastAsia="宋体"/>
                <w:sz w:val="21"/>
                <w:szCs w:val="21"/>
                <w:highlight w:val="none"/>
              </w:rPr>
              <w:t xml:space="preserve">云建设或智算中心等相关业绩案例的，每例得2分，最多得4分。</w:t>
            </w:r>
            <w:r/>
          </w:p>
          <w:p>
            <w:pPr>
              <w:jc w:val="both"/>
              <w:pageBreakBefore w:val="0"/>
              <w:spacing w:after="0" w:line="360" w:lineRule="auto"/>
              <w:tabs>
                <w:tab w:val="center" w:pos="2902"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注：</w:t>
            </w:r>
            <w:r>
              <w:rPr>
                <w:rFonts w:hint="eastAsia" w:ascii="宋体" w:hAnsi="宋体" w:eastAsia="宋体"/>
                <w:b/>
                <w:sz w:val="21"/>
                <w:szCs w:val="21"/>
                <w:highlight w:val="none"/>
                <w:lang w:val="en-US" w:eastAsia="zh-CN"/>
              </w:rPr>
              <w:t xml:space="preserve">1、</w:t>
            </w:r>
            <w:r>
              <w:rPr>
                <w:rFonts w:hint="eastAsia" w:ascii="宋体" w:hAnsi="宋体" w:eastAsia="宋体"/>
                <w:b/>
                <w:sz w:val="21"/>
                <w:szCs w:val="21"/>
                <w:highlight w:val="none"/>
              </w:rPr>
              <w:t xml:space="preserve">投标时须提供合同扫描件（合同扫描件</w:t>
            </w:r>
            <w:r>
              <w:rPr>
                <w:rFonts w:hint="eastAsia" w:ascii="宋体" w:hAnsi="宋体" w:eastAsia="宋体"/>
                <w:b/>
                <w:sz w:val="21"/>
                <w:szCs w:val="21"/>
                <w:highlight w:val="none"/>
                <w:lang w:eastAsia="zh-CN"/>
              </w:rPr>
              <w:t xml:space="preserve">至少包括但不限于</w:t>
            </w:r>
            <w:r>
              <w:rPr>
                <w:rFonts w:hint="eastAsia" w:ascii="宋体" w:hAnsi="宋体" w:eastAsia="宋体"/>
                <w:b/>
                <w:sz w:val="21"/>
                <w:szCs w:val="21"/>
                <w:highlight w:val="none"/>
              </w:rPr>
              <w:t xml:space="preserve">：服务内容、合同签订时间、甲乙双方盖章页）以及验收报告，提供不全或未加盖投标人公章的，视为无效合同业绩处理。</w:t>
            </w:r>
            <w:r/>
          </w:p>
          <w:p>
            <w:pPr>
              <w:jc w:val="both"/>
              <w:pageBreakBefore w:val="0"/>
              <w:spacing w:after="0" w:line="360" w:lineRule="auto"/>
              <w:tabs>
                <w:tab w:val="center" w:pos="2902" w:leader="none"/>
              </w:tabs>
              <w:rPr>
                <w:b/>
                <w:i w:val="0"/>
                <w:iCs w:val="0"/>
                <w:highlight w:val="none"/>
              </w:rPr>
            </w:pPr>
            <w:r>
              <w:rPr>
                <w:rFonts w:hint="eastAsia" w:ascii="宋体" w:hAnsi="宋体" w:eastAsia="宋体"/>
                <w:b/>
                <w:sz w:val="21"/>
                <w:szCs w:val="21"/>
                <w:highlight w:val="none"/>
                <w:lang w:val="en-US" w:eastAsia="zh-CN"/>
              </w:rPr>
              <w:t xml:space="preserve">2、</w:t>
            </w:r>
            <w:r>
              <w:rPr>
                <w:rFonts w:hint="eastAsia" w:ascii="宋体" w:hAnsi="宋体" w:eastAsia="宋体"/>
                <w:b/>
                <w:bCs/>
                <w:i w:val="0"/>
                <w:iCs w:val="0"/>
                <w:szCs w:val="22"/>
                <w:highlight w:val="none"/>
                <w:lang w:bidi="ar"/>
              </w:rPr>
              <w:t xml:space="preserve">投标时联合体任意一方提供即可。</w:t>
            </w:r>
            <w:r/>
          </w:p>
        </w:tc>
      </w:tr>
      <w:tr>
        <w:trPr>
          <w:jc w:val="center"/>
          <w:trHeight w:val="2884"/>
        </w:trPr>
        <w:tc>
          <w:tcPr>
            <w:tcW w:w="984" w:type="dxa"/>
            <w:vAlign w:val="center"/>
            <w:vMerge w:val="restart"/>
            <w:textDirection w:val="lrTb"/>
            <w:noWrap/>
          </w:tcPr>
          <w:p>
            <w:pPr>
              <w:jc w:val="both"/>
              <w:pageBreakBefore w:val="0"/>
              <w:spacing w:line="360" w:lineRule="auto"/>
              <w:rPr>
                <w:i w:val="0"/>
                <w:iCs w:val="0"/>
                <w:highlight w:val="none"/>
              </w:rPr>
            </w:pPr>
            <w:r>
              <w:rPr>
                <w:rFonts w:hint="eastAsia"/>
                <w:sz w:val="21"/>
                <w:highlight w:val="none"/>
                <w:lang w:bidi="ar"/>
              </w:rPr>
              <w:t xml:space="preserve">服务运营方案</w:t>
            </w:r>
            <w:r>
              <w:rPr>
                <w:sz w:val="21"/>
                <w:highlight w:val="none"/>
                <w:lang w:bidi="ar"/>
              </w:rPr>
              <w:t xml:space="preserve">2</w:t>
            </w:r>
            <w:r>
              <w:rPr>
                <w:rFonts w:hint="eastAsia"/>
                <w:sz w:val="21"/>
                <w:highlight w:val="none"/>
                <w:lang w:val="en-US" w:eastAsia="zh-CN" w:bidi="ar"/>
              </w:rPr>
              <w:t xml:space="preserve">5</w:t>
            </w:r>
            <w:r>
              <w:rPr>
                <w:rFonts w:hint="eastAsia"/>
                <w:sz w:val="21"/>
                <w:highlight w:val="none"/>
                <w:lang w:bidi="ar"/>
              </w:rPr>
              <w:t xml:space="preserve">分</w:t>
            </w:r>
            <w:r/>
          </w:p>
        </w:tc>
        <w:tc>
          <w:tcPr>
            <w:tcW w:w="903" w:type="dxa"/>
            <w:vAlign w:val="center"/>
            <w:textDirection w:val="lrTb"/>
            <w:noWrap w:val="false"/>
          </w:tcPr>
          <w:p>
            <w:pPr>
              <w:jc w:val="both"/>
              <w:pageBreakBefore w:val="0"/>
              <w:spacing w:line="360" w:lineRule="auto"/>
              <w:rPr>
                <w:i w:val="0"/>
                <w:iCs w:val="0"/>
                <w:highlight w:val="none"/>
              </w:rPr>
            </w:pPr>
            <w:r>
              <w:rPr>
                <w:rFonts w:hint="eastAsia"/>
                <w:sz w:val="21"/>
                <w:highlight w:val="none"/>
                <w:lang w:bidi="ar"/>
              </w:rPr>
              <w:t xml:space="preserve">需求分析方案</w:t>
            </w:r>
            <w:r/>
          </w:p>
        </w:tc>
        <w:tc>
          <w:tcPr>
            <w:tcW w:w="766" w:type="dxa"/>
            <w:vAlign w:val="center"/>
            <w:textDirection w:val="lrTb"/>
            <w:noWrap w:val="false"/>
          </w:tcPr>
          <w:p>
            <w:pPr>
              <w:jc w:val="both"/>
              <w:pageBreakBefore w:val="0"/>
              <w:spacing w:line="360" w:lineRule="auto"/>
              <w:rPr>
                <w:rFonts w:hint="eastAsia" w:eastAsia="微软雅黑"/>
                <w:i w:val="0"/>
                <w:iCs w:val="0"/>
                <w:highlight w:val="none"/>
                <w:lang w:eastAsia="zh-CN"/>
              </w:rPr>
            </w:pPr>
            <w:r>
              <w:rPr>
                <w:rFonts w:hint="eastAsia" w:eastAsia="微软雅黑"/>
                <w:sz w:val="21"/>
                <w:highlight w:val="none"/>
                <w:lang w:val="en-US" w:eastAsia="zh-CN" w:bidi="ar"/>
              </w:rPr>
              <w:t xml:space="preserve">5</w:t>
            </w:r>
            <w:r/>
          </w:p>
        </w:tc>
        <w:tc>
          <w:tcPr>
            <w:tcW w:w="5617" w:type="dxa"/>
            <w:vAlign w:val="center"/>
            <w:textDirection w:val="lrTb"/>
            <w:noWrap w:val="false"/>
          </w:tcPr>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投标人针对本项目的现状及需求分析的认识和理解编制需求分析方案，包括不限于现状分析、用户需求分析、业务需求分析、功能需求分析、性能需求分析、国产化适配需求分析等。</w:t>
            </w:r>
            <w:r/>
          </w:p>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（1）需求分析详实、理解深入，优于项目需求得</w:t>
            </w:r>
            <w:r>
              <w:rPr>
                <w:rFonts w:hint="eastAsia" w:ascii="宋体" w:hAnsi="宋体" w:eastAsia="宋体"/>
                <w:sz w:val="21"/>
                <w:szCs w:val="21"/>
                <w:highlight w:val="none"/>
                <w:lang w:val="en-US" w:eastAsia="zh-CN"/>
              </w:rPr>
              <w:t xml:space="preserve">5</w:t>
            </w:r>
            <w:r>
              <w:rPr>
                <w:rFonts w:hint="eastAsia" w:ascii="宋体" w:hAnsi="宋体" w:eastAsia="宋体"/>
                <w:sz w:val="21"/>
                <w:szCs w:val="21"/>
                <w:highlight w:val="none"/>
              </w:rPr>
              <w:t xml:space="preserve">分；</w:t>
            </w:r>
            <w:r/>
          </w:p>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（2）需求分析部分详实、有一定理解，符合项目需求得3分；</w:t>
            </w:r>
            <w:r/>
          </w:p>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（3）业务需求分析缺失，部分符合项目需求得1分；</w:t>
            </w:r>
            <w:r/>
          </w:p>
          <w:p>
            <w:pPr>
              <w:jc w:val="both"/>
              <w:pageBreakBefore w:val="0"/>
              <w:spacing w:after="0" w:line="360" w:lineRule="auto"/>
              <w:rPr>
                <w:i w:val="0"/>
                <w:iCs w:val="0"/>
                <w:highlight w:val="none"/>
              </w:rPr>
            </w:pPr>
            <w:r>
              <w:rPr>
                <w:rFonts w:hint="eastAsia" w:ascii="宋体" w:hAnsi="宋体" w:eastAsia="宋体"/>
                <w:sz w:val="21"/>
                <w:szCs w:val="21"/>
                <w:highlight w:val="none"/>
              </w:rPr>
              <w:t xml:space="preserve">（4）未提供需求分析方案的，不得分。</w:t>
            </w:r>
            <w:r/>
          </w:p>
        </w:tc>
      </w:tr>
      <w:tr>
        <w:trPr>
          <w:jc w:val="center"/>
          <w:trHeight w:val="1601"/>
        </w:trPr>
        <w:tc>
          <w:tcPr>
            <w:tcW w:w="984" w:type="dxa"/>
            <w:vAlign w:val="center"/>
            <w:vMerge w:val="continue"/>
            <w:textDirection w:val="lrTb"/>
            <w:noWrap/>
          </w:tcPr>
          <w:p>
            <w:pPr>
              <w:jc w:val="both"/>
              <w:pageBreakBefore w:val="0"/>
              <w:spacing w:line="360" w:lineRule="auto"/>
              <w:rPr>
                <w:i w:val="0"/>
                <w:iCs w:val="0"/>
                <w:highlight w:val="none"/>
                <w:lang w:bidi="ar"/>
              </w:rPr>
            </w:pPr>
            <w:r>
              <w:rPr>
                <w:i w:val="0"/>
                <w:iCs w:val="0"/>
                <w:highlight w:val="none"/>
                <w:lang w:bidi="ar"/>
              </w:rPr>
            </w:r>
            <w:r/>
          </w:p>
        </w:tc>
        <w:tc>
          <w:tcPr>
            <w:tcW w:w="903" w:type="dxa"/>
            <w:vAlign w:val="center"/>
            <w:textDirection w:val="lrTb"/>
            <w:noWrap w:val="false"/>
          </w:tcPr>
          <w:p>
            <w:pPr>
              <w:jc w:val="both"/>
              <w:pageBreakBefore w:val="0"/>
              <w:spacing w:line="360" w:lineRule="auto"/>
              <w:rPr>
                <w:i w:val="0"/>
                <w:iCs w:val="0"/>
                <w:highlight w:val="none"/>
              </w:rPr>
            </w:pPr>
            <w:r>
              <w:rPr>
                <w:rFonts w:hint="eastAsia"/>
                <w:sz w:val="21"/>
                <w:highlight w:val="none"/>
                <w:lang w:bidi="ar"/>
              </w:rPr>
              <w:t xml:space="preserve">服务方案</w:t>
            </w:r>
            <w:r/>
          </w:p>
        </w:tc>
        <w:tc>
          <w:tcPr>
            <w:tcW w:w="766" w:type="dxa"/>
            <w:vAlign w:val="center"/>
            <w:textDirection w:val="lrTb"/>
            <w:noWrap w:val="false"/>
          </w:tcPr>
          <w:p>
            <w:pPr>
              <w:jc w:val="both"/>
              <w:pageBreakBefore w:val="0"/>
              <w:spacing w:line="360" w:lineRule="auto"/>
              <w:rPr>
                <w:rFonts w:hint="eastAsia" w:eastAsiaTheme="minorEastAsia"/>
                <w:i w:val="0"/>
                <w:iCs w:val="0"/>
                <w:highlight w:val="none"/>
                <w:lang w:eastAsia="zh-CN"/>
              </w:rPr>
            </w:pPr>
            <w:r>
              <w:rPr>
                <w:rFonts w:hint="eastAsia"/>
                <w:sz w:val="21"/>
                <w:highlight w:val="none"/>
                <w:lang w:val="en-US" w:eastAsia="zh-CN" w:bidi="ar"/>
              </w:rPr>
              <w:t xml:space="preserve">7</w:t>
            </w:r>
            <w:r/>
          </w:p>
        </w:tc>
        <w:tc>
          <w:tcPr>
            <w:tcW w:w="5617" w:type="dxa"/>
            <w:vAlign w:val="center"/>
            <w:textDirection w:val="lrTb"/>
            <w:noWrap w:val="false"/>
          </w:tcPr>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投标人针对本项目的总体采购内容的认识和理解编制服务方案，包括不限于总体服务原则、总体技术架构、云服务方案、安全保障体系、密码保障体系、机房及工程配套服务等。</w:t>
            </w:r>
            <w:r/>
          </w:p>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（1）项目服务方案层次清晰且详细，优于项目采购要求，得</w:t>
            </w: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分；</w:t>
            </w:r>
            <w:r/>
          </w:p>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（2）项目服务方案层次较清晰，符合项目采购要求，得5分；</w:t>
            </w:r>
            <w:r/>
          </w:p>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（3）项目服务方案层次基本清晰，部分符合项目采购要求，得3分；</w:t>
            </w:r>
            <w:r/>
          </w:p>
          <w:p>
            <w:pPr>
              <w:jc w:val="both"/>
              <w:pageBreakBefore w:val="0"/>
              <w:spacing w:after="0" w:line="360" w:lineRule="auto"/>
              <w:rPr>
                <w:rFonts w:hint="eastAsia" w:ascii="宋体" w:hAnsi="宋体" w:eastAsia="宋体"/>
                <w:i w:val="0"/>
                <w:iCs w:val="0"/>
                <w:szCs w:val="21"/>
                <w:highlight w:val="none"/>
              </w:rPr>
            </w:pPr>
            <w:r>
              <w:rPr>
                <w:rFonts w:hint="eastAsia" w:ascii="宋体" w:hAnsi="宋体" w:eastAsia="宋体"/>
                <w:sz w:val="21"/>
                <w:szCs w:val="21"/>
                <w:highlight w:val="none"/>
              </w:rPr>
              <w:t xml:space="preserve">（4）项目服务方案无层次或未提供者，不得分。</w:t>
            </w:r>
            <w:r/>
          </w:p>
        </w:tc>
      </w:tr>
      <w:tr>
        <w:trPr>
          <w:jc w:val="center"/>
          <w:trHeight w:val="913"/>
        </w:trPr>
        <w:tc>
          <w:tcPr>
            <w:tcW w:w="984" w:type="dxa"/>
            <w:vAlign w:val="center"/>
            <w:vMerge w:val="continue"/>
            <w:textDirection w:val="lrTb"/>
            <w:noWrap/>
          </w:tcPr>
          <w:p>
            <w:pPr>
              <w:jc w:val="both"/>
              <w:pageBreakBefore w:val="0"/>
              <w:spacing w:line="360" w:lineRule="auto"/>
              <w:rPr>
                <w:i w:val="0"/>
                <w:iCs w:val="0"/>
                <w:highlight w:val="none"/>
              </w:rPr>
            </w:pPr>
            <w:r>
              <w:rPr>
                <w:i w:val="0"/>
                <w:iCs w:val="0"/>
                <w:highlight w:val="none"/>
              </w:rPr>
            </w:r>
            <w:r/>
          </w:p>
        </w:tc>
        <w:tc>
          <w:tcPr>
            <w:tcW w:w="903" w:type="dxa"/>
            <w:vAlign w:val="center"/>
            <w:textDirection w:val="lrTb"/>
            <w:noWrap w:val="false"/>
          </w:tcPr>
          <w:p>
            <w:pPr>
              <w:jc w:val="both"/>
              <w:pageBreakBefore w:val="0"/>
              <w:spacing w:line="360" w:lineRule="auto"/>
              <w:rPr>
                <w:i w:val="0"/>
                <w:iCs w:val="0"/>
                <w:highlight w:val="none"/>
              </w:rPr>
            </w:pPr>
            <w:r>
              <w:rPr>
                <w:rFonts w:hint="eastAsia"/>
                <w:sz w:val="21"/>
                <w:highlight w:val="none"/>
                <w:lang w:bidi="ar"/>
              </w:rPr>
              <w:t xml:space="preserve">运营运维方案</w:t>
            </w:r>
            <w:r/>
          </w:p>
        </w:tc>
        <w:tc>
          <w:tcPr>
            <w:tcW w:w="766" w:type="dxa"/>
            <w:vAlign w:val="center"/>
            <w:textDirection w:val="lrTb"/>
            <w:noWrap w:val="false"/>
          </w:tcPr>
          <w:p>
            <w:pPr>
              <w:jc w:val="both"/>
              <w:pageBreakBefore w:val="0"/>
              <w:spacing w:line="360" w:lineRule="auto"/>
              <w:rPr>
                <w:rFonts w:hint="eastAsia" w:eastAsiaTheme="minorEastAsia"/>
                <w:i w:val="0"/>
                <w:iCs w:val="0"/>
                <w:highlight w:val="none"/>
                <w:lang w:eastAsia="zh-CN"/>
              </w:rPr>
            </w:pPr>
            <w:r>
              <w:rPr>
                <w:rFonts w:hint="eastAsia"/>
                <w:sz w:val="21"/>
                <w:highlight w:val="none"/>
                <w:lang w:val="en-US" w:eastAsia="zh-CN" w:bidi="ar"/>
              </w:rPr>
              <w:t xml:space="preserve">7</w:t>
            </w:r>
            <w:r/>
          </w:p>
        </w:tc>
        <w:tc>
          <w:tcPr>
            <w:tcW w:w="5617" w:type="dxa"/>
            <w:vAlign w:val="center"/>
            <w:textDirection w:val="lrTb"/>
            <w:noWrap w:val="false"/>
          </w:tcPr>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投标人针对本项目的</w:t>
            </w:r>
            <w:r>
              <w:rPr>
                <w:rFonts w:ascii="宋体" w:hAnsi="宋体" w:eastAsia="宋体"/>
                <w:sz w:val="21"/>
                <w:szCs w:val="21"/>
                <w:highlight w:val="none"/>
              </w:rPr>
              <w:t xml:space="preserve">运营运维方案</w:t>
            </w:r>
            <w:r>
              <w:rPr>
                <w:rFonts w:hint="eastAsia" w:ascii="宋体" w:hAnsi="宋体" w:eastAsia="宋体"/>
                <w:sz w:val="21"/>
                <w:szCs w:val="21"/>
                <w:highlight w:val="none"/>
              </w:rPr>
              <w:t xml:space="preserve">的认识和理解编制运营运维方案，包括不限于运营组织方案、绩效管理方案、项目实施进度、风险分析及对策、培训方案等。</w:t>
            </w:r>
            <w:r/>
          </w:p>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（1）运营运维方案层次清晰且详细，优于项目采购要求，得</w:t>
            </w:r>
            <w:r>
              <w:rPr>
                <w:rFonts w:hint="eastAsia" w:ascii="宋体" w:hAnsi="宋体" w:eastAsia="宋体"/>
                <w:sz w:val="21"/>
                <w:szCs w:val="21"/>
                <w:highlight w:val="none"/>
                <w:lang w:val="en-US" w:eastAsia="zh-CN"/>
              </w:rPr>
              <w:t xml:space="preserve">7</w:t>
            </w:r>
            <w:r>
              <w:rPr>
                <w:rFonts w:hint="eastAsia" w:ascii="宋体" w:hAnsi="宋体" w:eastAsia="宋体"/>
                <w:sz w:val="21"/>
                <w:szCs w:val="21"/>
                <w:highlight w:val="none"/>
              </w:rPr>
              <w:t xml:space="preserve">分；</w:t>
            </w:r>
            <w:r/>
          </w:p>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（2）运营运维方案层次较清晰，符合项目采购要求，得5分；</w:t>
            </w:r>
            <w:r/>
          </w:p>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（3）运营运维方案层次基本清晰，部分符合项目采购要求，得3分；</w:t>
            </w:r>
            <w:r/>
          </w:p>
          <w:p>
            <w:pPr>
              <w:jc w:val="both"/>
              <w:pageBreakBefore w:val="0"/>
              <w:spacing w:after="0" w:line="360" w:lineRule="auto"/>
              <w:rPr>
                <w:i w:val="0"/>
                <w:iCs w:val="0"/>
                <w:highlight w:val="none"/>
                <w:lang w:bidi="ar"/>
              </w:rPr>
            </w:pPr>
            <w:r>
              <w:rPr>
                <w:rFonts w:hint="eastAsia" w:ascii="宋体" w:hAnsi="宋体" w:eastAsia="宋体"/>
                <w:sz w:val="21"/>
                <w:szCs w:val="21"/>
                <w:highlight w:val="none"/>
              </w:rPr>
              <w:t xml:space="preserve">（4）运营运维方案无层次或未提供者，不得分。</w:t>
            </w:r>
            <w:r/>
          </w:p>
        </w:tc>
      </w:tr>
      <w:tr>
        <w:trPr>
          <w:jc w:val="center"/>
          <w:trHeight w:val="913"/>
        </w:trPr>
        <w:tc>
          <w:tcPr>
            <w:tcW w:w="984" w:type="dxa"/>
            <w:vAlign w:val="center"/>
            <w:textDirection w:val="lrTb"/>
            <w:noWrap/>
          </w:tcPr>
          <w:p>
            <w:pPr>
              <w:jc w:val="both"/>
              <w:pageBreakBefore w:val="0"/>
              <w:spacing w:line="360" w:lineRule="auto"/>
              <w:rPr>
                <w:i w:val="0"/>
                <w:iCs w:val="0"/>
                <w:highlight w:val="none"/>
              </w:rPr>
            </w:pPr>
            <w:r>
              <w:rPr>
                <w:i w:val="0"/>
                <w:iCs w:val="0"/>
                <w:highlight w:val="none"/>
              </w:rPr>
            </w:r>
            <w:r/>
          </w:p>
        </w:tc>
        <w:tc>
          <w:tcPr>
            <w:tcW w:w="903" w:type="dxa"/>
            <w:vAlign w:val="center"/>
            <w:textDirection w:val="lrTb"/>
            <w:noWrap w:val="false"/>
          </w:tcPr>
          <w:p>
            <w:pPr>
              <w:jc w:val="both"/>
              <w:pageBreakBefore w:val="0"/>
              <w:spacing w:line="360" w:lineRule="auto"/>
              <w:rPr>
                <w:i w:val="0"/>
                <w:iCs w:val="0"/>
                <w:highlight w:val="none"/>
                <w:lang w:bidi="ar"/>
              </w:rPr>
            </w:pPr>
            <w:r>
              <w:rPr>
                <w:rFonts w:hint="eastAsia"/>
                <w:sz w:val="21"/>
                <w:highlight w:val="none"/>
                <w:lang w:bidi="ar"/>
              </w:rPr>
              <w:t xml:space="preserve">国产化适配服务方案</w:t>
            </w:r>
            <w:r/>
          </w:p>
        </w:tc>
        <w:tc>
          <w:tcPr>
            <w:tcW w:w="766" w:type="dxa"/>
            <w:vAlign w:val="center"/>
            <w:textDirection w:val="lrTb"/>
            <w:noWrap w:val="false"/>
          </w:tcPr>
          <w:p>
            <w:pPr>
              <w:jc w:val="both"/>
              <w:pageBreakBefore w:val="0"/>
              <w:spacing w:line="360" w:lineRule="auto"/>
              <w:rPr>
                <w:rFonts w:hint="eastAsia" w:eastAsia="微软雅黑"/>
                <w:i w:val="0"/>
                <w:iCs w:val="0"/>
                <w:highlight w:val="none"/>
                <w:lang w:eastAsia="zh-CN" w:bidi="ar"/>
              </w:rPr>
            </w:pPr>
            <w:r>
              <w:rPr>
                <w:rFonts w:hint="eastAsia" w:eastAsia="微软雅黑"/>
                <w:sz w:val="21"/>
                <w:highlight w:val="none"/>
                <w:lang w:val="en-US" w:eastAsia="zh-CN" w:bidi="ar"/>
              </w:rPr>
              <w:t xml:space="preserve">6</w:t>
            </w:r>
            <w:r/>
          </w:p>
        </w:tc>
        <w:tc>
          <w:tcPr>
            <w:tcW w:w="5617" w:type="dxa"/>
            <w:vAlign w:val="center"/>
            <w:textDirection w:val="lrTb"/>
            <w:noWrap w:val="false"/>
          </w:tcPr>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投标人针对本项目的国产化适配服务要求的认识和理解编制适配服务方案，包括不限于国产化技术选型方案、国产化适配流程方案、集成验证和调优方案等内容。</w:t>
            </w:r>
            <w:r/>
          </w:p>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（1）适配服务方案层次清晰且详细，优于项目采购要求，得</w:t>
            </w: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分；</w:t>
            </w:r>
            <w:r/>
          </w:p>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（2）适配服务方案层次较清晰，符合项目采购要求，得4分；</w:t>
            </w:r>
            <w:r/>
          </w:p>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（3）适配服务方案层次基本清晰，部分符合项目采购要求，得3分；</w:t>
            </w:r>
            <w:r/>
          </w:p>
          <w:p>
            <w:pPr>
              <w:jc w:val="both"/>
              <w:pageBreakBefore w:val="0"/>
              <w:spacing w:after="0" w:line="360" w:lineRule="auto"/>
              <w:rPr>
                <w:rFonts w:hint="eastAsia" w:ascii="宋体" w:hAnsi="宋体" w:eastAsia="宋体"/>
                <w:i w:val="0"/>
                <w:iCs w:val="0"/>
                <w:szCs w:val="21"/>
                <w:highlight w:val="none"/>
              </w:rPr>
            </w:pPr>
            <w:r>
              <w:rPr>
                <w:rFonts w:hint="eastAsia" w:ascii="宋体" w:hAnsi="宋体" w:eastAsia="宋体"/>
                <w:sz w:val="21"/>
                <w:szCs w:val="21"/>
                <w:highlight w:val="none"/>
              </w:rPr>
              <w:t xml:space="preserve">（4）适配服务方案无层次未提供者，不得分。</w:t>
            </w:r>
            <w:r/>
          </w:p>
        </w:tc>
      </w:tr>
      <w:tr>
        <w:trPr>
          <w:jc w:val="center"/>
          <w:trHeight w:val="459"/>
        </w:trPr>
        <w:tc>
          <w:tcPr>
            <w:tcW w:w="595" w:type="pct"/>
            <w:vAlign w:val="center"/>
            <w:textDirection w:val="lrTb"/>
            <w:noWrap/>
          </w:tcPr>
          <w:p>
            <w:pPr>
              <w:pageBreakBefore w:val="0"/>
              <w:spacing w:line="360" w:lineRule="auto"/>
              <w:rPr>
                <w:i w:val="0"/>
                <w:iCs w:val="0"/>
                <w:highlight w:val="none"/>
                <w:lang w:bidi="ar"/>
              </w:rPr>
            </w:pPr>
            <w:r>
              <w:rPr>
                <w:rFonts w:hint="eastAsia"/>
                <w:i w:val="0"/>
                <w:iCs w:val="0"/>
                <w:highlight w:val="none"/>
                <w:lang w:bidi="ar"/>
              </w:rPr>
              <w:t xml:space="preserve">系统演示</w:t>
            </w:r>
            <w:r>
              <w:rPr>
                <w:rFonts w:hint="eastAsia"/>
                <w:i w:val="0"/>
                <w:iCs w:val="0"/>
                <w:highlight w:val="none"/>
              </w:rPr>
              <w:t xml:space="preserve">（20分）</w:t>
            </w:r>
            <w:r/>
          </w:p>
        </w:tc>
        <w:tc>
          <w:tcPr>
            <w:tcW w:w="546" w:type="pct"/>
            <w:vAlign w:val="center"/>
            <w:textDirection w:val="lrTb"/>
            <w:noWrap w:val="false"/>
          </w:tcPr>
          <w:p>
            <w:pPr>
              <w:pageBreakBefore w:val="0"/>
              <w:spacing w:line="360" w:lineRule="auto"/>
              <w:rPr>
                <w:i w:val="0"/>
                <w:iCs w:val="0"/>
                <w:highlight w:val="none"/>
                <w:lang w:bidi="ar"/>
              </w:rPr>
            </w:pPr>
            <w:r>
              <w:rPr>
                <w:rFonts w:hint="eastAsia"/>
                <w:i w:val="0"/>
                <w:iCs w:val="0"/>
                <w:highlight w:val="none"/>
                <w:lang w:bidi="ar"/>
              </w:rPr>
              <w:t xml:space="preserve">功能演示</w:t>
            </w:r>
            <w:r/>
          </w:p>
        </w:tc>
        <w:tc>
          <w:tcPr>
            <w:tcW w:w="462" w:type="pct"/>
            <w:vAlign w:val="center"/>
            <w:textDirection w:val="lrTb"/>
            <w:noWrap/>
          </w:tcPr>
          <w:p>
            <w:pPr>
              <w:pageBreakBefore w:val="0"/>
              <w:spacing w:line="360" w:lineRule="auto"/>
              <w:rPr>
                <w:i w:val="0"/>
                <w:iCs w:val="0"/>
                <w:highlight w:val="none"/>
                <w:lang w:bidi="ar"/>
              </w:rPr>
            </w:pPr>
            <w:r>
              <w:rPr>
                <w:rFonts w:hint="eastAsia"/>
                <w:i w:val="0"/>
                <w:iCs w:val="0"/>
                <w:highlight w:val="none"/>
                <w:lang w:bidi="ar"/>
              </w:rPr>
              <w:t xml:space="preserve">20</w:t>
            </w:r>
            <w:r/>
          </w:p>
        </w:tc>
        <w:tc>
          <w:tcPr>
            <w:tcW w:w="3395" w:type="pct"/>
            <w:vAlign w:val="center"/>
            <w:textDirection w:val="lrTb"/>
            <w:noWrap w:val="false"/>
          </w:tcPr>
          <w:p>
            <w:pPr>
              <w:pageBreakBefore w:val="0"/>
              <w:spacing w:after="120" w:line="360" w:lineRule="auto"/>
              <w:rPr>
                <w:rFonts w:hint="eastAsia" w:ascii="宋体" w:hAnsi="宋体" w:eastAsia="宋体"/>
                <w:i w:val="0"/>
                <w:iCs w:val="0"/>
                <w:szCs w:val="21"/>
                <w:highlight w:val="none"/>
                <w:lang w:eastAsia="zh-CN" w:bidi="ar"/>
              </w:rPr>
              <w:pBdr>
                <w:top w:val="none" w:color="000000" w:sz="0" w:space="0"/>
                <w:left w:val="none" w:color="000000" w:sz="0" w:space="0"/>
                <w:bottom w:val="none" w:color="000000" w:sz="0" w:space="0"/>
                <w:right w:val="none" w:color="000000" w:sz="0" w:space="0"/>
              </w:pBdr>
            </w:pPr>
            <w:r>
              <w:rPr>
                <w:rFonts w:ascii="宋体" w:hAnsi="宋体" w:eastAsia="宋体"/>
                <w:sz w:val="21"/>
                <w:szCs w:val="21"/>
                <w:highlight w:val="none"/>
              </w:rPr>
              <w:t xml:space="preserve">投标人须使用模拟真实使用场景的应用系统进行演示且演示数据能体现</w:t>
            </w:r>
            <w:r>
              <w:rPr>
                <w:rFonts w:hint="eastAsia" w:ascii="宋体" w:hAnsi="宋体" w:eastAsia="宋体"/>
                <w:sz w:val="21"/>
                <w:szCs w:val="21"/>
                <w:highlight w:val="none"/>
              </w:rPr>
              <w:t xml:space="preserve">云平台运营及计算、存储、网络服务</w:t>
            </w:r>
            <w:r>
              <w:rPr>
                <w:rFonts w:ascii="宋体" w:hAnsi="宋体" w:eastAsia="宋体"/>
                <w:sz w:val="21"/>
                <w:szCs w:val="21"/>
                <w:highlight w:val="none"/>
              </w:rPr>
              <w:t xml:space="preserve">的功能特性，根据演示内容的功能完整性、整体集成性、操作简便性、效果流畅性等进行评分。如使用图片、视频或录屏、静态网页</w:t>
            </w:r>
            <w:r>
              <w:rPr>
                <w:rFonts w:hint="eastAsia" w:ascii="宋体" w:hAnsi="宋体" w:eastAsia="宋体"/>
                <w:sz w:val="21"/>
                <w:szCs w:val="21"/>
                <w:highlight w:val="none"/>
                <w:lang w:eastAsia="zh-CN"/>
              </w:rPr>
              <w:t xml:space="preserve">（</w:t>
            </w:r>
            <w:r>
              <w:rPr>
                <w:rFonts w:ascii="宋体" w:hAnsi="宋体" w:eastAsia="宋体"/>
                <w:sz w:val="21"/>
                <w:szCs w:val="21"/>
                <w:highlight w:val="none"/>
              </w:rPr>
              <w:t xml:space="preserve">演示数据无交互、演示数据无关联、演示成果无展示</w:t>
            </w:r>
            <w:r>
              <w:rPr>
                <w:rFonts w:hint="eastAsia" w:ascii="宋体" w:hAnsi="宋体" w:eastAsia="宋体"/>
                <w:sz w:val="21"/>
                <w:szCs w:val="21"/>
                <w:highlight w:val="none"/>
                <w:lang w:eastAsia="zh-CN"/>
              </w:rPr>
              <w:t xml:space="preserve">）</w:t>
            </w:r>
            <w:r>
              <w:rPr>
                <w:rFonts w:ascii="宋体" w:hAnsi="宋体" w:eastAsia="宋体"/>
                <w:sz w:val="21"/>
                <w:szCs w:val="21"/>
                <w:highlight w:val="none"/>
              </w:rPr>
              <w:t xml:space="preserve">等其他方式演示得一半分。每个投标人现场演示时间不超过</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0</w:t>
            </w:r>
            <w:r>
              <w:rPr>
                <w:rFonts w:ascii="宋体" w:hAnsi="宋体" w:eastAsia="宋体"/>
                <w:sz w:val="21"/>
                <w:szCs w:val="21"/>
                <w:highlight w:val="none"/>
              </w:rPr>
              <w:t xml:space="preserve">分钟。投标人需自行准备设备演示</w:t>
            </w:r>
            <w:r>
              <w:rPr>
                <w:rFonts w:hint="eastAsia" w:ascii="宋体" w:hAnsi="宋体" w:eastAsia="宋体"/>
                <w:i w:val="0"/>
                <w:iCs w:val="0"/>
                <w:szCs w:val="21"/>
                <w:highlight w:val="none"/>
                <w:lang w:eastAsia="zh-CN" w:bidi="ar"/>
              </w:rPr>
              <w:t xml:space="preserve">。</w:t>
            </w:r>
            <w:r/>
          </w:p>
          <w:p>
            <w:pPr>
              <w:pageBreakBefore w:val="0"/>
              <w:spacing w:line="360" w:lineRule="auto"/>
              <w:tabs>
                <w:tab w:val="center" w:pos="2902" w:leader="none"/>
              </w:tabs>
              <w:rPr>
                <w:rFonts w:hint="eastAsia" w:ascii="宋体" w:hAnsi="宋体" w:eastAsia="宋体"/>
                <w:b/>
                <w:i w:val="0"/>
                <w:iCs w:val="0"/>
                <w:szCs w:val="21"/>
                <w:highlight w:val="none"/>
              </w:rPr>
            </w:pPr>
            <w:r>
              <w:rPr>
                <w:rFonts w:ascii="宋体" w:hAnsi="宋体" w:eastAsia="宋体"/>
                <w:b/>
                <w:i w:val="0"/>
                <w:iCs w:val="0"/>
                <w:szCs w:val="21"/>
                <w:highlight w:val="none"/>
              </w:rPr>
              <w:t xml:space="preserve">演示内容如下：</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i w:val="0"/>
                <w:iCs w:val="0"/>
                <w:szCs w:val="21"/>
                <w:highlight w:val="none"/>
              </w:rPr>
              <w:t xml:space="preserve">演示一：</w:t>
            </w:r>
            <w:r>
              <w:rPr>
                <w:rFonts w:ascii="宋体" w:hAnsi="宋体" w:eastAsia="宋体"/>
                <w:i w:val="0"/>
                <w:iCs w:val="0"/>
                <w:szCs w:val="21"/>
                <w:highlight w:val="none"/>
                <w:lang w:bidi="ar"/>
              </w:rPr>
              <w:t xml:space="preserve">云平台运营功能演示</w:t>
            </w:r>
            <w:r>
              <w:rPr>
                <w:rFonts w:ascii="宋体" w:hAnsi="宋体" w:eastAsia="宋体"/>
                <w:i w:val="0"/>
                <w:iCs w:val="0"/>
                <w:szCs w:val="21"/>
                <w:highlight w:val="none"/>
              </w:rPr>
              <w:t xml:space="preserve">（6分）</w:t>
            </w:r>
            <w:r/>
          </w:p>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rPr>
              <w:t xml:space="preserve">模块1：</w:t>
            </w:r>
            <w:r>
              <w:rPr>
                <w:rFonts w:hint="eastAsia" w:ascii="宋体" w:hAnsi="宋体" w:eastAsia="宋体"/>
                <w:i w:val="0"/>
                <w:iCs w:val="0"/>
                <w:szCs w:val="21"/>
                <w:highlight w:val="none"/>
                <w:lang w:bidi="ar"/>
              </w:rPr>
              <w:t xml:space="preserve">代维管理</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功能点演示：投标人云平台运营展示代维管理界面，需支持代维租户管理、权限管理等功能，支持单击代维用户名称，进入代维用户详情页面，可查看并修改代维用户基本信息；</w:t>
            </w:r>
            <w:r>
              <w:rPr>
                <w:rFonts w:ascii="宋体" w:hAnsi="宋体" w:eastAsia="宋体"/>
                <w:i w:val="0"/>
                <w:iCs w:val="0"/>
                <w:szCs w:val="21"/>
                <w:highlight w:val="none"/>
              </w:rPr>
              <w:t xml:space="preserve">（</w:t>
            </w:r>
            <w:r>
              <w:rPr>
                <w:rFonts w:hint="eastAsia" w:ascii="宋体" w:hAnsi="宋体" w:eastAsia="宋体"/>
                <w:i w:val="0"/>
                <w:iCs w:val="0"/>
                <w:szCs w:val="21"/>
                <w:highlight w:val="none"/>
              </w:rPr>
              <w:t xml:space="preserve">2</w:t>
            </w:r>
            <w:r>
              <w:rPr>
                <w:rFonts w:ascii="宋体" w:hAnsi="宋体" w:eastAsia="宋体"/>
                <w:i w:val="0"/>
                <w:iCs w:val="0"/>
                <w:szCs w:val="21"/>
                <w:highlight w:val="none"/>
              </w:rPr>
              <w:t xml:space="preserve">分）</w:t>
            </w:r>
            <w:r/>
          </w:p>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rPr>
              <w:t xml:space="preserve">模块2：</w:t>
            </w:r>
            <w:r>
              <w:rPr>
                <w:rFonts w:hint="eastAsia" w:ascii="宋体" w:hAnsi="宋体" w:eastAsia="宋体"/>
                <w:i w:val="0"/>
                <w:iCs w:val="0"/>
                <w:szCs w:val="21"/>
                <w:highlight w:val="none"/>
                <w:lang w:bidi="ar"/>
              </w:rPr>
              <w:t xml:space="preserve">流程管理</w:t>
            </w:r>
            <w:r/>
          </w:p>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功能点演示：</w:t>
            </w:r>
            <w:r>
              <w:rPr>
                <w:rFonts w:hint="eastAsia" w:ascii="宋体" w:hAnsi="宋体" w:eastAsia="宋体"/>
                <w:i w:val="0"/>
                <w:iCs w:val="0"/>
                <w:szCs w:val="21"/>
                <w:highlight w:val="none"/>
              </w:rPr>
              <w:t xml:space="preserve">投标人云平台运营展示流程管理界面，需支持SLA管理功能，SLA可以支持指定级别（紧急、重要、普通等）、流程类型（问题工单、变更工单）、服务时间、约定时间等字段，以便</w:t>
            </w:r>
            <w:r>
              <w:rPr>
                <w:rFonts w:hint="eastAsia" w:ascii="宋体" w:hAnsi="宋体" w:eastAsia="宋体"/>
                <w:i w:val="0"/>
                <w:iCs w:val="0"/>
                <w:szCs w:val="21"/>
                <w:highlight w:val="none"/>
                <w:lang w:bidi="ar"/>
              </w:rPr>
              <w:t xml:space="preserve">快速高效进行问题处理；</w:t>
            </w:r>
            <w:r>
              <w:rPr>
                <w:rFonts w:ascii="宋体" w:hAnsi="宋体" w:eastAsia="宋体"/>
                <w:i w:val="0"/>
                <w:iCs w:val="0"/>
                <w:szCs w:val="21"/>
                <w:highlight w:val="none"/>
              </w:rPr>
              <w:t xml:space="preserve">（2分）</w:t>
            </w:r>
            <w:r/>
          </w:p>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rPr>
              <w:t xml:space="preserve">模块3：</w:t>
            </w:r>
            <w:r>
              <w:rPr>
                <w:rFonts w:hint="eastAsia" w:ascii="宋体" w:hAnsi="宋体" w:eastAsia="宋体"/>
                <w:i w:val="0"/>
                <w:iCs w:val="0"/>
                <w:szCs w:val="21"/>
                <w:highlight w:val="none"/>
                <w:lang w:bidi="ar"/>
              </w:rPr>
              <w:t xml:space="preserve">配额管理</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功能点演示：</w:t>
            </w:r>
            <w:r>
              <w:rPr>
                <w:rFonts w:hint="eastAsia" w:ascii="宋体" w:hAnsi="宋体" w:eastAsia="宋体"/>
                <w:i w:val="0"/>
                <w:iCs w:val="0"/>
                <w:szCs w:val="21"/>
                <w:highlight w:val="none"/>
              </w:rPr>
              <w:t xml:space="preserve">投标人云平台运营</w:t>
            </w:r>
            <w:r>
              <w:rPr>
                <w:rFonts w:hint="eastAsia" w:ascii="宋体" w:hAnsi="宋体" w:eastAsia="宋体"/>
                <w:i w:val="0"/>
                <w:iCs w:val="0"/>
                <w:szCs w:val="21"/>
                <w:highlight w:val="none"/>
                <w:lang w:bidi="ar"/>
              </w:rPr>
              <w:t xml:space="preserve">展示配额管理界面，需支持VDC配额、配额单元功能，在VDC配额中支持开启同步审计，可以将指定的区域和资源空间的配额使用量更新至最新状态。</w:t>
            </w:r>
            <w:r>
              <w:rPr>
                <w:rFonts w:ascii="宋体" w:hAnsi="宋体" w:eastAsia="宋体"/>
                <w:i w:val="0"/>
                <w:iCs w:val="0"/>
                <w:szCs w:val="21"/>
                <w:highlight w:val="none"/>
              </w:rPr>
              <w:t xml:space="preserve">（2分）</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i w:val="0"/>
                <w:iCs w:val="0"/>
                <w:szCs w:val="21"/>
                <w:highlight w:val="none"/>
              </w:rPr>
              <w:t xml:space="preserve">演示</w:t>
            </w:r>
            <w:r>
              <w:rPr>
                <w:rFonts w:hint="eastAsia" w:ascii="宋体" w:hAnsi="宋体" w:eastAsia="宋体"/>
                <w:i w:val="0"/>
                <w:iCs w:val="0"/>
                <w:szCs w:val="21"/>
                <w:highlight w:val="none"/>
              </w:rPr>
              <w:t xml:space="preserve">二</w:t>
            </w:r>
            <w:r>
              <w:rPr>
                <w:rFonts w:ascii="宋体" w:hAnsi="宋体" w:eastAsia="宋体"/>
                <w:i w:val="0"/>
                <w:iCs w:val="0"/>
                <w:szCs w:val="21"/>
                <w:highlight w:val="none"/>
              </w:rPr>
              <w:t xml:space="preserve">：</w:t>
            </w:r>
            <w:r>
              <w:rPr>
                <w:rFonts w:hint="eastAsia" w:ascii="宋体" w:hAnsi="宋体" w:eastAsia="宋体"/>
                <w:i w:val="0"/>
                <w:iCs w:val="0"/>
                <w:szCs w:val="21"/>
                <w:highlight w:val="none"/>
              </w:rPr>
              <w:t xml:space="preserve">计算服务功能演示</w:t>
            </w:r>
            <w:r>
              <w:rPr>
                <w:rFonts w:ascii="宋体" w:hAnsi="宋体" w:eastAsia="宋体"/>
                <w:i w:val="0"/>
                <w:iCs w:val="0"/>
                <w:szCs w:val="21"/>
                <w:highlight w:val="none"/>
              </w:rPr>
              <w:t xml:space="preserve">（</w:t>
            </w:r>
            <w:r>
              <w:rPr>
                <w:rFonts w:hint="eastAsia" w:ascii="宋体" w:hAnsi="宋体" w:eastAsia="宋体"/>
                <w:i w:val="0"/>
                <w:iCs w:val="0"/>
                <w:szCs w:val="21"/>
                <w:highlight w:val="none"/>
              </w:rPr>
              <w:t xml:space="preserve">6</w:t>
            </w:r>
            <w:r>
              <w:rPr>
                <w:rFonts w:ascii="宋体" w:hAnsi="宋体" w:eastAsia="宋体"/>
                <w:i w:val="0"/>
                <w:iCs w:val="0"/>
                <w:szCs w:val="21"/>
                <w:highlight w:val="none"/>
              </w:rPr>
              <w:t xml:space="preserve">分）</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rPr>
              <w:t xml:space="preserve">模块1：弹性云服务器创建</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功能点演示：投标人计算服务</w:t>
            </w:r>
            <w:r>
              <w:rPr>
                <w:rFonts w:hint="eastAsia" w:ascii="宋体" w:hAnsi="宋体" w:eastAsia="宋体"/>
                <w:i w:val="0"/>
                <w:iCs w:val="0"/>
                <w:szCs w:val="21"/>
                <w:highlight w:val="none"/>
              </w:rPr>
              <w:t xml:space="preserve">展示弹性云服务器配置界面，支持基础配置、网络配置、高级配置等功能，支持在基础配置中设置弹性云服务器的系统盘和数据盘为同一存储，提升云服务器安全性；</w:t>
            </w:r>
            <w:r>
              <w:rPr>
                <w:rFonts w:ascii="宋体" w:hAnsi="宋体" w:eastAsia="宋体"/>
                <w:i w:val="0"/>
                <w:iCs w:val="0"/>
                <w:szCs w:val="21"/>
                <w:highlight w:val="none"/>
              </w:rPr>
              <w:t xml:space="preserve">（2分）</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rPr>
              <w:t xml:space="preserve">模块2：裸金属服务器</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功能点演示：投标人计算服务</w:t>
            </w:r>
            <w:r>
              <w:rPr>
                <w:rFonts w:hint="eastAsia" w:ascii="宋体" w:hAnsi="宋体" w:eastAsia="宋体"/>
                <w:i w:val="0"/>
                <w:iCs w:val="0"/>
                <w:szCs w:val="21"/>
                <w:highlight w:val="none"/>
              </w:rPr>
              <w:t xml:space="preserve">展示裸金属服务器配置界面</w:t>
            </w:r>
            <w:r>
              <w:rPr>
                <w:rFonts w:hint="eastAsia" w:ascii="宋体" w:hAnsi="宋体" w:eastAsia="宋体"/>
                <w:i w:val="0"/>
                <w:iCs w:val="0"/>
                <w:szCs w:val="21"/>
                <w:highlight w:val="none"/>
                <w:lang w:bidi="ar"/>
              </w:rPr>
              <w:t xml:space="preserve">，</w:t>
            </w:r>
            <w:r>
              <w:rPr>
                <w:rFonts w:hint="eastAsia" w:ascii="宋体" w:hAnsi="宋体" w:eastAsia="宋体"/>
                <w:i w:val="0"/>
                <w:iCs w:val="0"/>
                <w:szCs w:val="21"/>
                <w:highlight w:val="none"/>
              </w:rPr>
              <w:t xml:space="preserve">支持基础配置、网络配置、高级配置等功能</w:t>
            </w:r>
            <w:r>
              <w:rPr>
                <w:rFonts w:hint="eastAsia" w:ascii="宋体" w:hAnsi="宋体" w:eastAsia="宋体"/>
                <w:i w:val="0"/>
                <w:iCs w:val="0"/>
                <w:szCs w:val="21"/>
                <w:highlight w:val="none"/>
                <w:lang w:bidi="ar"/>
              </w:rPr>
              <w:t xml:space="preserve">，支持在网络配置中</w:t>
            </w:r>
            <w:r>
              <w:rPr>
                <w:rFonts w:hint="eastAsia" w:ascii="宋体" w:hAnsi="宋体" w:eastAsia="宋体"/>
                <w:i w:val="0"/>
                <w:iCs w:val="0"/>
                <w:szCs w:val="21"/>
                <w:highlight w:val="none"/>
              </w:rPr>
              <w:t xml:space="preserve">为裸金属服务器配置高速网络，提升裸金属服务器的网络响应能力。</w:t>
            </w:r>
            <w:r>
              <w:rPr>
                <w:rFonts w:ascii="宋体" w:hAnsi="宋体" w:eastAsia="宋体"/>
                <w:i w:val="0"/>
                <w:iCs w:val="0"/>
                <w:szCs w:val="21"/>
                <w:highlight w:val="none"/>
              </w:rPr>
              <w:t xml:space="preserve">（2分）</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rPr>
              <w:t xml:space="preserve">模块3：多个弹性云服务器统一提交</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功能点演示：投标人计算服务</w:t>
            </w:r>
            <w:r>
              <w:rPr>
                <w:rFonts w:hint="eastAsia" w:ascii="宋体" w:hAnsi="宋体" w:eastAsia="宋体"/>
                <w:i w:val="0"/>
                <w:iCs w:val="0"/>
                <w:szCs w:val="21"/>
                <w:highlight w:val="none"/>
              </w:rPr>
              <w:t xml:space="preserve">展示购物车界面</w:t>
            </w:r>
            <w:r>
              <w:rPr>
                <w:rFonts w:hint="eastAsia" w:ascii="宋体" w:hAnsi="宋体" w:eastAsia="宋体"/>
                <w:i w:val="0"/>
                <w:iCs w:val="0"/>
                <w:szCs w:val="21"/>
                <w:highlight w:val="none"/>
                <w:lang w:bidi="ar"/>
              </w:rPr>
              <w:t xml:space="preserve">，支持添加弹性云服务器、</w:t>
            </w:r>
            <w:r>
              <w:rPr>
                <w:rFonts w:hint="eastAsia" w:ascii="宋体" w:hAnsi="宋体" w:eastAsia="宋体"/>
                <w:i w:val="0"/>
                <w:iCs w:val="0"/>
                <w:szCs w:val="21"/>
                <w:highlight w:val="none"/>
              </w:rPr>
              <w:t xml:space="preserve">裸金属服务器</w:t>
            </w:r>
            <w:r>
              <w:rPr>
                <w:rFonts w:hint="eastAsia" w:ascii="宋体" w:hAnsi="宋体" w:eastAsia="宋体"/>
                <w:i w:val="0"/>
                <w:iCs w:val="0"/>
                <w:szCs w:val="21"/>
                <w:highlight w:val="none"/>
                <w:lang w:bidi="ar"/>
              </w:rPr>
              <w:t xml:space="preserve">等多个服务，</w:t>
            </w:r>
            <w:r>
              <w:rPr>
                <w:rFonts w:hint="eastAsia" w:ascii="宋体" w:hAnsi="宋体" w:eastAsia="宋体"/>
                <w:i w:val="0"/>
                <w:iCs w:val="0"/>
                <w:szCs w:val="21"/>
                <w:highlight w:val="none"/>
              </w:rPr>
              <w:t xml:space="preserve">支持将需要申请的多个云服务产品放入购物车，确认配置后从购物车提交资源申请进行审批，提升资源申请效率；</w:t>
            </w:r>
            <w:r>
              <w:rPr>
                <w:rFonts w:ascii="宋体" w:hAnsi="宋体" w:eastAsia="宋体"/>
                <w:i w:val="0"/>
                <w:iCs w:val="0"/>
                <w:szCs w:val="21"/>
                <w:highlight w:val="none"/>
              </w:rPr>
              <w:t xml:space="preserve">（2分）</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i w:val="0"/>
                <w:iCs w:val="0"/>
                <w:szCs w:val="21"/>
                <w:highlight w:val="none"/>
              </w:rPr>
              <w:t xml:space="preserve">演示</w:t>
            </w:r>
            <w:r>
              <w:rPr>
                <w:rFonts w:hint="eastAsia" w:ascii="宋体" w:hAnsi="宋体" w:eastAsia="宋体"/>
                <w:i w:val="0"/>
                <w:iCs w:val="0"/>
                <w:szCs w:val="21"/>
                <w:highlight w:val="none"/>
              </w:rPr>
              <w:t xml:space="preserve">三</w:t>
            </w:r>
            <w:r>
              <w:rPr>
                <w:rFonts w:ascii="宋体" w:hAnsi="宋体" w:eastAsia="宋体"/>
                <w:i w:val="0"/>
                <w:iCs w:val="0"/>
                <w:szCs w:val="21"/>
                <w:highlight w:val="none"/>
              </w:rPr>
              <w:t xml:space="preserve">：</w:t>
            </w:r>
            <w:r>
              <w:rPr>
                <w:rFonts w:hint="eastAsia" w:ascii="宋体" w:hAnsi="宋体" w:eastAsia="宋体"/>
                <w:i w:val="0"/>
                <w:iCs w:val="0"/>
                <w:szCs w:val="21"/>
                <w:highlight w:val="none"/>
              </w:rPr>
              <w:t xml:space="preserve">存储服务功能演示</w:t>
            </w:r>
            <w:r>
              <w:rPr>
                <w:rFonts w:ascii="宋体" w:hAnsi="宋体" w:eastAsia="宋体"/>
                <w:i w:val="0"/>
                <w:iCs w:val="0"/>
                <w:szCs w:val="21"/>
                <w:highlight w:val="none"/>
              </w:rPr>
              <w:t xml:space="preserve">（</w:t>
            </w:r>
            <w:r>
              <w:rPr>
                <w:rFonts w:hint="eastAsia" w:ascii="宋体" w:hAnsi="宋体" w:eastAsia="宋体"/>
                <w:i w:val="0"/>
                <w:iCs w:val="0"/>
                <w:szCs w:val="21"/>
                <w:highlight w:val="none"/>
              </w:rPr>
              <w:t xml:space="preserve">4</w:t>
            </w:r>
            <w:r>
              <w:rPr>
                <w:rFonts w:ascii="宋体" w:hAnsi="宋体" w:eastAsia="宋体"/>
                <w:i w:val="0"/>
                <w:iCs w:val="0"/>
                <w:szCs w:val="21"/>
                <w:highlight w:val="none"/>
              </w:rPr>
              <w:t xml:space="preserve">分）</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rPr>
              <w:t xml:space="preserve">模块1：云硬盘申请</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功能点演示：投标人存储服务</w:t>
            </w:r>
            <w:r>
              <w:rPr>
                <w:rFonts w:hint="eastAsia" w:ascii="宋体" w:hAnsi="宋体" w:eastAsia="宋体"/>
                <w:i w:val="0"/>
                <w:iCs w:val="0"/>
                <w:szCs w:val="21"/>
                <w:highlight w:val="none"/>
              </w:rPr>
              <w:t xml:space="preserve">展示云硬盘申请界面，支持数据源、磁盘类型、容量等配置，在数据源中</w:t>
            </w:r>
            <w:r>
              <w:rPr>
                <w:rFonts w:hint="eastAsia" w:ascii="宋体" w:hAnsi="宋体" w:eastAsia="宋体"/>
                <w:i w:val="0"/>
                <w:iCs w:val="0"/>
                <w:szCs w:val="21"/>
                <w:highlight w:val="none"/>
                <w:lang w:bidi="ar"/>
              </w:rPr>
              <w:t xml:space="preserve">支持选择从快照、磁盘、镜像创建云硬盘</w:t>
            </w:r>
            <w:r>
              <w:rPr>
                <w:rFonts w:hint="eastAsia" w:ascii="宋体" w:hAnsi="宋体" w:eastAsia="宋体"/>
                <w:i w:val="0"/>
                <w:iCs w:val="0"/>
                <w:szCs w:val="21"/>
                <w:highlight w:val="none"/>
              </w:rPr>
              <w:t xml:space="preserve">；</w:t>
            </w:r>
            <w:r>
              <w:rPr>
                <w:rFonts w:ascii="宋体" w:hAnsi="宋体" w:eastAsia="宋体"/>
                <w:i w:val="0"/>
                <w:iCs w:val="0"/>
                <w:szCs w:val="21"/>
                <w:highlight w:val="none"/>
              </w:rPr>
              <w:t xml:space="preserve">（</w:t>
            </w:r>
            <w:r>
              <w:rPr>
                <w:rFonts w:hint="eastAsia" w:ascii="宋体" w:hAnsi="宋体" w:eastAsia="宋体"/>
                <w:i w:val="0"/>
                <w:iCs w:val="0"/>
                <w:szCs w:val="21"/>
                <w:highlight w:val="none"/>
              </w:rPr>
              <w:t xml:space="preserve">2</w:t>
            </w:r>
            <w:r>
              <w:rPr>
                <w:rFonts w:ascii="宋体" w:hAnsi="宋体" w:eastAsia="宋体"/>
                <w:i w:val="0"/>
                <w:iCs w:val="0"/>
                <w:szCs w:val="21"/>
                <w:highlight w:val="none"/>
              </w:rPr>
              <w:t xml:space="preserve">分）</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rPr>
              <w:t xml:space="preserve">模块2：云硬盘管理</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功能点演示：投标人存储服务</w:t>
            </w:r>
            <w:r>
              <w:rPr>
                <w:rFonts w:hint="eastAsia" w:ascii="宋体" w:hAnsi="宋体" w:eastAsia="宋体"/>
                <w:i w:val="0"/>
                <w:iCs w:val="0"/>
                <w:szCs w:val="21"/>
                <w:highlight w:val="none"/>
              </w:rPr>
              <w:t xml:space="preserve">展示云硬盘管理界面，</w:t>
            </w:r>
            <w:r>
              <w:rPr>
                <w:rFonts w:hint="eastAsia" w:ascii="宋体" w:hAnsi="宋体" w:eastAsia="宋体"/>
                <w:i w:val="0"/>
                <w:iCs w:val="0"/>
                <w:szCs w:val="21"/>
                <w:highlight w:val="none"/>
                <w:lang w:bidi="ar"/>
              </w:rPr>
              <w:t xml:space="preserve">支持云硬盘扩容、申请快照、变更磁盘类型等基本操作，在变更磁盘类型操作中，支持将SATA盘变更为SAS盘</w:t>
            </w:r>
            <w:r>
              <w:rPr>
                <w:rFonts w:hint="eastAsia" w:ascii="宋体" w:hAnsi="宋体" w:eastAsia="宋体"/>
                <w:i w:val="0"/>
                <w:iCs w:val="0"/>
                <w:szCs w:val="21"/>
                <w:highlight w:val="none"/>
              </w:rPr>
              <w:t xml:space="preserve">；</w:t>
            </w:r>
            <w:r>
              <w:rPr>
                <w:rFonts w:ascii="宋体" w:hAnsi="宋体" w:eastAsia="宋体"/>
                <w:i w:val="0"/>
                <w:iCs w:val="0"/>
                <w:szCs w:val="21"/>
                <w:highlight w:val="none"/>
              </w:rPr>
              <w:t xml:space="preserve">（</w:t>
            </w:r>
            <w:r>
              <w:rPr>
                <w:rFonts w:hint="eastAsia" w:ascii="宋体" w:hAnsi="宋体" w:eastAsia="宋体"/>
                <w:i w:val="0"/>
                <w:iCs w:val="0"/>
                <w:szCs w:val="21"/>
                <w:highlight w:val="none"/>
              </w:rPr>
              <w:t xml:space="preserve">2</w:t>
            </w:r>
            <w:r>
              <w:rPr>
                <w:rFonts w:ascii="宋体" w:hAnsi="宋体" w:eastAsia="宋体"/>
                <w:i w:val="0"/>
                <w:iCs w:val="0"/>
                <w:szCs w:val="21"/>
                <w:highlight w:val="none"/>
              </w:rPr>
              <w:t xml:space="preserve">分）</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i w:val="0"/>
                <w:iCs w:val="0"/>
                <w:szCs w:val="21"/>
                <w:highlight w:val="none"/>
              </w:rPr>
              <w:t xml:space="preserve">演示</w:t>
            </w:r>
            <w:r>
              <w:rPr>
                <w:rFonts w:hint="eastAsia" w:ascii="宋体" w:hAnsi="宋体" w:eastAsia="宋体"/>
                <w:i w:val="0"/>
                <w:iCs w:val="0"/>
                <w:szCs w:val="21"/>
                <w:highlight w:val="none"/>
              </w:rPr>
              <w:t xml:space="preserve">四</w:t>
            </w:r>
            <w:r>
              <w:rPr>
                <w:rFonts w:ascii="宋体" w:hAnsi="宋体" w:eastAsia="宋体"/>
                <w:i w:val="0"/>
                <w:iCs w:val="0"/>
                <w:szCs w:val="21"/>
                <w:highlight w:val="none"/>
              </w:rPr>
              <w:t xml:space="preserve">：</w:t>
            </w:r>
            <w:r>
              <w:rPr>
                <w:rFonts w:hint="eastAsia" w:ascii="宋体" w:hAnsi="宋体" w:eastAsia="宋体"/>
                <w:i w:val="0"/>
                <w:iCs w:val="0"/>
                <w:szCs w:val="21"/>
                <w:highlight w:val="none"/>
              </w:rPr>
              <w:t xml:space="preserve">网络服务功能演示</w:t>
            </w:r>
            <w:r>
              <w:rPr>
                <w:rFonts w:ascii="宋体" w:hAnsi="宋体" w:eastAsia="宋体"/>
                <w:i w:val="0"/>
                <w:iCs w:val="0"/>
                <w:szCs w:val="21"/>
                <w:highlight w:val="none"/>
              </w:rPr>
              <w:t xml:space="preserve">（</w:t>
            </w:r>
            <w:r>
              <w:rPr>
                <w:rFonts w:hint="eastAsia" w:ascii="宋体" w:hAnsi="宋体" w:eastAsia="宋体"/>
                <w:i w:val="0"/>
                <w:iCs w:val="0"/>
                <w:szCs w:val="21"/>
                <w:highlight w:val="none"/>
              </w:rPr>
              <w:t xml:space="preserve">4</w:t>
            </w:r>
            <w:r>
              <w:rPr>
                <w:rFonts w:ascii="宋体" w:hAnsi="宋体" w:eastAsia="宋体"/>
                <w:i w:val="0"/>
                <w:iCs w:val="0"/>
                <w:szCs w:val="21"/>
                <w:highlight w:val="none"/>
              </w:rPr>
              <w:t xml:space="preserve">分）</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rPr>
              <w:t xml:space="preserve">模块1：网络控制台</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功能点演示：投标人网络服务展示网络控制台界面，支持虚拟私有云、项目级子网、云专线等服务管理，支持</w:t>
            </w:r>
            <w:r>
              <w:rPr>
                <w:rFonts w:hint="eastAsia" w:ascii="宋体" w:hAnsi="宋体" w:eastAsia="宋体"/>
                <w:i w:val="0"/>
                <w:iCs w:val="0"/>
                <w:szCs w:val="21"/>
                <w:highlight w:val="none"/>
              </w:rPr>
              <w:t xml:space="preserve">创建项目级子网，并配置IP地址管理、DNS等参数；</w:t>
            </w:r>
            <w:r>
              <w:rPr>
                <w:rFonts w:ascii="宋体" w:hAnsi="宋体" w:eastAsia="宋体"/>
                <w:i w:val="0"/>
                <w:iCs w:val="0"/>
                <w:szCs w:val="21"/>
                <w:highlight w:val="none"/>
              </w:rPr>
              <w:t xml:space="preserve">（</w:t>
            </w:r>
            <w:r>
              <w:rPr>
                <w:rFonts w:hint="eastAsia" w:ascii="宋体" w:hAnsi="宋体" w:eastAsia="宋体"/>
                <w:i w:val="0"/>
                <w:iCs w:val="0"/>
                <w:szCs w:val="21"/>
                <w:highlight w:val="none"/>
              </w:rPr>
              <w:t xml:space="preserve">2</w:t>
            </w:r>
            <w:r>
              <w:rPr>
                <w:rFonts w:ascii="宋体" w:hAnsi="宋体" w:eastAsia="宋体"/>
                <w:i w:val="0"/>
                <w:iCs w:val="0"/>
                <w:szCs w:val="21"/>
                <w:highlight w:val="none"/>
              </w:rPr>
              <w:t xml:space="preserve">分）</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rPr>
              <w:t xml:space="preserve">模块2：负载均衡器管理</w:t>
            </w:r>
            <w:r/>
          </w:p>
          <w:p>
            <w:pPr>
              <w:pageBreakBefore w:val="0"/>
              <w:spacing w:after="120" w:line="360" w:lineRule="auto"/>
              <w:rPr>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功能点演示：投标人网络服务展示</w:t>
            </w:r>
            <w:r>
              <w:rPr>
                <w:rFonts w:hint="eastAsia" w:ascii="宋体" w:hAnsi="宋体" w:eastAsia="宋体"/>
                <w:i w:val="0"/>
                <w:iCs w:val="0"/>
                <w:szCs w:val="21"/>
                <w:highlight w:val="none"/>
              </w:rPr>
              <w:t xml:space="preserve">负载均衡器管理界面</w:t>
            </w:r>
            <w:r>
              <w:rPr>
                <w:rFonts w:hint="eastAsia" w:ascii="宋体" w:hAnsi="宋体" w:eastAsia="宋体"/>
                <w:i w:val="0"/>
                <w:iCs w:val="0"/>
                <w:szCs w:val="21"/>
                <w:highlight w:val="none"/>
                <w:lang w:bidi="ar"/>
              </w:rPr>
              <w:t xml:space="preserve">，支持基本信息、监听器、后端服务器组等功能，支持在基本信息中</w:t>
            </w:r>
            <w:r>
              <w:rPr>
                <w:rFonts w:hint="eastAsia" w:ascii="宋体" w:hAnsi="宋体" w:eastAsia="宋体"/>
                <w:i w:val="0"/>
                <w:iCs w:val="0"/>
                <w:szCs w:val="21"/>
                <w:highlight w:val="none"/>
              </w:rPr>
              <w:t xml:space="preserve">开启修改保护，防止对服务地址、子网等配置进行误操作；</w:t>
            </w:r>
            <w:r>
              <w:rPr>
                <w:rFonts w:ascii="宋体" w:hAnsi="宋体" w:eastAsia="宋体"/>
                <w:i w:val="0"/>
                <w:iCs w:val="0"/>
                <w:szCs w:val="21"/>
                <w:highlight w:val="none"/>
              </w:rPr>
              <w:t xml:space="preserve">（2分）</w:t>
            </w:r>
            <w:r/>
          </w:p>
        </w:tc>
      </w:tr>
    </w:tbl>
    <w:p>
      <w:pPr>
        <w:ind w:firstLine="480"/>
        <w:pageBreakBefore w:val="0"/>
        <w:spacing w:line="360" w:lineRule="auto"/>
        <w:tabs>
          <w:tab w:val="left" w:pos="900" w:leader="none"/>
        </w:tabs>
        <w:rPr>
          <w:rFonts w:cs="Times New Roman" w:asciiTheme="minorEastAsia" w:hAnsiTheme="minorEastAsia"/>
          <w:bCs/>
          <w:i w:val="0"/>
          <w:iCs w:val="0"/>
          <w:sz w:val="24"/>
        </w:rPr>
        <w:outlineLvl w:val="2"/>
      </w:pPr>
      <w:r>
        <w:rPr>
          <w:rFonts w:cs="Times New Roman" w:asciiTheme="minorEastAsia" w:hAnsiTheme="minorEastAsia"/>
          <w:bCs/>
          <w:i w:val="0"/>
          <w:iCs w:val="0"/>
          <w:sz w:val="24"/>
        </w:rPr>
        <w:t xml:space="preserve">3.</w:t>
      </w:r>
      <w:r>
        <w:rPr>
          <w:rFonts w:hint="eastAsia" w:cs="Times New Roman" w:asciiTheme="minorEastAsia" w:hAnsiTheme="minorEastAsia"/>
          <w:bCs/>
          <w:i w:val="0"/>
          <w:iCs w:val="0"/>
          <w:sz w:val="24"/>
        </w:rPr>
        <w:t xml:space="preserve">7</w:t>
      </w:r>
      <w:r>
        <w:rPr>
          <w:rFonts w:cs="Times New Roman" w:asciiTheme="minorEastAsia" w:hAnsiTheme="minorEastAsia"/>
          <w:bCs/>
          <w:i w:val="0"/>
          <w:iCs w:val="0"/>
          <w:sz w:val="24"/>
        </w:rPr>
        <w:t xml:space="preserve"> 分包</w:t>
      </w:r>
      <w:r>
        <w:rPr>
          <w:rFonts w:hint="eastAsia" w:cs="Times New Roman" w:asciiTheme="minorEastAsia" w:hAnsiTheme="minorEastAsia"/>
          <w:bCs/>
          <w:i w:val="0"/>
          <w:iCs w:val="0"/>
          <w:sz w:val="24"/>
        </w:rPr>
        <w:t xml:space="preserve">七</w:t>
      </w:r>
      <w:r>
        <w:rPr>
          <w:rFonts w:cs="Times New Roman" w:asciiTheme="minorEastAsia" w:hAnsiTheme="minorEastAsia"/>
          <w:bCs/>
          <w:i w:val="0"/>
          <w:iCs w:val="0"/>
          <w:sz w:val="24"/>
        </w:rPr>
        <w:t xml:space="preserve">—</w:t>
      </w:r>
      <w:r>
        <w:rPr>
          <w:rFonts w:hint="eastAsia" w:cs="Times New Roman" w:asciiTheme="minorEastAsia" w:hAnsiTheme="minorEastAsia"/>
          <w:bCs/>
          <w:i w:val="0"/>
          <w:iCs w:val="0"/>
          <w:sz w:val="24"/>
        </w:rPr>
        <w:t xml:space="preserve">亭湖区政务云服务</w:t>
      </w:r>
      <w:r>
        <w:rPr>
          <w:rFonts w:cs="Times New Roman" w:asciiTheme="minorEastAsia" w:hAnsiTheme="minorEastAsia"/>
          <w:bCs/>
          <w:i w:val="0"/>
          <w:iCs w:val="0"/>
          <w:sz w:val="24"/>
        </w:rPr>
        <w:t xml:space="preserve">评分要求</w:t>
      </w:r>
      <w:r/>
    </w:p>
    <w:p>
      <w:pPr>
        <w:pageBreakBefore w:val="0"/>
        <w:spacing w:line="360" w:lineRule="auto"/>
        <w:rPr>
          <w:i w:val="0"/>
          <w:iCs w:val="0"/>
        </w:rPr>
      </w:pPr>
      <w:r>
        <w:rPr>
          <w:rFonts w:hint="eastAsia"/>
          <w:i w:val="0"/>
          <w:iCs w:val="0"/>
        </w:rPr>
        <w:t xml:space="preserve">注：</w:t>
      </w:r>
      <w:r>
        <w:rPr>
          <w:rFonts w:hint="eastAsia"/>
          <w:i w:val="0"/>
          <w:iCs w:val="0"/>
          <w:lang w:val="en-US" w:eastAsia="zh-CN"/>
        </w:rPr>
        <w:t xml:space="preserve">本项目允许联合体投标，</w:t>
      </w:r>
      <w:r>
        <w:rPr>
          <w:rFonts w:hint="eastAsia"/>
          <w:i w:val="0"/>
          <w:iCs w:val="0"/>
        </w:rPr>
        <w:t xml:space="preserve">投标人指联合体中的任意一方满足即可。</w:t>
      </w:r>
      <w:r/>
    </w:p>
    <w:tbl>
      <w:tblPr>
        <w:tblStyle w:val="1011"/>
        <w:tblW w:w="48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903"/>
        <w:gridCol w:w="764"/>
        <w:gridCol w:w="5616"/>
      </w:tblGrid>
      <w:tr>
        <w:trPr>
          <w:jc w:val="center"/>
          <w:trHeight w:val="704"/>
        </w:trPr>
        <w:tc>
          <w:tcPr>
            <w:gridSpan w:val="3"/>
            <w:tcW w:w="1605" w:type="pct"/>
            <w:vAlign w:val="center"/>
            <w:textDirection w:val="lrTb"/>
            <w:noWrap/>
          </w:tcPr>
          <w:p>
            <w:pPr>
              <w:jc w:val="center"/>
              <w:pageBreakBefore w:val="0"/>
              <w:spacing w:line="360" w:lineRule="auto"/>
              <w:rPr>
                <w:i w:val="0"/>
                <w:iCs w:val="0"/>
                <w:highlight w:val="none"/>
                <w:lang w:bidi="ar"/>
              </w:rPr>
            </w:pPr>
            <w:r>
              <w:rPr>
                <w:rFonts w:hint="eastAsia"/>
                <w:i w:val="0"/>
                <w:iCs w:val="0"/>
                <w:highlight w:val="none"/>
                <w:lang w:bidi="ar"/>
              </w:rPr>
              <w:t xml:space="preserve">评标项目</w:t>
            </w:r>
            <w:r/>
          </w:p>
        </w:tc>
        <w:tc>
          <w:tcPr>
            <w:tcW w:w="3395" w:type="pct"/>
            <w:vAlign w:val="center"/>
            <w:textDirection w:val="lrTb"/>
            <w:noWrap w:val="false"/>
          </w:tcPr>
          <w:p>
            <w:pPr>
              <w:jc w:val="center"/>
              <w:pageBreakBefore w:val="0"/>
              <w:spacing w:line="360" w:lineRule="auto"/>
              <w:rPr>
                <w:i w:val="0"/>
                <w:iCs w:val="0"/>
                <w:highlight w:val="none"/>
              </w:rPr>
            </w:pPr>
            <w:r>
              <w:rPr>
                <w:rFonts w:hint="eastAsia"/>
                <w:i w:val="0"/>
                <w:iCs w:val="0"/>
                <w:highlight w:val="none"/>
                <w:lang w:bidi="ar"/>
              </w:rPr>
              <w:t xml:space="preserve">评标方法描述</w:t>
            </w:r>
            <w:r/>
          </w:p>
        </w:tc>
      </w:tr>
      <w:tr>
        <w:trPr>
          <w:jc w:val="center"/>
          <w:trHeight w:val="1035"/>
        </w:trPr>
        <w:tc>
          <w:tcPr>
            <w:tcW w:w="597" w:type="pct"/>
            <w:vAlign w:val="center"/>
            <w:textDirection w:val="lrTb"/>
            <w:noWrap/>
          </w:tcPr>
          <w:p>
            <w:pPr>
              <w:pageBreakBefore w:val="0"/>
              <w:spacing w:line="360" w:lineRule="auto"/>
              <w:rPr>
                <w:i w:val="0"/>
                <w:iCs w:val="0"/>
                <w:highlight w:val="none"/>
              </w:rPr>
            </w:pPr>
            <w:r>
              <w:rPr>
                <w:rFonts w:hint="eastAsia"/>
                <w:i w:val="0"/>
                <w:iCs w:val="0"/>
                <w:highlight w:val="none"/>
                <w:lang w:bidi="ar"/>
              </w:rPr>
              <w:t xml:space="preserve">价格部分10分</w:t>
            </w:r>
            <w:r/>
          </w:p>
        </w:tc>
        <w:tc>
          <w:tcPr>
            <w:tcW w:w="546" w:type="pct"/>
            <w:vAlign w:val="center"/>
            <w:textDirection w:val="lrTb"/>
            <w:noWrap/>
          </w:tcPr>
          <w:p>
            <w:pPr>
              <w:jc w:val="center"/>
              <w:pageBreakBefore w:val="0"/>
              <w:spacing w:line="360" w:lineRule="auto"/>
              <w:rPr>
                <w:i w:val="0"/>
                <w:iCs w:val="0"/>
                <w:highlight w:val="none"/>
                <w:lang w:bidi="ar"/>
              </w:rPr>
            </w:pPr>
            <w:r>
              <w:rPr>
                <w:rFonts w:hint="eastAsia"/>
                <w:i w:val="0"/>
                <w:iCs w:val="0"/>
                <w:highlight w:val="none"/>
                <w:lang w:bidi="ar"/>
              </w:rPr>
              <w:t xml:space="preserve">价格</w:t>
            </w:r>
            <w:r/>
          </w:p>
        </w:tc>
        <w:tc>
          <w:tcPr>
            <w:tcW w:w="462" w:type="pct"/>
            <w:vAlign w:val="center"/>
            <w:textDirection w:val="lrTb"/>
            <w:noWrap/>
          </w:tcPr>
          <w:p>
            <w:pPr>
              <w:jc w:val="center"/>
              <w:pageBreakBefore w:val="0"/>
              <w:spacing w:line="360" w:lineRule="auto"/>
              <w:rPr>
                <w:i w:val="0"/>
                <w:iCs w:val="0"/>
                <w:highlight w:val="none"/>
              </w:rPr>
            </w:pPr>
            <w:r>
              <w:rPr>
                <w:rFonts w:hint="eastAsia"/>
                <w:i w:val="0"/>
                <w:iCs w:val="0"/>
                <w:highlight w:val="none"/>
                <w:lang w:bidi="ar"/>
              </w:rPr>
              <w:t xml:space="preserve">10</w:t>
            </w:r>
            <w:r/>
          </w:p>
        </w:tc>
        <w:tc>
          <w:tcPr>
            <w:tcW w:w="3395" w:type="pct"/>
            <w:vAlign w:val="center"/>
            <w:textDirection w:val="lrTb"/>
            <w:noWrap w:val="false"/>
          </w:tcPr>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1.采用低价优先法，即满足招标文件要求且投标优惠率最高的有效投标优惠率为评标基准优惠率，其价格分为满分。</w:t>
            </w:r>
            <w:r/>
          </w:p>
          <w:p>
            <w:pPr>
              <w:pageBreakBefore w:val="0"/>
              <w:spacing w:after="120" w:line="360" w:lineRule="auto"/>
              <w:rPr>
                <w:rStyle w:val="1056"/>
                <w:rFonts w:hint="eastAsia"/>
                <w:i w:val="0"/>
                <w:iCs w:val="0"/>
                <w:color w:val="auto"/>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2.其他投标人的价格分统一按下列公式计算：投标优惠率得分＝【（1-评标基准优惠率）/（1-投标优惠率）】×10（小数点保留两位）。（有效投标优惠率为未被评标委员会判定为无效标的投标文件）。</w:t>
            </w:r>
            <w:r/>
          </w:p>
        </w:tc>
      </w:tr>
      <w:tr>
        <w:trPr>
          <w:jc w:val="center"/>
          <w:trHeight w:val="1035"/>
        </w:trPr>
        <w:tc>
          <w:tcPr>
            <w:tcW w:w="597" w:type="pct"/>
            <w:vAlign w:val="center"/>
            <w:textDirection w:val="lrTb"/>
            <w:noWrap/>
          </w:tcPr>
          <w:p>
            <w:pPr>
              <w:pageBreakBefore w:val="0"/>
              <w:spacing w:line="360" w:lineRule="auto"/>
              <w:rPr>
                <w:i w:val="0"/>
                <w:iCs w:val="0"/>
                <w:highlight w:val="none"/>
                <w:lang w:bidi="ar"/>
              </w:rPr>
            </w:pPr>
            <w:r>
              <w:rPr>
                <w:rFonts w:hint="eastAsia"/>
                <w:i w:val="0"/>
                <w:iCs w:val="0"/>
                <w:highlight w:val="none"/>
                <w:lang w:bidi="ar"/>
              </w:rPr>
              <w:t xml:space="preserve">服务及功能要求（2</w:t>
            </w:r>
            <w:r>
              <w:rPr>
                <w:i w:val="0"/>
                <w:iCs w:val="0"/>
                <w:highlight w:val="none"/>
                <w:lang w:bidi="ar"/>
              </w:rPr>
              <w:t xml:space="preserve">0</w:t>
            </w:r>
            <w:r>
              <w:rPr>
                <w:rFonts w:hint="eastAsia"/>
                <w:i w:val="0"/>
                <w:iCs w:val="0"/>
                <w:highlight w:val="none"/>
                <w:lang w:bidi="ar"/>
              </w:rPr>
              <w:t xml:space="preserve">分）</w:t>
            </w:r>
            <w:r/>
          </w:p>
        </w:tc>
        <w:tc>
          <w:tcPr>
            <w:tcW w:w="546" w:type="pct"/>
            <w:vAlign w:val="center"/>
            <w:textDirection w:val="lrTb"/>
            <w:noWrap/>
          </w:tcPr>
          <w:p>
            <w:pPr>
              <w:jc w:val="center"/>
              <w:pageBreakBefore w:val="0"/>
              <w:spacing w:line="360" w:lineRule="auto"/>
              <w:rPr>
                <w:i w:val="0"/>
                <w:iCs w:val="0"/>
                <w:highlight w:val="none"/>
                <w:lang w:bidi="ar"/>
              </w:rPr>
            </w:pPr>
            <w:r>
              <w:rPr>
                <w:rFonts w:hint="eastAsia"/>
                <w:i w:val="0"/>
                <w:iCs w:val="0"/>
                <w:highlight w:val="none"/>
                <w:lang w:bidi="ar"/>
              </w:rPr>
              <w:t xml:space="preserve">服务及功能要求响应情况</w:t>
            </w:r>
            <w:r/>
          </w:p>
        </w:tc>
        <w:tc>
          <w:tcPr>
            <w:tcW w:w="462" w:type="pct"/>
            <w:vAlign w:val="center"/>
            <w:textDirection w:val="lrTb"/>
            <w:noWrap/>
          </w:tcPr>
          <w:p>
            <w:pPr>
              <w:jc w:val="center"/>
              <w:pageBreakBefore w:val="0"/>
              <w:spacing w:line="360" w:lineRule="auto"/>
              <w:rPr>
                <w:i w:val="0"/>
                <w:iCs w:val="0"/>
                <w:highlight w:val="none"/>
                <w:lang w:bidi="ar"/>
              </w:rPr>
            </w:pPr>
            <w:r>
              <w:rPr>
                <w:rFonts w:hint="eastAsia"/>
                <w:i w:val="0"/>
                <w:iCs w:val="0"/>
                <w:highlight w:val="none"/>
                <w:lang w:bidi="ar"/>
              </w:rPr>
              <w:t xml:space="preserve">20</w:t>
            </w:r>
            <w:r/>
          </w:p>
        </w:tc>
        <w:tc>
          <w:tcPr>
            <w:tcW w:w="3395" w:type="pct"/>
            <w:vAlign w:val="center"/>
            <w:textDirection w:val="lrTb"/>
            <w:noWrap w:val="false"/>
          </w:tcPr>
          <w:p>
            <w:pPr>
              <w:pageBreakBefore w:val="0"/>
              <w:spacing w:after="120" w:line="360" w:lineRule="auto"/>
              <w:rPr>
                <w:rFonts w:hint="eastAsia" w:ascii="宋体" w:hAnsi="宋体" w:eastAsia="宋体"/>
                <w:i w:val="0"/>
                <w:iCs w:val="0"/>
                <w:szCs w:val="21"/>
                <w:highlight w:val="none"/>
                <w:lang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采购需求</w:t>
            </w:r>
            <w:r>
              <w:rPr>
                <w:rFonts w:hint="eastAsia" w:ascii="宋体" w:hAnsi="宋体" w:eastAsia="宋体"/>
                <w:i w:val="0"/>
                <w:iCs w:val="0"/>
                <w:szCs w:val="21"/>
                <w:highlight w:val="none"/>
                <w:lang w:eastAsia="zh-CN" w:bidi="ar"/>
              </w:rPr>
              <w:t xml:space="preserve">、</w:t>
            </w:r>
            <w:r>
              <w:rPr>
                <w:rFonts w:hint="eastAsia" w:ascii="宋体" w:hAnsi="宋体" w:eastAsia="宋体"/>
                <w:i w:val="0"/>
                <w:iCs w:val="0"/>
                <w:szCs w:val="21"/>
                <w:highlight w:val="none"/>
                <w:lang w:val="en-US" w:eastAsia="zh-CN" w:bidi="ar"/>
              </w:rPr>
              <w:t xml:space="preserve">技术要求</w:t>
            </w:r>
            <w:r>
              <w:rPr>
                <w:rFonts w:hint="eastAsia" w:ascii="宋体" w:hAnsi="宋体" w:eastAsia="宋体"/>
                <w:i w:val="0"/>
                <w:iCs w:val="0"/>
                <w:szCs w:val="21"/>
                <w:highlight w:val="none"/>
                <w:lang w:bidi="ar"/>
              </w:rPr>
              <w:t xml:space="preserve">中，标“▲ ”项为重要技术指标，根据投标人所投产品对标“▲ ”项的响应情况进行评分</w:t>
            </w:r>
            <w:r>
              <w:rPr>
                <w:rFonts w:hint="eastAsia" w:ascii="宋体" w:hAnsi="宋体" w:eastAsia="宋体"/>
                <w:i w:val="0"/>
                <w:iCs w:val="0"/>
                <w:szCs w:val="21"/>
                <w:highlight w:val="none"/>
                <w:lang w:eastAsia="zh-CN" w:bidi="ar"/>
              </w:rPr>
              <w:t xml:space="preserve">：</w:t>
            </w:r>
            <w:r/>
          </w:p>
          <w:p>
            <w:pPr>
              <w:pageBreakBefore w:val="0"/>
              <w:spacing w:after="120" w:line="360" w:lineRule="auto"/>
              <w:rPr>
                <w:rFonts w:hint="eastAsia" w:ascii="宋体" w:hAnsi="宋体" w:eastAsia="宋体"/>
                <w:i w:val="0"/>
                <w:iCs w:val="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val="en-US" w:eastAsia="zh-CN" w:bidi="ar"/>
              </w:rPr>
              <w:t xml:space="preserve">其中：</w:t>
            </w:r>
            <w:r/>
          </w:p>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val="en-US" w:eastAsia="zh-CN" w:bidi="ar"/>
              </w:rPr>
              <w:t xml:space="preserve">（1）标</w:t>
            </w:r>
            <w:r>
              <w:rPr>
                <w:rFonts w:hint="eastAsia" w:ascii="宋体" w:hAnsi="宋体" w:eastAsia="宋体"/>
                <w:i w:val="0"/>
                <w:iCs w:val="0"/>
                <w:szCs w:val="21"/>
                <w:highlight w:val="none"/>
                <w:lang w:bidi="ar"/>
              </w:rPr>
              <w:t xml:space="preserve">“▲ ”项</w:t>
            </w:r>
            <w:r>
              <w:rPr>
                <w:rFonts w:hint="eastAsia" w:ascii="宋体" w:hAnsi="宋体" w:eastAsia="宋体"/>
                <w:i w:val="0"/>
                <w:iCs w:val="0"/>
                <w:szCs w:val="21"/>
                <w:highlight w:val="none"/>
                <w:lang w:eastAsia="zh-CN" w:bidi="ar"/>
              </w:rPr>
              <w:t xml:space="preserve">，</w:t>
            </w:r>
            <w:r>
              <w:rPr>
                <w:rFonts w:hint="eastAsia" w:ascii="宋体" w:hAnsi="宋体" w:eastAsia="宋体"/>
                <w:i w:val="0"/>
                <w:iCs w:val="0"/>
                <w:szCs w:val="21"/>
                <w:highlight w:val="none"/>
                <w:lang w:val="en-US" w:eastAsia="zh-CN" w:bidi="ar"/>
              </w:rPr>
              <w:t xml:space="preserve">每满足1个得1分。</w:t>
            </w:r>
            <w:r/>
          </w:p>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采购需求</w:t>
            </w:r>
            <w:r>
              <w:rPr>
                <w:rFonts w:hint="eastAsia" w:ascii="宋体" w:hAnsi="宋体" w:eastAsia="宋体"/>
                <w:i w:val="0"/>
                <w:iCs w:val="0"/>
                <w:szCs w:val="21"/>
                <w:highlight w:val="none"/>
                <w:lang w:eastAsia="zh-CN" w:bidi="ar"/>
              </w:rPr>
              <w:t xml:space="preserve">、</w:t>
            </w:r>
            <w:r>
              <w:rPr>
                <w:rFonts w:hint="eastAsia" w:ascii="宋体" w:hAnsi="宋体" w:eastAsia="宋体"/>
                <w:i w:val="0"/>
                <w:iCs w:val="0"/>
                <w:szCs w:val="21"/>
                <w:highlight w:val="none"/>
                <w:lang w:val="en-US" w:eastAsia="zh-CN" w:bidi="ar"/>
              </w:rPr>
              <w:t xml:space="preserve">技术要求</w:t>
            </w:r>
            <w:r>
              <w:rPr>
                <w:rFonts w:hint="eastAsia" w:ascii="宋体" w:hAnsi="宋体" w:eastAsia="宋体"/>
                <w:i w:val="0"/>
                <w:iCs w:val="0"/>
                <w:szCs w:val="21"/>
                <w:highlight w:val="none"/>
                <w:lang w:bidi="ar"/>
              </w:rPr>
              <w:t xml:space="preserve">中标“▲ ”的条款，投标人需按采购文件的要求提供相关证明材料，如投标人的投标文件中</w:t>
            </w:r>
            <w:r>
              <w:rPr>
                <w:rFonts w:hint="eastAsia" w:ascii="宋体" w:hAnsi="宋体" w:eastAsia="宋体"/>
                <w:i w:val="0"/>
                <w:iCs w:val="0"/>
                <w:szCs w:val="21"/>
                <w:highlight w:val="none"/>
                <w:lang w:val="en-US" w:eastAsia="zh-CN" w:bidi="ar"/>
              </w:rPr>
              <w:t xml:space="preserve">仅作出响应但</w:t>
            </w:r>
            <w:r>
              <w:rPr>
                <w:rFonts w:hint="eastAsia" w:ascii="宋体" w:hAnsi="宋体" w:eastAsia="宋体"/>
                <w:i w:val="0"/>
                <w:iCs w:val="0"/>
                <w:szCs w:val="21"/>
                <w:highlight w:val="none"/>
                <w:lang w:bidi="ar"/>
              </w:rPr>
              <w:t xml:space="preserve">未提供相关证明材料或材料模糊不清无法辨别的，按不满足（负偏离）处理。</w:t>
            </w:r>
            <w:r/>
          </w:p>
          <w:p>
            <w:pPr>
              <w:pageBreakBefore w:val="0"/>
              <w:spacing w:after="120" w:line="360" w:lineRule="auto"/>
              <w:rPr>
                <w:rFonts w:hint="default" w:ascii="宋体" w:hAnsi="宋体" w:eastAsia="宋体"/>
                <w:i w:val="0"/>
                <w:iCs w:val="0"/>
                <w:szCs w:val="21"/>
                <w:highlight w:val="none"/>
                <w:lang w:val="en-US"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采购需求</w:t>
            </w:r>
            <w:r>
              <w:rPr>
                <w:rFonts w:hint="eastAsia" w:ascii="宋体" w:hAnsi="宋体" w:eastAsia="宋体"/>
                <w:i w:val="0"/>
                <w:iCs w:val="0"/>
                <w:szCs w:val="21"/>
                <w:highlight w:val="none"/>
                <w:lang w:eastAsia="zh-CN" w:bidi="ar"/>
              </w:rPr>
              <w:t xml:space="preserve">、</w:t>
            </w:r>
            <w:r>
              <w:rPr>
                <w:rFonts w:hint="eastAsia" w:ascii="宋体" w:hAnsi="宋体" w:eastAsia="宋体"/>
                <w:i w:val="0"/>
                <w:iCs w:val="0"/>
                <w:szCs w:val="21"/>
                <w:highlight w:val="none"/>
                <w:lang w:val="en-US" w:eastAsia="zh-CN" w:bidi="ar"/>
              </w:rPr>
              <w:t xml:space="preserve">技术要求</w:t>
            </w:r>
            <w:r>
              <w:rPr>
                <w:rFonts w:hint="eastAsia" w:ascii="宋体" w:hAnsi="宋体" w:eastAsia="宋体"/>
                <w:i w:val="0"/>
                <w:iCs w:val="0"/>
                <w:szCs w:val="21"/>
                <w:highlight w:val="none"/>
                <w:lang w:bidi="ar"/>
              </w:rPr>
              <w:t xml:space="preserve">中</w:t>
            </w:r>
            <w:r>
              <w:rPr>
                <w:rFonts w:hint="eastAsia" w:ascii="宋体" w:hAnsi="宋体" w:eastAsia="宋体"/>
                <w:i w:val="0"/>
                <w:iCs w:val="0"/>
                <w:szCs w:val="21"/>
                <w:highlight w:val="none"/>
                <w:lang w:val="en-US" w:eastAsia="zh-CN" w:bidi="ar"/>
              </w:rPr>
              <w:t xml:space="preserve">非</w:t>
            </w:r>
            <w:r>
              <w:rPr>
                <w:rFonts w:hint="eastAsia" w:ascii="宋体" w:hAnsi="宋体" w:eastAsia="宋体"/>
                <w:i w:val="0"/>
                <w:iCs w:val="0"/>
                <w:szCs w:val="21"/>
                <w:highlight w:val="none"/>
                <w:lang w:bidi="ar"/>
              </w:rPr>
              <w:t xml:space="preserve">“▲ ”的条款，投标人</w:t>
            </w:r>
            <w:r>
              <w:rPr>
                <w:rFonts w:hint="eastAsia" w:ascii="宋体" w:hAnsi="宋体" w:eastAsia="宋体"/>
                <w:i w:val="0"/>
                <w:iCs w:val="0"/>
                <w:szCs w:val="21"/>
                <w:highlight w:val="none"/>
                <w:lang w:val="en-US" w:eastAsia="zh-CN" w:bidi="ar"/>
              </w:rPr>
              <w:t xml:space="preserve">在</w:t>
            </w:r>
            <w:r>
              <w:rPr>
                <w:rFonts w:hint="eastAsia" w:ascii="宋体" w:hAnsi="宋体" w:eastAsia="宋体"/>
                <w:i w:val="0"/>
                <w:iCs w:val="0"/>
                <w:szCs w:val="21"/>
                <w:highlight w:val="none"/>
                <w:lang w:bidi="ar"/>
              </w:rPr>
              <w:t xml:space="preserve">投标文件中</w:t>
            </w:r>
            <w:r>
              <w:rPr>
                <w:rFonts w:hint="eastAsia" w:ascii="宋体" w:hAnsi="宋体" w:eastAsia="宋体"/>
                <w:i w:val="0"/>
                <w:iCs w:val="0"/>
                <w:szCs w:val="21"/>
                <w:highlight w:val="none"/>
                <w:lang w:val="en-US" w:eastAsia="zh-CN" w:bidi="ar"/>
              </w:rPr>
              <w:t xml:space="preserve">标明“不符合、负偏离”等字样的</w:t>
            </w:r>
            <w:r>
              <w:rPr>
                <w:rFonts w:hint="eastAsia" w:ascii="宋体" w:hAnsi="宋体" w:eastAsia="宋体"/>
                <w:i w:val="0"/>
                <w:iCs w:val="0"/>
                <w:szCs w:val="21"/>
                <w:highlight w:val="none"/>
                <w:lang w:bidi="ar"/>
              </w:rPr>
              <w:t xml:space="preserve">，按</w:t>
            </w:r>
            <w:r>
              <w:rPr>
                <w:rFonts w:hint="eastAsia" w:ascii="宋体" w:hAnsi="宋体" w:eastAsia="宋体"/>
                <w:i w:val="0"/>
                <w:iCs w:val="0"/>
                <w:szCs w:val="21"/>
                <w:highlight w:val="none"/>
                <w:lang w:val="en-US" w:eastAsia="zh-CN" w:bidi="ar"/>
              </w:rPr>
              <w:t xml:space="preserve">负偏离</w:t>
            </w:r>
            <w:r>
              <w:rPr>
                <w:rFonts w:hint="eastAsia" w:ascii="宋体" w:hAnsi="宋体" w:eastAsia="宋体"/>
                <w:i w:val="0"/>
                <w:iCs w:val="0"/>
                <w:szCs w:val="21"/>
                <w:highlight w:val="none"/>
                <w:lang w:bidi="ar"/>
              </w:rPr>
              <w:t xml:space="preserve">处理。</w:t>
            </w:r>
            <w:r/>
          </w:p>
          <w:p>
            <w:pPr>
              <w:pageBreakBefore w:val="0"/>
              <w:spacing w:after="120" w:line="360" w:lineRule="auto"/>
              <w:rPr>
                <w:rStyle w:val="1056"/>
                <w:rFonts w:hint="eastAsia"/>
                <w:i w:val="0"/>
                <w:iCs w:val="0"/>
                <w:color w:val="auto"/>
                <w:sz w:val="21"/>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val="en-US" w:eastAsia="zh-CN" w:bidi="ar"/>
              </w:rPr>
              <w:t xml:space="preserve">本项评分满分20分，最低分为0分。</w:t>
            </w:r>
            <w:r/>
          </w:p>
        </w:tc>
      </w:tr>
      <w:tr>
        <w:trPr>
          <w:jc w:val="center"/>
          <w:trHeight w:val="3124"/>
        </w:trPr>
        <w:tc>
          <w:tcPr>
            <w:tcW w:w="597" w:type="pct"/>
            <w:vAlign w:val="center"/>
            <w:vMerge w:val="restart"/>
            <w:textDirection w:val="lrTb"/>
            <w:noWrap/>
          </w:tcPr>
          <w:p>
            <w:pPr>
              <w:pageBreakBefore w:val="0"/>
              <w:spacing w:line="360" w:lineRule="auto"/>
              <w:rPr>
                <w:i w:val="0"/>
                <w:iCs w:val="0"/>
                <w:highlight w:val="none"/>
                <w:lang w:bidi="ar"/>
              </w:rPr>
            </w:pPr>
            <w:r>
              <w:rPr>
                <w:rFonts w:hint="eastAsia"/>
                <w:i w:val="0"/>
                <w:iCs w:val="0"/>
                <w:highlight w:val="none"/>
                <w:lang w:bidi="ar"/>
              </w:rPr>
              <w:t xml:space="preserve">商务部分30分</w:t>
            </w:r>
            <w:r/>
          </w:p>
          <w:p>
            <w:pPr>
              <w:jc w:val="center"/>
              <w:pageBreakBefore w:val="0"/>
              <w:spacing w:line="360" w:lineRule="auto"/>
              <w:rPr>
                <w:i w:val="0"/>
                <w:iCs w:val="0"/>
                <w:highlight w:val="none"/>
              </w:rPr>
            </w:pPr>
            <w:r>
              <w:rPr>
                <w:i w:val="0"/>
                <w:iCs w:val="0"/>
                <w:highlight w:val="none"/>
              </w:rPr>
            </w:r>
            <w:r/>
          </w:p>
        </w:tc>
        <w:tc>
          <w:tcPr>
            <w:tcW w:w="546" w:type="pct"/>
            <w:vAlign w:val="center"/>
            <w:vMerge w:val="restart"/>
            <w:textDirection w:val="lrTb"/>
            <w:noWrap w:val="false"/>
          </w:tcPr>
          <w:p>
            <w:pPr>
              <w:jc w:val="center"/>
              <w:pageBreakBefore w:val="0"/>
              <w:spacing w:line="360" w:lineRule="auto"/>
              <w:rPr>
                <w:i w:val="0"/>
                <w:iCs w:val="0"/>
                <w:highlight w:val="none"/>
              </w:rPr>
            </w:pPr>
            <w:r>
              <w:rPr>
                <w:rFonts w:hint="eastAsia"/>
                <w:i w:val="0"/>
                <w:iCs w:val="0"/>
                <w:highlight w:val="none"/>
                <w:lang w:bidi="ar"/>
              </w:rPr>
              <w:t xml:space="preserve">综合实力</w:t>
            </w:r>
            <w:r/>
          </w:p>
        </w:tc>
        <w:tc>
          <w:tcPr>
            <w:tcW w:w="462" w:type="pct"/>
            <w:vAlign w:val="center"/>
            <w:textDirection w:val="lrTb"/>
            <w:noWrap/>
          </w:tcPr>
          <w:p>
            <w:pPr>
              <w:jc w:val="center"/>
              <w:pageBreakBefore w:val="0"/>
              <w:spacing w:line="360" w:lineRule="auto"/>
              <w:rPr>
                <w:rFonts w:eastAsia="微软雅黑"/>
                <w:i w:val="0"/>
                <w:iCs w:val="0"/>
                <w:highlight w:val="none"/>
              </w:rPr>
            </w:pPr>
            <w:r>
              <w:rPr>
                <w:rFonts w:hint="eastAsia"/>
                <w:i w:val="0"/>
                <w:iCs w:val="0"/>
                <w:highlight w:val="none"/>
              </w:rPr>
              <w:t xml:space="preserve">10</w:t>
            </w:r>
            <w:r/>
          </w:p>
        </w:tc>
        <w:tc>
          <w:tcPr>
            <w:tcW w:w="3395" w:type="pct"/>
            <w:vAlign w:val="center"/>
            <w:textDirection w:val="lrTb"/>
            <w:noWrap w:val="false"/>
          </w:tcPr>
          <w:p>
            <w:pPr>
              <w:pageBreakBefore w:val="0"/>
              <w:spacing w:after="120" w:line="360" w:lineRule="auto"/>
              <w:rPr>
                <w:rFonts w:hint="eastAsia" w:ascii="宋体" w:hAnsi="宋体" w:eastAsia="宋体"/>
                <w:i w:val="0"/>
                <w:iCs w:val="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1.投标人具有ISO/IEC 27001信息安全管理体系认证</w:t>
            </w:r>
            <w:r>
              <w:rPr>
                <w:rFonts w:hint="eastAsia" w:ascii="宋体" w:hAnsi="宋体" w:eastAsia="宋体"/>
                <w:i w:val="0"/>
                <w:iCs w:val="0"/>
                <w:szCs w:val="21"/>
                <w:highlight w:val="none"/>
                <w:lang w:eastAsia="zh-CN" w:bidi="ar"/>
              </w:rPr>
              <w:t xml:space="preserve">、</w:t>
            </w:r>
            <w:r>
              <w:rPr>
                <w:rFonts w:hint="eastAsia" w:ascii="宋体" w:hAnsi="宋体" w:eastAsia="宋体"/>
                <w:i w:val="0"/>
                <w:iCs w:val="0"/>
                <w:szCs w:val="21"/>
                <w:highlight w:val="none"/>
                <w:lang w:bidi="ar"/>
              </w:rPr>
              <w:t xml:space="preserve">ISO9001质量管理体系认证</w:t>
            </w:r>
            <w:r>
              <w:rPr>
                <w:rFonts w:hint="eastAsia" w:ascii="宋体" w:hAnsi="宋体" w:eastAsia="宋体"/>
                <w:i w:val="0"/>
                <w:iCs w:val="0"/>
                <w:szCs w:val="21"/>
                <w:highlight w:val="none"/>
                <w:lang w:eastAsia="zh-CN" w:bidi="ar"/>
              </w:rPr>
              <w:t xml:space="preserve">、</w:t>
            </w:r>
            <w:r>
              <w:rPr>
                <w:rFonts w:hint="eastAsia" w:ascii="宋体" w:hAnsi="宋体" w:eastAsia="宋体"/>
                <w:i w:val="0"/>
                <w:iCs w:val="0"/>
                <w:szCs w:val="21"/>
                <w:highlight w:val="none"/>
                <w:lang w:bidi="ar"/>
              </w:rPr>
              <w:t xml:space="preserve">ISO20000信息技术服务管理体系认证</w:t>
            </w:r>
            <w:r>
              <w:rPr>
                <w:rFonts w:hint="eastAsia" w:ascii="宋体" w:hAnsi="宋体" w:eastAsia="宋体"/>
                <w:i w:val="0"/>
                <w:iCs w:val="0"/>
                <w:szCs w:val="21"/>
                <w:highlight w:val="none"/>
                <w:lang w:val="en-US" w:eastAsia="zh-CN" w:bidi="ar"/>
              </w:rPr>
              <w:t xml:space="preserve">证书、</w:t>
            </w:r>
            <w:r>
              <w:rPr>
                <w:rFonts w:hint="eastAsia" w:ascii="宋体" w:hAnsi="宋体" w:eastAsia="宋体"/>
                <w:i w:val="0"/>
                <w:iCs w:val="0"/>
                <w:szCs w:val="21"/>
                <w:highlight w:val="none"/>
                <w:lang w:bidi="ar"/>
              </w:rPr>
              <w:t xml:space="preserve">每有一个证书得</w:t>
            </w:r>
            <w:r>
              <w:rPr>
                <w:rFonts w:hint="eastAsia" w:ascii="宋体" w:hAnsi="宋体" w:eastAsia="宋体"/>
                <w:i w:val="0"/>
                <w:iCs w:val="0"/>
                <w:szCs w:val="21"/>
                <w:highlight w:val="none"/>
                <w:lang w:val="en-US" w:eastAsia="zh-CN" w:bidi="ar"/>
              </w:rPr>
              <w:t xml:space="preserve">1</w:t>
            </w:r>
            <w:r>
              <w:rPr>
                <w:rFonts w:hint="eastAsia" w:ascii="宋体" w:hAnsi="宋体" w:eastAsia="宋体"/>
                <w:i w:val="0"/>
                <w:iCs w:val="0"/>
                <w:szCs w:val="21"/>
                <w:highlight w:val="none"/>
                <w:lang w:bidi="ar"/>
              </w:rPr>
              <w:t xml:space="preserve">分</w:t>
            </w:r>
            <w:r>
              <w:rPr>
                <w:rFonts w:hint="eastAsia" w:ascii="宋体" w:hAnsi="宋体" w:eastAsia="宋体"/>
                <w:i w:val="0"/>
                <w:iCs w:val="0"/>
                <w:szCs w:val="21"/>
                <w:highlight w:val="none"/>
                <w:lang w:eastAsia="zh-CN" w:bidi="ar"/>
              </w:rPr>
              <w:t xml:space="preserve">，</w:t>
            </w:r>
            <w:r>
              <w:rPr>
                <w:rFonts w:hint="eastAsia" w:ascii="宋体" w:hAnsi="宋体" w:eastAsia="宋体"/>
                <w:i w:val="0"/>
                <w:iCs w:val="0"/>
                <w:szCs w:val="21"/>
                <w:highlight w:val="none"/>
                <w:lang w:val="en-US" w:eastAsia="zh-CN" w:bidi="ar"/>
              </w:rPr>
              <w:t xml:space="preserve">最高得3分</w:t>
            </w:r>
            <w:r>
              <w:rPr>
                <w:rFonts w:hint="eastAsia" w:ascii="宋体" w:hAnsi="宋体" w:eastAsia="宋体"/>
                <w:i w:val="0"/>
                <w:iCs w:val="0"/>
                <w:szCs w:val="21"/>
                <w:highlight w:val="none"/>
                <w:lang w:bidi="ar"/>
              </w:rPr>
              <w:t xml:space="preserve">。（提供证书复印件并加盖投标人公章）（注：需提供认证证书复印件并须同时提供在全国认证认可信息公共服务平台对体系证书的信息查询截图作为评审依据，已暂停、失效或撤销的不得分。</w:t>
            </w:r>
            <w:r>
              <w:rPr>
                <w:rFonts w:hint="eastAsia" w:ascii="宋体" w:hAnsi="宋体" w:eastAsia="宋体"/>
                <w:i w:val="0"/>
                <w:iCs w:val="0"/>
                <w:szCs w:val="21"/>
                <w:highlight w:val="none"/>
                <w:lang w:val="en-US" w:eastAsia="zh-CN" w:bidi="ar"/>
              </w:rPr>
              <w:t xml:space="preserve">)</w:t>
            </w:r>
            <w:r/>
          </w:p>
          <w:p>
            <w:pPr>
              <w:pageBreakBefore w:val="0"/>
              <w:spacing w:after="120" w:line="360" w:lineRule="auto"/>
              <w:rPr>
                <w:rFonts w:hint="eastAsia" w:ascii="宋体" w:hAnsi="宋体" w:eastAsia="宋体"/>
                <w:i w:val="0"/>
                <w:iCs w:val="0"/>
                <w:szCs w:val="21"/>
                <w:highlight w:val="none"/>
                <w:lang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2.投标人具有云服务信息安全管理体系认证证书、数据</w:t>
            </w:r>
            <w:r>
              <w:rPr>
                <w:rFonts w:hint="eastAsia" w:ascii="宋体" w:hAnsi="宋体" w:eastAsia="宋体"/>
                <w:i w:val="0"/>
                <w:iCs w:val="0"/>
                <w:szCs w:val="21"/>
                <w:highlight w:val="none"/>
                <w:lang w:val="en-US" w:eastAsia="zh-CN" w:bidi="ar"/>
              </w:rPr>
              <w:t xml:space="preserve">存储</w:t>
            </w:r>
            <w:r>
              <w:rPr>
                <w:rFonts w:hint="eastAsia" w:ascii="宋体" w:hAnsi="宋体" w:eastAsia="宋体"/>
                <w:i w:val="0"/>
                <w:iCs w:val="0"/>
                <w:szCs w:val="21"/>
                <w:highlight w:val="none"/>
                <w:lang w:bidi="ar"/>
              </w:rPr>
              <w:t xml:space="preserve">安全管理体系认证证书，每有一个证书得</w:t>
            </w:r>
            <w:r>
              <w:rPr>
                <w:rFonts w:hint="eastAsia" w:ascii="宋体" w:hAnsi="宋体" w:eastAsia="宋体"/>
                <w:i w:val="0"/>
                <w:iCs w:val="0"/>
                <w:szCs w:val="21"/>
                <w:highlight w:val="none"/>
                <w:lang w:val="en-US" w:eastAsia="zh-CN" w:bidi="ar"/>
              </w:rPr>
              <w:t xml:space="preserve"> 2 </w:t>
            </w:r>
            <w:r>
              <w:rPr>
                <w:rFonts w:hint="eastAsia" w:ascii="宋体" w:hAnsi="宋体" w:eastAsia="宋体"/>
                <w:i w:val="0"/>
                <w:iCs w:val="0"/>
                <w:szCs w:val="21"/>
                <w:highlight w:val="none"/>
                <w:lang w:bidi="ar"/>
              </w:rPr>
              <w:t xml:space="preserve">分，本项最高得</w:t>
            </w:r>
            <w:r>
              <w:rPr>
                <w:rFonts w:hint="eastAsia" w:ascii="宋体" w:hAnsi="宋体" w:eastAsia="宋体"/>
                <w:i w:val="0"/>
                <w:iCs w:val="0"/>
                <w:szCs w:val="21"/>
                <w:highlight w:val="none"/>
                <w:lang w:val="en-US" w:eastAsia="zh-CN" w:bidi="ar"/>
              </w:rPr>
              <w:t xml:space="preserve"> 4 </w:t>
            </w:r>
            <w:r>
              <w:rPr>
                <w:rFonts w:hint="eastAsia" w:ascii="宋体" w:hAnsi="宋体" w:eastAsia="宋体"/>
                <w:i w:val="0"/>
                <w:iCs w:val="0"/>
                <w:szCs w:val="21"/>
                <w:highlight w:val="none"/>
                <w:lang w:bidi="ar"/>
              </w:rPr>
              <w:t xml:space="preserve">分，未提供不得分</w:t>
            </w:r>
            <w:r>
              <w:rPr>
                <w:rFonts w:hint="eastAsia" w:ascii="宋体" w:hAnsi="宋体" w:eastAsia="宋体"/>
                <w:i w:val="0"/>
                <w:iCs w:val="0"/>
                <w:szCs w:val="21"/>
                <w:highlight w:val="none"/>
                <w:lang w:eastAsia="zh-CN" w:bidi="ar"/>
              </w:rPr>
              <w:t xml:space="preserve">。</w:t>
            </w:r>
            <w:r/>
          </w:p>
          <w:p>
            <w:pPr>
              <w:pageBreakBefore w:val="0"/>
              <w:spacing w:after="120" w:line="360" w:lineRule="auto"/>
              <w:rPr>
                <w:rFonts w:hint="eastAsia" w:ascii="宋体" w:hAnsi="宋体" w:eastAsia="宋体"/>
                <w:i w:val="0"/>
                <w:iCs w:val="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val="en-US" w:eastAsia="zh-CN" w:bidi="ar"/>
              </w:rPr>
              <w:t xml:space="preserve">3.为保障云服务自主可控性，投标人提供云服务的云底层技术平台具有软件产品可信评估证书，评估结果为“卓越级”得3分，“增强级”得2分，“基础级”得1分，未提供不得分，须提供证明文件并加盖投标人公章。</w:t>
            </w:r>
            <w:r/>
          </w:p>
          <w:p>
            <w:pPr>
              <w:pageBreakBefore w:val="0"/>
              <w:spacing w:line="360" w:lineRule="auto"/>
              <w:tabs>
                <w:tab w:val="center" w:pos="2902" w:leader="none"/>
              </w:tabs>
              <w:rPr>
                <w:rFonts w:hint="eastAsia" w:ascii="宋体" w:hAnsi="宋体" w:eastAsia="宋体"/>
                <w:b/>
                <w:i w:val="0"/>
                <w:iCs w:val="0"/>
                <w:szCs w:val="21"/>
                <w:highlight w:val="none"/>
              </w:rPr>
            </w:pPr>
            <w:r>
              <w:rPr>
                <w:rFonts w:hint="eastAsia" w:ascii="宋体" w:hAnsi="宋体" w:eastAsia="宋体"/>
                <w:b/>
                <w:i w:val="0"/>
                <w:iCs w:val="0"/>
                <w:szCs w:val="21"/>
                <w:highlight w:val="none"/>
              </w:rPr>
              <w:t xml:space="preserve">注：</w:t>
            </w:r>
            <w:r>
              <w:rPr>
                <w:rFonts w:hint="eastAsia" w:ascii="宋体" w:hAnsi="宋体" w:eastAsia="宋体"/>
                <w:b/>
                <w:i w:val="0"/>
                <w:iCs w:val="0"/>
                <w:szCs w:val="21"/>
                <w:highlight w:val="none"/>
                <w:lang w:val="en-US" w:eastAsia="zh-CN"/>
              </w:rPr>
              <w:t xml:space="preserve">1、</w:t>
            </w:r>
            <w:r>
              <w:rPr>
                <w:rFonts w:hint="eastAsia" w:ascii="宋体" w:hAnsi="宋体" w:eastAsia="宋体"/>
                <w:b/>
                <w:i w:val="0"/>
                <w:iCs w:val="0"/>
                <w:szCs w:val="21"/>
                <w:highlight w:val="none"/>
              </w:rPr>
              <w:t xml:space="preserve">以上均需提供相关证书扫描件并加盖投标人公章，因所提供证明材料不全或内容不明，导致评标委员会无法认定时，则视为未提供，不予赋分。</w:t>
            </w:r>
            <w:r/>
          </w:p>
          <w:p>
            <w:pPr>
              <w:pageBreakBefore w:val="0"/>
              <w:spacing w:line="360" w:lineRule="auto"/>
              <w:tabs>
                <w:tab w:val="center" w:pos="2902" w:leader="none"/>
              </w:tabs>
              <w:rPr>
                <w:rFonts w:hint="eastAsia" w:ascii="宋体" w:hAnsi="宋体" w:eastAsia="宋体"/>
                <w:b/>
                <w:i w:val="0"/>
                <w:iCs w:val="0"/>
                <w:szCs w:val="21"/>
                <w:highlight w:val="none"/>
              </w:rPr>
            </w:pPr>
            <w:r>
              <w:rPr>
                <w:rFonts w:hint="eastAsia" w:ascii="宋体" w:hAnsi="宋体" w:eastAsia="宋体"/>
                <w:b/>
                <w:i w:val="0"/>
                <w:iCs w:val="0"/>
                <w:szCs w:val="21"/>
                <w:highlight w:val="none"/>
              </w:rPr>
              <w:t xml:space="preserve">2、投标时联合体任意一方提供即可。</w:t>
            </w:r>
            <w:r/>
          </w:p>
        </w:tc>
      </w:tr>
      <w:tr>
        <w:trPr>
          <w:jc w:val="center"/>
          <w:trHeight w:val="1550"/>
        </w:trPr>
        <w:tc>
          <w:tcPr>
            <w:tcW w:w="597" w:type="pct"/>
            <w:vAlign w:val="center"/>
            <w:vMerge w:val="continue"/>
            <w:textDirection w:val="lrTb"/>
            <w:noWrap/>
          </w:tcPr>
          <w:p>
            <w:pPr>
              <w:jc w:val="center"/>
              <w:pageBreakBefore w:val="0"/>
              <w:spacing w:line="360" w:lineRule="auto"/>
              <w:rPr>
                <w:i w:val="0"/>
                <w:iCs w:val="0"/>
                <w:highlight w:val="none"/>
              </w:rPr>
            </w:pPr>
            <w:r>
              <w:rPr>
                <w:i w:val="0"/>
                <w:iCs w:val="0"/>
                <w:highlight w:val="none"/>
              </w:rPr>
            </w:r>
            <w:r/>
          </w:p>
        </w:tc>
        <w:tc>
          <w:tcPr>
            <w:tcW w:w="546" w:type="pct"/>
            <w:vAlign w:val="center"/>
            <w:vMerge w:val="continue"/>
            <w:textDirection w:val="lrTb"/>
            <w:noWrap w:val="false"/>
          </w:tcPr>
          <w:p>
            <w:pPr>
              <w:jc w:val="center"/>
              <w:pageBreakBefore w:val="0"/>
              <w:spacing w:line="360" w:lineRule="auto"/>
              <w:rPr>
                <w:i w:val="0"/>
                <w:iCs w:val="0"/>
                <w:highlight w:val="none"/>
              </w:rPr>
            </w:pPr>
            <w:r>
              <w:rPr>
                <w:i w:val="0"/>
                <w:iCs w:val="0"/>
                <w:highlight w:val="none"/>
              </w:rPr>
            </w:r>
            <w:r/>
          </w:p>
        </w:tc>
        <w:tc>
          <w:tcPr>
            <w:tcW w:w="462" w:type="pct"/>
            <w:vAlign w:val="center"/>
            <w:textDirection w:val="lrTb"/>
            <w:noWrap/>
          </w:tcPr>
          <w:p>
            <w:pPr>
              <w:jc w:val="center"/>
              <w:pageBreakBefore w:val="0"/>
              <w:spacing w:line="360" w:lineRule="auto"/>
              <w:rPr>
                <w:rFonts w:eastAsia="微软雅黑"/>
                <w:i w:val="0"/>
                <w:iCs w:val="0"/>
                <w:highlight w:val="none"/>
              </w:rPr>
            </w:pPr>
            <w:r>
              <w:rPr>
                <w:rFonts w:hint="eastAsia"/>
                <w:i w:val="0"/>
                <w:iCs w:val="0"/>
                <w:highlight w:val="none"/>
              </w:rPr>
              <w:t xml:space="preserve">14</w:t>
            </w:r>
            <w:r/>
          </w:p>
        </w:tc>
        <w:tc>
          <w:tcPr>
            <w:tcW w:w="3395" w:type="pct"/>
            <w:vAlign w:val="center"/>
            <w:textDirection w:val="lrTb"/>
            <w:noWrap w:val="false"/>
          </w:tcPr>
          <w:p>
            <w:pPr>
              <w:pStyle w:val="1140"/>
              <w:ind w:left="114" w:firstLine="0"/>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投标人为本项目配备相应能力的项目团队成员：</w:t>
            </w:r>
            <w:r/>
          </w:p>
          <w:p>
            <w:pPr>
              <w:pStyle w:val="1140"/>
              <w:ind w:left="127" w:firstLine="0"/>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1.项目负责人：</w:t>
            </w:r>
            <w:r/>
          </w:p>
          <w:p>
            <w:pPr>
              <w:pStyle w:val="1140"/>
              <w:ind w:left="114" w:right="107" w:firstLine="0"/>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具备高级工程师及以上职称、系统架构设计师、CISAW信息安全保障人员认证证书、系统规划与管理师、注册信息安全专业人员（CISP），每提供 1 个证书得0.8 分，最多得 4 分。</w:t>
            </w:r>
            <w:r/>
          </w:p>
          <w:p>
            <w:pPr>
              <w:pStyle w:val="1140"/>
              <w:ind w:left="114" w:right="107" w:firstLine="0"/>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2.技术负责人：</w:t>
            </w:r>
            <w:r/>
          </w:p>
          <w:p>
            <w:pPr>
              <w:pStyle w:val="1140"/>
              <w:ind w:left="114" w:right="107" w:firstLine="0"/>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具有注册信息安全工程师 CISP 认证证书、系统集成项目管理工程师、ITSS IT 服务项目经理、注册安全工程师，每提供 1 个证书得 1分，最多得 4 分。</w:t>
            </w:r>
            <w:r/>
          </w:p>
          <w:p>
            <w:pPr>
              <w:pStyle w:val="1140"/>
              <w:ind w:left="114" w:right="107" w:firstLine="0"/>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3.项目团队成员（项目负责人、技术负责人除外）：</w:t>
            </w:r>
            <w:r/>
          </w:p>
          <w:p>
            <w:pPr>
              <w:pStyle w:val="1140"/>
              <w:ind w:left="114" w:right="107" w:firstLine="0"/>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团队成员中有高级网络规划设计师、数据库系统工程师、ITSS IT 服务工程师、网络工程师、系统分析师、网络安全能力认证证书 CCSC，每提供一项得1 分，最高得 6 分。</w:t>
            </w:r>
            <w:r/>
          </w:p>
          <w:p>
            <w:pPr>
              <w:pStyle w:val="1015"/>
              <w:pageBreakBefore w:val="0"/>
              <w:spacing w:line="360" w:lineRule="auto"/>
              <w:rPr>
                <w:rFonts w:hint="eastAsia" w:ascii="宋体" w:hAnsi="宋体" w:eastAsia="宋体"/>
                <w:b/>
                <w:i w:val="0"/>
                <w:iCs w:val="0"/>
                <w:szCs w:val="21"/>
                <w:highlight w:val="none"/>
              </w:rPr>
            </w:pPr>
            <w:r>
              <w:rPr>
                <w:rFonts w:hint="eastAsia" w:ascii="宋体" w:hAnsi="宋体" w:eastAsia="宋体"/>
                <w:b/>
                <w:i w:val="0"/>
                <w:iCs w:val="0"/>
                <w:szCs w:val="21"/>
                <w:highlight w:val="none"/>
              </w:rPr>
              <w:t xml:space="preserve">注：</w:t>
            </w:r>
            <w:r>
              <w:rPr>
                <w:rFonts w:hint="eastAsia" w:ascii="宋体" w:hAnsi="宋体" w:eastAsia="宋体"/>
                <w:b/>
                <w:i w:val="0"/>
                <w:iCs w:val="0"/>
                <w:szCs w:val="21"/>
                <w:highlight w:val="none"/>
                <w:lang w:val="en-US" w:eastAsia="zh-CN"/>
              </w:rPr>
              <w:t xml:space="preserve">1、</w:t>
            </w:r>
            <w:r>
              <w:rPr>
                <w:rFonts w:hint="eastAsia" w:ascii="宋体" w:hAnsi="宋体" w:eastAsia="宋体"/>
                <w:b/>
                <w:i w:val="0"/>
                <w:iCs w:val="0"/>
                <w:szCs w:val="21"/>
                <w:highlight w:val="none"/>
              </w:rPr>
              <w:t xml:space="preserve">提供上述人员有效</w:t>
            </w:r>
            <w:r>
              <w:rPr>
                <w:rFonts w:hint="eastAsia" w:ascii="宋体" w:hAnsi="宋体" w:eastAsia="宋体"/>
                <w:b/>
                <w:i w:val="0"/>
                <w:iCs w:val="0"/>
                <w:szCs w:val="21"/>
                <w:highlight w:val="none"/>
                <w:lang w:val="en-US" w:eastAsia="zh-CN"/>
              </w:rPr>
              <w:t xml:space="preserve">期内</w:t>
            </w:r>
            <w:r>
              <w:rPr>
                <w:rFonts w:hint="eastAsia" w:ascii="宋体" w:hAnsi="宋体" w:eastAsia="宋体"/>
                <w:b/>
                <w:i w:val="0"/>
                <w:iCs w:val="0"/>
                <w:szCs w:val="21"/>
                <w:highlight w:val="none"/>
              </w:rPr>
              <w:t xml:space="preserve">的</w:t>
            </w:r>
            <w:r>
              <w:rPr>
                <w:rFonts w:hint="eastAsia" w:ascii="宋体" w:hAnsi="宋体" w:eastAsia="宋体"/>
                <w:b/>
                <w:i w:val="0"/>
                <w:iCs w:val="0"/>
                <w:szCs w:val="21"/>
                <w:highlight w:val="none"/>
                <w:lang w:val="en-US" w:eastAsia="zh-CN"/>
              </w:rPr>
              <w:t xml:space="preserve">先关</w:t>
            </w:r>
            <w:r>
              <w:rPr>
                <w:rFonts w:hint="eastAsia" w:ascii="宋体" w:hAnsi="宋体" w:eastAsia="宋体"/>
                <w:b/>
                <w:i w:val="0"/>
                <w:iCs w:val="0"/>
                <w:szCs w:val="21"/>
                <w:highlight w:val="none"/>
              </w:rPr>
              <w:t xml:space="preserve">证书</w:t>
            </w:r>
            <w:r>
              <w:rPr>
                <w:rFonts w:hint="eastAsia" w:ascii="宋体" w:hAnsi="宋体" w:eastAsia="宋体"/>
                <w:b/>
                <w:i w:val="0"/>
                <w:iCs w:val="0"/>
                <w:szCs w:val="21"/>
                <w:highlight w:val="none"/>
                <w:lang w:val="en-US" w:eastAsia="zh-CN"/>
              </w:rPr>
              <w:t xml:space="preserve">彩色扫描件</w:t>
            </w:r>
            <w:r>
              <w:rPr>
                <w:rFonts w:hint="eastAsia" w:ascii="宋体" w:hAnsi="宋体" w:eastAsia="宋体"/>
                <w:b/>
                <w:i w:val="0"/>
                <w:iCs w:val="0"/>
                <w:szCs w:val="21"/>
                <w:highlight w:val="none"/>
              </w:rPr>
              <w:t xml:space="preserve">、投标人为其缴纳的近三个月中任意一个月的社保缴费记录等证明材料，并加盖公章。各人员证书不可兼得。因所提供证明材料不全或内容不明，导致评标委员会无法认定时，则视为未提供，不予赋分。</w:t>
            </w:r>
            <w:r/>
          </w:p>
          <w:p>
            <w:pPr>
              <w:pStyle w:val="1015"/>
              <w:pageBreakBefore w:val="0"/>
              <w:spacing w:line="360" w:lineRule="auto"/>
              <w:rPr>
                <w:b/>
                <w:bCs/>
                <w:color w:val="000000" w:themeColor="text1"/>
                <w:spacing w:val="4"/>
                <w:sz w:val="20"/>
                <w:szCs w:val="20"/>
                <w14:textFill>
                  <w14:solidFill>
                    <w14:schemeClr w14:val="tx1"/>
                  </w14:solidFill>
                </w14:textFill>
              </w:rPr>
            </w:pPr>
            <w:r>
              <w:rPr>
                <w:rFonts w:hint="eastAsia" w:ascii="宋体" w:hAnsi="宋体" w:eastAsia="宋体"/>
                <w:b/>
                <w:i w:val="0"/>
                <w:iCs w:val="0"/>
                <w:szCs w:val="21"/>
                <w:highlight w:val="none"/>
              </w:rPr>
              <w:t xml:space="preserve">2、投标时联合体任意一方提供即可。</w:t>
            </w:r>
            <w:r/>
          </w:p>
        </w:tc>
      </w:tr>
      <w:tr>
        <w:trPr>
          <w:jc w:val="center"/>
          <w:trHeight w:val="1992"/>
        </w:trPr>
        <w:tc>
          <w:tcPr>
            <w:tcW w:w="597" w:type="pct"/>
            <w:vAlign w:val="center"/>
            <w:vMerge w:val="continue"/>
            <w:textDirection w:val="lrTb"/>
            <w:noWrap/>
          </w:tcPr>
          <w:p>
            <w:pPr>
              <w:jc w:val="center"/>
              <w:pageBreakBefore w:val="0"/>
              <w:spacing w:line="360" w:lineRule="auto"/>
              <w:rPr>
                <w:i w:val="0"/>
                <w:iCs w:val="0"/>
                <w:highlight w:val="none"/>
              </w:rPr>
            </w:pPr>
            <w:r>
              <w:rPr>
                <w:i w:val="0"/>
                <w:iCs w:val="0"/>
                <w:highlight w:val="none"/>
              </w:rPr>
            </w:r>
            <w:r/>
          </w:p>
        </w:tc>
        <w:tc>
          <w:tcPr>
            <w:tcW w:w="546" w:type="pct"/>
            <w:vAlign w:val="center"/>
            <w:textDirection w:val="lrTb"/>
            <w:noWrap w:val="false"/>
          </w:tcPr>
          <w:p>
            <w:pPr>
              <w:jc w:val="center"/>
              <w:pageBreakBefore w:val="0"/>
              <w:spacing w:line="360" w:lineRule="auto"/>
              <w:rPr>
                <w:i w:val="0"/>
                <w:iCs w:val="0"/>
                <w:highlight w:val="none"/>
              </w:rPr>
            </w:pPr>
            <w:r>
              <w:rPr>
                <w:rFonts w:hint="eastAsia"/>
                <w:i w:val="0"/>
                <w:iCs w:val="0"/>
                <w:highlight w:val="none"/>
                <w:lang w:bidi="ar"/>
              </w:rPr>
              <w:t xml:space="preserve">业绩</w:t>
            </w:r>
            <w:r/>
          </w:p>
        </w:tc>
        <w:tc>
          <w:tcPr>
            <w:tcW w:w="462" w:type="pct"/>
            <w:vAlign w:val="center"/>
            <w:textDirection w:val="lrTb"/>
            <w:noWrap/>
          </w:tcPr>
          <w:p>
            <w:pPr>
              <w:jc w:val="center"/>
              <w:pageBreakBefore w:val="0"/>
              <w:spacing w:line="360" w:lineRule="auto"/>
              <w:rPr>
                <w:i w:val="0"/>
                <w:iCs w:val="0"/>
                <w:highlight w:val="none"/>
              </w:rPr>
            </w:pPr>
            <w:r>
              <w:rPr>
                <w:rFonts w:hint="eastAsia"/>
                <w:i w:val="0"/>
                <w:iCs w:val="0"/>
                <w:highlight w:val="none"/>
              </w:rPr>
              <w:t xml:space="preserve">6</w:t>
            </w:r>
            <w:r/>
          </w:p>
        </w:tc>
        <w:tc>
          <w:tcPr>
            <w:tcW w:w="3395" w:type="pct"/>
            <w:vAlign w:val="center"/>
            <w:textDirection w:val="lrTb"/>
            <w:noWrap w:val="false"/>
          </w:tcPr>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投标人自2022年1月1日（以合同签订时间为准）以来，具有承接过同类业绩的，合同中包含云服务类、云建设类或智算中心类等相关业绩案例的，每例得2分，最多得6分。</w:t>
            </w:r>
            <w:r/>
          </w:p>
          <w:p>
            <w:pPr>
              <w:pageBreakBefore w:val="0"/>
              <w:spacing w:line="360" w:lineRule="auto"/>
              <w:tabs>
                <w:tab w:val="center" w:pos="2902" w:leader="none"/>
              </w:tabs>
              <w:rPr>
                <w:rFonts w:hint="eastAsia" w:ascii="宋体" w:hAnsi="宋体" w:eastAsia="宋体"/>
                <w:b/>
                <w:i w:val="0"/>
                <w:iCs w:val="0"/>
                <w:szCs w:val="21"/>
                <w:highlight w:val="none"/>
              </w:rPr>
            </w:pPr>
            <w:r>
              <w:rPr>
                <w:rFonts w:hint="eastAsia" w:ascii="宋体" w:hAnsi="宋体" w:eastAsia="宋体"/>
                <w:b/>
                <w:i w:val="0"/>
                <w:iCs w:val="0"/>
                <w:szCs w:val="21"/>
                <w:highlight w:val="none"/>
              </w:rPr>
              <w:t xml:space="preserve">注：</w:t>
            </w:r>
            <w:r>
              <w:rPr>
                <w:rFonts w:hint="eastAsia" w:ascii="宋体" w:hAnsi="宋体" w:eastAsia="宋体"/>
                <w:b/>
                <w:i w:val="0"/>
                <w:iCs w:val="0"/>
                <w:szCs w:val="21"/>
                <w:highlight w:val="none"/>
                <w:lang w:val="en-US" w:eastAsia="zh-CN"/>
              </w:rPr>
              <w:t xml:space="preserve">1、</w:t>
            </w:r>
            <w:r>
              <w:rPr>
                <w:rFonts w:hint="eastAsia" w:ascii="宋体" w:hAnsi="宋体" w:eastAsia="宋体"/>
                <w:b/>
                <w:i w:val="0"/>
                <w:iCs w:val="0"/>
                <w:szCs w:val="21"/>
                <w:highlight w:val="none"/>
              </w:rPr>
              <w:t xml:space="preserve">投标时须提供合同扫描件（合同扫描件</w:t>
            </w:r>
            <w:r>
              <w:rPr>
                <w:rFonts w:hint="eastAsia" w:ascii="宋体" w:hAnsi="宋体" w:eastAsia="宋体"/>
                <w:b/>
                <w:i w:val="0"/>
                <w:iCs w:val="0"/>
                <w:szCs w:val="21"/>
                <w:highlight w:val="none"/>
                <w:lang w:eastAsia="zh-CN"/>
              </w:rPr>
              <w:t xml:space="preserve">至少包括但不限于</w:t>
            </w:r>
            <w:r>
              <w:rPr>
                <w:rFonts w:hint="eastAsia" w:ascii="宋体" w:hAnsi="宋体" w:eastAsia="宋体"/>
                <w:b/>
                <w:i w:val="0"/>
                <w:iCs w:val="0"/>
                <w:szCs w:val="21"/>
                <w:highlight w:val="none"/>
              </w:rPr>
              <w:t xml:space="preserve">：服务内容、合同签订时间、甲乙双方盖章页）以及验收报告，提供不全或未加盖投标人公章的，视为无效合同业绩处理。</w:t>
            </w:r>
            <w:r/>
          </w:p>
          <w:p>
            <w:pPr>
              <w:pageBreakBefore w:val="0"/>
              <w:spacing w:line="360" w:lineRule="auto"/>
              <w:tabs>
                <w:tab w:val="center" w:pos="2902" w:leader="none"/>
              </w:tabs>
              <w:rPr>
                <w:rFonts w:hint="eastAsia" w:ascii="宋体" w:hAnsi="宋体" w:eastAsia="宋体"/>
                <w:b/>
                <w:i w:val="0"/>
                <w:iCs w:val="0"/>
                <w:szCs w:val="21"/>
                <w:highlight w:val="none"/>
              </w:rPr>
            </w:pPr>
            <w:r>
              <w:rPr>
                <w:rFonts w:hint="eastAsia" w:ascii="宋体" w:hAnsi="宋体" w:eastAsia="宋体"/>
                <w:b/>
                <w:i w:val="0"/>
                <w:iCs w:val="0"/>
                <w:szCs w:val="21"/>
                <w:highlight w:val="none"/>
              </w:rPr>
              <w:t xml:space="preserve">2、投标时联合体任意一方提供即可。</w:t>
            </w:r>
            <w:r/>
          </w:p>
        </w:tc>
      </w:tr>
      <w:tr>
        <w:trPr>
          <w:jc w:val="center"/>
          <w:trHeight w:val="2884"/>
        </w:trPr>
        <w:tc>
          <w:tcPr>
            <w:tcW w:w="597" w:type="pct"/>
            <w:vAlign w:val="center"/>
            <w:vMerge w:val="restart"/>
            <w:textDirection w:val="lrTb"/>
            <w:noWrap/>
          </w:tcPr>
          <w:p>
            <w:pPr>
              <w:pageBreakBefore w:val="0"/>
              <w:spacing w:line="360" w:lineRule="auto"/>
              <w:rPr>
                <w:i w:val="0"/>
                <w:iCs w:val="0"/>
                <w:highlight w:val="none"/>
              </w:rPr>
            </w:pPr>
            <w:r>
              <w:rPr>
                <w:rFonts w:hint="eastAsia"/>
                <w:i w:val="0"/>
                <w:iCs w:val="0"/>
                <w:highlight w:val="none"/>
                <w:lang w:bidi="ar"/>
              </w:rPr>
              <w:t xml:space="preserve">服务运营方案20分</w:t>
            </w:r>
            <w:r/>
          </w:p>
        </w:tc>
        <w:tc>
          <w:tcPr>
            <w:tcW w:w="546" w:type="pct"/>
            <w:vAlign w:val="center"/>
            <w:textDirection w:val="lrTb"/>
            <w:noWrap w:val="false"/>
          </w:tcPr>
          <w:p>
            <w:pPr>
              <w:jc w:val="center"/>
              <w:pageBreakBefore w:val="0"/>
              <w:spacing w:line="360" w:lineRule="auto"/>
              <w:rPr>
                <w:i w:val="0"/>
                <w:iCs w:val="0"/>
                <w:highlight w:val="none"/>
              </w:rPr>
            </w:pPr>
            <w:r>
              <w:rPr>
                <w:rFonts w:hint="eastAsia"/>
                <w:i w:val="0"/>
                <w:iCs w:val="0"/>
                <w:highlight w:val="none"/>
                <w:lang w:bidi="ar"/>
              </w:rPr>
              <w:t xml:space="preserve">需求分析方案</w:t>
            </w:r>
            <w:r/>
          </w:p>
        </w:tc>
        <w:tc>
          <w:tcPr>
            <w:tcW w:w="462" w:type="pct"/>
            <w:vAlign w:val="center"/>
            <w:textDirection w:val="lrTb"/>
            <w:noWrap w:val="false"/>
          </w:tcPr>
          <w:p>
            <w:pPr>
              <w:jc w:val="center"/>
              <w:pageBreakBefore w:val="0"/>
              <w:spacing w:line="360" w:lineRule="auto"/>
              <w:rPr>
                <w:i w:val="0"/>
                <w:iCs w:val="0"/>
                <w:highlight w:val="none"/>
              </w:rPr>
            </w:pPr>
            <w:r>
              <w:rPr>
                <w:rFonts w:hint="eastAsia"/>
                <w:i w:val="0"/>
                <w:iCs w:val="0"/>
                <w:highlight w:val="none"/>
                <w:lang w:bidi="ar"/>
              </w:rPr>
              <w:t xml:space="preserve">4</w:t>
            </w:r>
            <w:r/>
          </w:p>
        </w:tc>
        <w:tc>
          <w:tcPr>
            <w:tcW w:w="3395" w:type="pct"/>
            <w:vAlign w:val="center"/>
            <w:textDirection w:val="lrTb"/>
            <w:noWrap w:val="false"/>
          </w:tcPr>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投标人针对本项目的现状及需求分析的认识和理解编制需求分析方案，</w:t>
            </w:r>
            <w:r>
              <w:rPr>
                <w:rFonts w:hint="eastAsia" w:ascii="宋体" w:hAnsi="宋体" w:eastAsia="宋体"/>
                <w:i w:val="0"/>
                <w:iCs w:val="0"/>
                <w:szCs w:val="21"/>
                <w:highlight w:val="none"/>
                <w:lang w:eastAsia="zh-CN" w:bidi="ar"/>
              </w:rPr>
              <w:t xml:space="preserve">至少包括但不限于</w:t>
            </w:r>
            <w:r>
              <w:rPr>
                <w:rFonts w:hint="eastAsia" w:ascii="宋体" w:hAnsi="宋体" w:eastAsia="宋体"/>
                <w:i w:val="0"/>
                <w:iCs w:val="0"/>
                <w:szCs w:val="21"/>
                <w:highlight w:val="none"/>
                <w:lang w:bidi="ar"/>
              </w:rPr>
              <w:t xml:space="preserve">现状分析、用户需求分析、业务需求分析、功能需求分析、性能需求分析、国产化适配需求分析等。</w:t>
            </w:r>
            <w:r/>
          </w:p>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（1）需求分析详实、理解深入、符合项目现状的，得4分；</w:t>
            </w:r>
            <w:r/>
          </w:p>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（2）需求分析部分详实、有一定理解、部分符合项目现状的，得3分；</w:t>
            </w:r>
            <w:r/>
          </w:p>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（3）业务需求分析部分缺失、不符合项目现状的，得2分；</w:t>
            </w:r>
            <w:r/>
          </w:p>
          <w:p>
            <w:pPr>
              <w:pageBreakBefore w:val="0"/>
              <w:spacing w:after="120" w:line="360" w:lineRule="auto"/>
              <w:rPr>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（4）未提供需求分析方案的，不得分。</w:t>
            </w:r>
            <w:r/>
          </w:p>
        </w:tc>
      </w:tr>
      <w:tr>
        <w:trPr>
          <w:jc w:val="center"/>
          <w:trHeight w:val="1601"/>
        </w:trPr>
        <w:tc>
          <w:tcPr>
            <w:tcW w:w="597" w:type="pct"/>
            <w:vAlign w:val="center"/>
            <w:vMerge w:val="continue"/>
            <w:textDirection w:val="lrTb"/>
            <w:noWrap/>
          </w:tcPr>
          <w:p>
            <w:pPr>
              <w:pageBreakBefore w:val="0"/>
              <w:spacing w:line="360" w:lineRule="auto"/>
              <w:rPr>
                <w:i w:val="0"/>
                <w:iCs w:val="0"/>
                <w:highlight w:val="none"/>
                <w:lang w:bidi="ar"/>
              </w:rPr>
            </w:pPr>
            <w:r>
              <w:rPr>
                <w:i w:val="0"/>
                <w:iCs w:val="0"/>
                <w:highlight w:val="none"/>
                <w:lang w:bidi="ar"/>
              </w:rPr>
            </w:r>
            <w:r/>
          </w:p>
        </w:tc>
        <w:tc>
          <w:tcPr>
            <w:tcW w:w="546" w:type="pct"/>
            <w:vAlign w:val="center"/>
            <w:textDirection w:val="lrTb"/>
            <w:noWrap w:val="false"/>
          </w:tcPr>
          <w:p>
            <w:pPr>
              <w:pageBreakBefore w:val="0"/>
              <w:spacing w:line="360" w:lineRule="auto"/>
              <w:rPr>
                <w:i w:val="0"/>
                <w:iCs w:val="0"/>
                <w:highlight w:val="none"/>
              </w:rPr>
            </w:pPr>
            <w:r>
              <w:rPr>
                <w:rFonts w:hint="eastAsia"/>
                <w:i w:val="0"/>
                <w:iCs w:val="0"/>
                <w:highlight w:val="none"/>
                <w:lang w:bidi="ar"/>
              </w:rPr>
              <w:t xml:space="preserve">服务方案</w:t>
            </w:r>
            <w:r/>
          </w:p>
        </w:tc>
        <w:tc>
          <w:tcPr>
            <w:tcW w:w="462" w:type="pct"/>
            <w:vAlign w:val="center"/>
            <w:textDirection w:val="lrTb"/>
            <w:noWrap w:val="false"/>
          </w:tcPr>
          <w:p>
            <w:pPr>
              <w:jc w:val="center"/>
              <w:pageBreakBefore w:val="0"/>
              <w:spacing w:line="360" w:lineRule="auto"/>
              <w:rPr>
                <w:rFonts w:eastAsia="微软雅黑"/>
                <w:i w:val="0"/>
                <w:iCs w:val="0"/>
                <w:highlight w:val="none"/>
              </w:rPr>
            </w:pPr>
            <w:r>
              <w:rPr>
                <w:rFonts w:hint="eastAsia"/>
                <w:i w:val="0"/>
                <w:iCs w:val="0"/>
                <w:highlight w:val="none"/>
                <w:lang w:bidi="ar"/>
              </w:rPr>
              <w:t xml:space="preserve">5</w:t>
            </w:r>
            <w:r/>
          </w:p>
        </w:tc>
        <w:tc>
          <w:tcPr>
            <w:tcW w:w="3395" w:type="pct"/>
            <w:vAlign w:val="center"/>
            <w:textDirection w:val="lrTb"/>
            <w:noWrap w:val="false"/>
          </w:tcPr>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投标人针对本项目的总体采购内容的认识和理解编制服务方案，</w:t>
            </w:r>
            <w:r>
              <w:rPr>
                <w:rFonts w:hint="eastAsia" w:ascii="宋体" w:hAnsi="宋体" w:eastAsia="宋体"/>
                <w:i w:val="0"/>
                <w:iCs w:val="0"/>
                <w:szCs w:val="21"/>
                <w:highlight w:val="none"/>
                <w:lang w:eastAsia="zh-CN" w:bidi="ar"/>
              </w:rPr>
              <w:t xml:space="preserve">至少包括但不限于</w:t>
            </w:r>
            <w:r>
              <w:rPr>
                <w:rFonts w:hint="eastAsia" w:ascii="宋体" w:hAnsi="宋体" w:eastAsia="宋体"/>
                <w:i w:val="0"/>
                <w:iCs w:val="0"/>
                <w:szCs w:val="21"/>
                <w:highlight w:val="none"/>
                <w:lang w:bidi="ar"/>
              </w:rPr>
              <w:t xml:space="preserve">总体服务原则、云平台服务、安全保障体系服务、密码保障体系服务</w:t>
            </w:r>
            <w:r>
              <w:rPr>
                <w:rFonts w:hint="eastAsia" w:ascii="宋体" w:hAnsi="宋体" w:eastAsia="宋体"/>
                <w:i w:val="0"/>
                <w:iCs w:val="0"/>
                <w:szCs w:val="21"/>
                <w:highlight w:val="none"/>
                <w:lang w:eastAsia="zh-CN" w:bidi="ar"/>
              </w:rPr>
              <w:t xml:space="preserve">、</w:t>
            </w:r>
            <w:r>
              <w:rPr>
                <w:rFonts w:hint="eastAsia" w:ascii="宋体" w:hAnsi="宋体" w:eastAsia="宋体"/>
                <w:i w:val="0"/>
                <w:iCs w:val="0"/>
                <w:szCs w:val="21"/>
                <w:highlight w:val="none"/>
                <w:lang w:bidi="ar"/>
              </w:rPr>
              <w:t xml:space="preserve">机房及工程配套服务等。</w:t>
            </w:r>
            <w:r/>
          </w:p>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（1）项目服务方案层次清晰且详细，符合项目实际建设规划，得5分；</w:t>
            </w:r>
            <w:r/>
          </w:p>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（2）项目服务方案层次较清晰，较为符合项目实际建设规划，得4分；</w:t>
            </w:r>
            <w:r/>
          </w:p>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（3）项目服务方案层次基本清晰，基本符合项目实际建设规划的，得3分；</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（4）项目服务方案无层次或系统架构未提供者，不得分。</w:t>
            </w:r>
            <w:r/>
          </w:p>
        </w:tc>
      </w:tr>
      <w:tr>
        <w:trPr>
          <w:jc w:val="center"/>
          <w:trHeight w:val="913"/>
        </w:trPr>
        <w:tc>
          <w:tcPr>
            <w:tcW w:w="597" w:type="pct"/>
            <w:vAlign w:val="center"/>
            <w:vMerge w:val="continue"/>
            <w:textDirection w:val="lrTb"/>
            <w:noWrap/>
          </w:tcPr>
          <w:p>
            <w:pPr>
              <w:jc w:val="center"/>
              <w:pageBreakBefore w:val="0"/>
              <w:spacing w:line="360" w:lineRule="auto"/>
              <w:rPr>
                <w:i w:val="0"/>
                <w:iCs w:val="0"/>
                <w:highlight w:val="none"/>
              </w:rPr>
            </w:pPr>
            <w:r>
              <w:rPr>
                <w:i w:val="0"/>
                <w:iCs w:val="0"/>
                <w:highlight w:val="none"/>
              </w:rPr>
            </w:r>
            <w:r/>
          </w:p>
        </w:tc>
        <w:tc>
          <w:tcPr>
            <w:tcW w:w="546" w:type="pct"/>
            <w:vAlign w:val="center"/>
            <w:textDirection w:val="lrTb"/>
            <w:noWrap w:val="false"/>
          </w:tcPr>
          <w:p>
            <w:pPr>
              <w:jc w:val="center"/>
              <w:pageBreakBefore w:val="0"/>
              <w:spacing w:line="360" w:lineRule="auto"/>
              <w:rPr>
                <w:i w:val="0"/>
                <w:iCs w:val="0"/>
                <w:highlight w:val="none"/>
              </w:rPr>
            </w:pPr>
            <w:r>
              <w:rPr>
                <w:rFonts w:hint="eastAsia"/>
                <w:i w:val="0"/>
                <w:iCs w:val="0"/>
                <w:highlight w:val="none"/>
                <w:lang w:bidi="ar"/>
              </w:rPr>
              <w:t xml:space="preserve">运营运维方案</w:t>
            </w:r>
            <w:r/>
          </w:p>
        </w:tc>
        <w:tc>
          <w:tcPr>
            <w:tcW w:w="462" w:type="pct"/>
            <w:vAlign w:val="center"/>
            <w:textDirection w:val="lrTb"/>
            <w:noWrap w:val="false"/>
          </w:tcPr>
          <w:p>
            <w:pPr>
              <w:jc w:val="center"/>
              <w:pageBreakBefore w:val="0"/>
              <w:spacing w:line="360" w:lineRule="auto"/>
              <w:rPr>
                <w:rFonts w:eastAsia="微软雅黑"/>
                <w:i w:val="0"/>
                <w:iCs w:val="0"/>
                <w:highlight w:val="none"/>
              </w:rPr>
            </w:pPr>
            <w:r>
              <w:rPr>
                <w:rFonts w:hint="eastAsia"/>
                <w:i w:val="0"/>
                <w:iCs w:val="0"/>
                <w:highlight w:val="none"/>
                <w:lang w:bidi="ar"/>
              </w:rPr>
              <w:t xml:space="preserve">5</w:t>
            </w:r>
            <w:r/>
          </w:p>
        </w:tc>
        <w:tc>
          <w:tcPr>
            <w:tcW w:w="3395" w:type="pct"/>
            <w:vAlign w:val="center"/>
            <w:textDirection w:val="lrTb"/>
            <w:noWrap w:val="false"/>
          </w:tcPr>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投标人针对本项目的运营运维方案的认识和理解编制运营运维方案，</w:t>
            </w:r>
            <w:r>
              <w:rPr>
                <w:rFonts w:hint="eastAsia" w:ascii="宋体" w:hAnsi="宋体" w:eastAsia="宋体"/>
                <w:i w:val="0"/>
                <w:iCs w:val="0"/>
                <w:szCs w:val="21"/>
                <w:highlight w:val="none"/>
                <w:lang w:eastAsia="zh-CN" w:bidi="ar"/>
              </w:rPr>
              <w:t xml:space="preserve">至少包括但不限于</w:t>
            </w:r>
            <w:r>
              <w:rPr>
                <w:rFonts w:hint="eastAsia" w:ascii="宋体" w:hAnsi="宋体" w:eastAsia="宋体"/>
                <w:i w:val="0"/>
                <w:iCs w:val="0"/>
                <w:szCs w:val="21"/>
                <w:highlight w:val="none"/>
                <w:lang w:bidi="ar"/>
              </w:rPr>
              <w:t xml:space="preserve">运营组织方案、绩效管理方案、项目实施进度、风险分析及对策、培训方案等。</w:t>
            </w:r>
            <w:r/>
          </w:p>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（1）运营运维方案层次清晰且详细，符合项目实际建设规划，得5分；</w:t>
            </w:r>
            <w:r/>
          </w:p>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（2）运营运维方案层次较清晰，较为符合项目实际建设规划，得4分；</w:t>
            </w:r>
            <w:r/>
          </w:p>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（3）运营运维方案层次基本清晰，基本符合项目实际建设规划的，得3分；</w:t>
            </w:r>
            <w:r/>
          </w:p>
          <w:p>
            <w:pPr>
              <w:pageBreakBefore w:val="0"/>
              <w:spacing w:after="120" w:line="360" w:lineRule="auto"/>
              <w:rPr>
                <w:i w:val="0"/>
                <w:iCs w:val="0"/>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（4）运营运维方案无层次或系统架构未提供者，不得分</w:t>
            </w:r>
            <w:r>
              <w:rPr>
                <w:rFonts w:hint="eastAsia" w:ascii="宋体" w:hAnsi="宋体" w:eastAsia="宋体"/>
                <w:i w:val="0"/>
                <w:iCs w:val="0"/>
                <w:szCs w:val="21"/>
                <w:highlight w:val="none"/>
              </w:rPr>
              <w:t xml:space="preserve">。</w:t>
            </w:r>
            <w:r/>
          </w:p>
        </w:tc>
      </w:tr>
      <w:tr>
        <w:trPr>
          <w:jc w:val="center"/>
          <w:trHeight w:val="913"/>
        </w:trPr>
        <w:tc>
          <w:tcPr>
            <w:tcW w:w="597" w:type="pct"/>
            <w:vAlign w:val="center"/>
            <w:textDirection w:val="lrTb"/>
            <w:noWrap/>
          </w:tcPr>
          <w:p>
            <w:pPr>
              <w:jc w:val="center"/>
              <w:pageBreakBefore w:val="0"/>
              <w:spacing w:line="360" w:lineRule="auto"/>
              <w:rPr>
                <w:i w:val="0"/>
                <w:iCs w:val="0"/>
                <w:highlight w:val="none"/>
              </w:rPr>
            </w:pPr>
            <w:r>
              <w:rPr>
                <w:i w:val="0"/>
                <w:iCs w:val="0"/>
                <w:highlight w:val="none"/>
              </w:rPr>
            </w:r>
            <w:r/>
          </w:p>
        </w:tc>
        <w:tc>
          <w:tcPr>
            <w:tcW w:w="546" w:type="pct"/>
            <w:vAlign w:val="center"/>
            <w:textDirection w:val="lrTb"/>
            <w:noWrap w:val="false"/>
          </w:tcPr>
          <w:p>
            <w:pPr>
              <w:jc w:val="center"/>
              <w:pageBreakBefore w:val="0"/>
              <w:spacing w:line="360" w:lineRule="auto"/>
              <w:rPr>
                <w:i w:val="0"/>
                <w:iCs w:val="0"/>
                <w:highlight w:val="none"/>
                <w:lang w:bidi="ar"/>
              </w:rPr>
            </w:pPr>
            <w:r>
              <w:rPr>
                <w:rFonts w:hint="eastAsia"/>
                <w:i w:val="0"/>
                <w:iCs w:val="0"/>
                <w:highlight w:val="none"/>
                <w:lang w:bidi="ar"/>
              </w:rPr>
              <w:t xml:space="preserve">国产化适配服务方案</w:t>
            </w:r>
            <w:r/>
          </w:p>
        </w:tc>
        <w:tc>
          <w:tcPr>
            <w:tcW w:w="462" w:type="pct"/>
            <w:vAlign w:val="center"/>
            <w:textDirection w:val="lrTb"/>
            <w:noWrap w:val="false"/>
          </w:tcPr>
          <w:p>
            <w:pPr>
              <w:jc w:val="center"/>
              <w:pageBreakBefore w:val="0"/>
              <w:spacing w:line="360" w:lineRule="auto"/>
              <w:rPr>
                <w:rFonts w:eastAsia="微软雅黑"/>
                <w:i w:val="0"/>
                <w:iCs w:val="0"/>
                <w:highlight w:val="none"/>
                <w:lang w:bidi="ar"/>
              </w:rPr>
            </w:pPr>
            <w:r>
              <w:rPr>
                <w:rFonts w:hint="eastAsia"/>
                <w:i w:val="0"/>
                <w:iCs w:val="0"/>
                <w:highlight w:val="none"/>
                <w:lang w:bidi="ar"/>
              </w:rPr>
              <w:t xml:space="preserve">6</w:t>
            </w:r>
            <w:r/>
          </w:p>
        </w:tc>
        <w:tc>
          <w:tcPr>
            <w:tcW w:w="3395" w:type="pct"/>
            <w:vAlign w:val="center"/>
            <w:textDirection w:val="lrTb"/>
            <w:noWrap w:val="false"/>
          </w:tcPr>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投标人针对本项目的国产化适配服务要求的认识和理解编制适配服务方案，</w:t>
            </w:r>
            <w:r>
              <w:rPr>
                <w:rFonts w:hint="eastAsia" w:ascii="宋体" w:hAnsi="宋体" w:eastAsia="宋体"/>
                <w:i w:val="0"/>
                <w:iCs w:val="0"/>
                <w:szCs w:val="21"/>
                <w:highlight w:val="none"/>
                <w:lang w:eastAsia="zh-CN" w:bidi="ar"/>
              </w:rPr>
              <w:t xml:space="preserve">至少包括但不限于</w:t>
            </w:r>
            <w:r>
              <w:rPr>
                <w:rFonts w:hint="eastAsia" w:ascii="宋体" w:hAnsi="宋体" w:eastAsia="宋体"/>
                <w:i w:val="0"/>
                <w:iCs w:val="0"/>
                <w:szCs w:val="21"/>
                <w:highlight w:val="none"/>
                <w:lang w:bidi="ar"/>
              </w:rPr>
              <w:t xml:space="preserve">国产化技术选型方案；国产化适配流程方案；集成验证和调优方案；国产化改造经验等内容。</w:t>
            </w:r>
            <w:r/>
          </w:p>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（1）适配服务方案层次清晰且详细，符合项目实际建设规划，得6分；</w:t>
            </w:r>
            <w:r/>
          </w:p>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（2）适配服务方案层次较清晰，较为符合项目实际建设规划，得5分；</w:t>
            </w:r>
            <w:r/>
          </w:p>
          <w:p>
            <w:pPr>
              <w:pageBreakBefore w:val="0"/>
              <w:spacing w:after="120" w:line="360" w:lineRule="auto"/>
              <w:rPr>
                <w:rFonts w:hint="eastAsia" w:ascii="宋体" w:hAnsi="宋体" w:eastAsia="宋体"/>
                <w:i w:val="0"/>
                <w:iCs w:val="0"/>
                <w:szCs w:val="21"/>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（3）适配服务方案层次基本清晰，基本符合项目实际建设规划的，得4分；</w:t>
            </w:r>
            <w:r/>
          </w:p>
          <w:p>
            <w:pPr>
              <w:pageBreakBefore w:val="0"/>
              <w:spacing w:after="120" w:line="360" w:lineRule="auto"/>
              <w:rPr>
                <w:rFonts w:hint="eastAsia" w:ascii="宋体" w:hAnsi="宋体" w:eastAsia="宋体"/>
                <w:i w:val="0"/>
                <w:iCs w:val="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highlight w:val="none"/>
                <w:lang w:bidi="ar"/>
              </w:rPr>
              <w:t xml:space="preserve">（4）适配服务方案无层次或系统架构未提供者，不得分。</w:t>
            </w:r>
            <w:r/>
          </w:p>
        </w:tc>
      </w:tr>
      <w:tr>
        <w:trPr>
          <w:jc w:val="center"/>
          <w:trHeight w:val="459"/>
        </w:trPr>
        <w:tc>
          <w:tcPr>
            <w:tcW w:w="597" w:type="pct"/>
            <w:vAlign w:val="center"/>
            <w:textDirection w:val="lrTb"/>
            <w:noWrap/>
          </w:tcPr>
          <w:p>
            <w:pPr>
              <w:pageBreakBefore w:val="0"/>
              <w:spacing w:line="360" w:lineRule="auto"/>
              <w:rPr>
                <w:i w:val="0"/>
                <w:iCs w:val="0"/>
                <w:highlight w:val="none"/>
                <w:lang w:bidi="ar"/>
              </w:rPr>
            </w:pPr>
            <w:r>
              <w:rPr>
                <w:rFonts w:hint="eastAsia"/>
                <w:i w:val="0"/>
                <w:iCs w:val="0"/>
                <w:highlight w:val="none"/>
                <w:lang w:bidi="ar"/>
              </w:rPr>
              <w:t xml:space="preserve">系统演示</w:t>
            </w:r>
            <w:r>
              <w:rPr>
                <w:rFonts w:hint="eastAsia"/>
                <w:i w:val="0"/>
                <w:iCs w:val="0"/>
                <w:highlight w:val="none"/>
              </w:rPr>
              <w:t xml:space="preserve">（20分）</w:t>
            </w:r>
            <w:r/>
          </w:p>
        </w:tc>
        <w:tc>
          <w:tcPr>
            <w:tcW w:w="546" w:type="pct"/>
            <w:vAlign w:val="center"/>
            <w:textDirection w:val="lrTb"/>
            <w:noWrap w:val="false"/>
          </w:tcPr>
          <w:p>
            <w:pPr>
              <w:jc w:val="center"/>
              <w:pageBreakBefore w:val="0"/>
              <w:spacing w:line="360" w:lineRule="auto"/>
              <w:rPr>
                <w:i w:val="0"/>
                <w:iCs w:val="0"/>
                <w:highlight w:val="none"/>
                <w:lang w:bidi="ar"/>
              </w:rPr>
            </w:pPr>
            <w:r>
              <w:rPr>
                <w:rFonts w:hint="eastAsia"/>
                <w:i w:val="0"/>
                <w:iCs w:val="0"/>
                <w:highlight w:val="none"/>
                <w:lang w:bidi="ar"/>
              </w:rPr>
              <w:t xml:space="preserve">功能演示</w:t>
            </w:r>
            <w:r/>
          </w:p>
        </w:tc>
        <w:tc>
          <w:tcPr>
            <w:tcW w:w="462" w:type="pct"/>
            <w:vAlign w:val="center"/>
            <w:textDirection w:val="lrTb"/>
            <w:noWrap/>
          </w:tcPr>
          <w:p>
            <w:pPr>
              <w:jc w:val="center"/>
              <w:pageBreakBefore w:val="0"/>
              <w:spacing w:line="360" w:lineRule="auto"/>
              <w:rPr>
                <w:i w:val="0"/>
                <w:iCs w:val="0"/>
                <w:highlight w:val="none"/>
                <w:lang w:bidi="ar"/>
              </w:rPr>
            </w:pPr>
            <w:r>
              <w:rPr>
                <w:rFonts w:hint="eastAsia"/>
                <w:i w:val="0"/>
                <w:iCs w:val="0"/>
                <w:highlight w:val="none"/>
                <w:lang w:bidi="ar"/>
              </w:rPr>
              <w:t xml:space="preserve">20</w:t>
            </w:r>
            <w:r/>
          </w:p>
        </w:tc>
        <w:tc>
          <w:tcPr>
            <w:tcW w:w="3395" w:type="pct"/>
            <w:vAlign w:val="center"/>
            <w:textDirection w:val="lrTb"/>
            <w:noWrap w:val="false"/>
          </w:tcPr>
          <w:p>
            <w:pPr>
              <w:pStyle w:val="1140"/>
              <w:ind w:right="109"/>
              <w:jc w:val="both"/>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提供演示和讲解录屏 ，投标供应商须在真实应用系统或DEMO 系统或原型进行录屏演示，录屏总时长不超过 10 分钟，最多得 20 分。使用图片、静态网页、PPT、进行视频</w:t>
            </w:r>
            <w:r/>
          </w:p>
          <w:p>
            <w:pPr>
              <w:pStyle w:val="1140"/>
              <w:ind w:right="109"/>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演示（演示数据无交互、演示数据无关联、演示成果无展示）等其他方式演示最高得一半分，不演示，不得分。</w:t>
            </w:r>
            <w:r/>
          </w:p>
          <w:p>
            <w:pPr>
              <w:pStyle w:val="1140"/>
              <w:ind w:left="112" w:right="160" w:firstLine="0"/>
              <w:keepLines w:val="0"/>
              <w:keepNext w:val="0"/>
              <w:pageBreakBefore w:val="0"/>
              <w:spacing w:line="360" w:lineRule="auto"/>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b/>
                <w:bCs/>
                <w:color w:val="000000" w:themeColor="text1"/>
                <w:spacing w:val="6"/>
                <w:sz w:val="20"/>
                <w:szCs w:val="20"/>
                <w14:textFill>
                  <w14:solidFill>
                    <w14:schemeClr w14:val="tx1"/>
                  </w14:solidFill>
                </w14:textFill>
              </w:rPr>
              <w:t xml:space="preserve">演示内容如下：</w:t>
            </w:r>
            <w:r/>
          </w:p>
          <w:p>
            <w:pPr>
              <w:pStyle w:val="1140"/>
              <w:ind w:right="109"/>
              <w:jc w:val="both"/>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演示一：计算服务功能演示（4 分）</w:t>
            </w:r>
            <w:r/>
          </w:p>
          <w:p>
            <w:pPr>
              <w:pStyle w:val="1140"/>
              <w:ind w:right="109"/>
              <w:jc w:val="both"/>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模块 1：投标人计算服务展示弹性云服务器配置界面，支持基础配置、网络配置、高级配置等功能，支持在基础配置中设置弹性云服务器的系统盘和数据盘为同一存储类型，提升云服务器安全性。支持在高级配置中设置云主机组反亲和性，提升业务系统的高可用性和容灾能力。（2 分）</w:t>
            </w:r>
            <w:r/>
          </w:p>
          <w:p>
            <w:pPr>
              <w:pStyle w:val="1140"/>
              <w:ind w:right="109"/>
              <w:jc w:val="both"/>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模块 2：投标人存储服务展示云硬盘申请界面，支持数据源、磁盘类型 、容量等配置 ，在数据源中支持选择从快照、磁盘、镜像创建云硬盘；（2 分）</w:t>
            </w:r>
            <w:r/>
          </w:p>
          <w:p>
            <w:pPr>
              <w:pStyle w:val="1140"/>
              <w:ind w:right="109"/>
              <w:jc w:val="both"/>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演示二：网络服务功能演示（4 分）</w:t>
            </w:r>
            <w:r/>
          </w:p>
          <w:p>
            <w:pPr>
              <w:pStyle w:val="1140"/>
              <w:ind w:right="109"/>
              <w:jc w:val="both"/>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模块 1：支持在网络控制台中创建项目级子网，提供 IP 地址管理、DNS 服务。（2 分）</w:t>
            </w:r>
            <w:r/>
          </w:p>
          <w:p>
            <w:pPr>
              <w:pStyle w:val="1140"/>
              <w:ind w:right="109"/>
              <w:jc w:val="both"/>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模块 2：负载均衡支持在后端主机组配置 TCP 协议或端口号进行健康检查。（2 分）</w:t>
            </w:r>
            <w:r/>
          </w:p>
          <w:p>
            <w:pPr>
              <w:pStyle w:val="1140"/>
              <w:ind w:right="109"/>
              <w:jc w:val="both"/>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演示三：存储服务功能演示（6 分）</w:t>
            </w:r>
            <w:r/>
          </w:p>
          <w:p>
            <w:pPr>
              <w:pStyle w:val="1140"/>
              <w:ind w:right="109"/>
              <w:jc w:val="both"/>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模块 1：投标人存储服务展示云硬盘管理界面，支持云硬盘扩容、申请快照、变更磁盘类型等基本操作。（2 分）</w:t>
            </w:r>
            <w:r/>
          </w:p>
          <w:p>
            <w:pPr>
              <w:pStyle w:val="1140"/>
              <w:ind w:right="109"/>
              <w:jc w:val="both"/>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模块 2：支持块存储、对象存储、文件存储等存储类型，支持创建文件存储，文件存储支持加密功能。（2 分）</w:t>
            </w:r>
            <w:r/>
          </w:p>
          <w:p>
            <w:pPr>
              <w:pStyle w:val="1140"/>
              <w:ind w:right="109"/>
              <w:jc w:val="both"/>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模块 3：支持图形化对象存储客户端工具，提供大文件(大于 5G)上传、批量上传下载、权限控制等功能；（2 分）</w:t>
            </w:r>
            <w:r/>
          </w:p>
          <w:p>
            <w:pPr>
              <w:pStyle w:val="1140"/>
              <w:ind w:right="109"/>
              <w:jc w:val="both"/>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演示四：云平台运维功能演示（6 分）</w:t>
            </w:r>
            <w:r/>
          </w:p>
          <w:p>
            <w:pPr>
              <w:pStyle w:val="1140"/>
              <w:ind w:right="109"/>
              <w:jc w:val="both"/>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模块 1：运维平台支持对云服务、微服务的异常状态统计及告警详情展示；运维平台支持通过在线工单，实现云资源扩容及云服务上线/升级的变更管理。（2分）</w:t>
            </w:r>
            <w:r/>
          </w:p>
          <w:p>
            <w:pPr>
              <w:pStyle w:val="1140"/>
              <w:ind w:right="109"/>
              <w:jc w:val="both"/>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模块 2：云平台运营展示流程管理界面，相关功能需支持指定级别、流程类型、服务时间、约定时间等字段，以便高效处理相关问题，保障云平台服务质量可量化、可监管、可追溯。（2分）</w:t>
            </w:r>
            <w:r/>
          </w:p>
          <w:p>
            <w:pPr>
              <w:pStyle w:val="1140"/>
              <w:ind w:right="109"/>
              <w:jc w:val="both"/>
              <w:keepLines w:val="0"/>
              <w:keepNext w:val="0"/>
              <w:pageBreakBefore w:val="0"/>
              <w:spacing w:line="360" w:lineRule="auto"/>
              <w:widowControl/>
              <w:rPr>
                <w:rFonts w:hint="eastAsia" w:ascii="宋体" w:hAnsi="宋体" w:eastAsia="宋体" w:cstheme="minorBidi"/>
                <w:i w:val="0"/>
                <w:iCs w:val="0"/>
                <w:sz w:val="21"/>
                <w:szCs w:val="21"/>
                <w:highlight w:val="none"/>
                <w:lang w:val="en-US" w:eastAsia="zh-CN" w:bidi="ar"/>
              </w:rPr>
            </w:pPr>
            <w:r>
              <w:rPr>
                <w:rFonts w:hint="eastAsia" w:ascii="宋体" w:hAnsi="宋体" w:eastAsia="宋体" w:cstheme="minorBidi"/>
                <w:i w:val="0"/>
                <w:iCs w:val="0"/>
                <w:sz w:val="21"/>
                <w:szCs w:val="21"/>
                <w:highlight w:val="none"/>
                <w:lang w:val="en-US" w:eastAsia="zh-CN" w:bidi="ar"/>
              </w:rPr>
              <w:t xml:space="preserve">模块3：云平台可在线生成例行服务报告，报告支持租户自定义模板，报告内容包括资源使用量、云资源变化趋势和高可用风险项等指标。（2 分）</w:t>
            </w:r>
            <w:r/>
          </w:p>
          <w:p>
            <w:pPr>
              <w:pStyle w:val="1140"/>
              <w:ind w:right="109"/>
              <w:jc w:val="both"/>
              <w:keepLines w:val="0"/>
              <w:keepNext w:val="0"/>
              <w:pageBreakBefore w:val="0"/>
              <w:spacing w:line="360" w:lineRule="auto"/>
              <w:widowControl/>
              <w:rPr>
                <w:rFonts w:hint="eastAsia" w:ascii="宋体" w:hAnsi="宋体" w:eastAsia="宋体"/>
                <w:i w:val="0"/>
                <w:iCs w:val="0"/>
                <w:szCs w:val="21"/>
                <w:highlight w:val="none"/>
              </w:rPr>
            </w:pPr>
            <w:r>
              <w:rPr>
                <w:rFonts w:hint="eastAsia" w:ascii="宋体" w:hAnsi="宋体" w:eastAsia="宋体" w:cstheme="minorBidi"/>
                <w:i w:val="0"/>
                <w:iCs w:val="0"/>
                <w:sz w:val="21"/>
                <w:szCs w:val="21"/>
                <w:highlight w:val="none"/>
                <w:lang w:val="en-US" w:eastAsia="zh-CN" w:bidi="ar"/>
              </w:rPr>
              <w:t xml:space="preserve">以上模块能满足要求并顺利演示即可得分。</w:t>
            </w:r>
            <w:r/>
          </w:p>
        </w:tc>
      </w:tr>
    </w:tbl>
    <w:p>
      <w:pPr>
        <w:ind w:firstLine="480"/>
        <w:pageBreakBefore w:val="0"/>
        <w:spacing w:line="360" w:lineRule="auto"/>
        <w:tabs>
          <w:tab w:val="left" w:pos="900" w:leader="none"/>
        </w:tabs>
        <w:rPr>
          <w:rFonts w:cs="Times New Roman" w:asciiTheme="minorEastAsia" w:hAnsiTheme="minorEastAsia"/>
          <w:bCs/>
          <w:i w:val="0"/>
          <w:iCs w:val="0"/>
          <w:sz w:val="24"/>
        </w:rPr>
        <w:outlineLvl w:val="2"/>
      </w:pPr>
      <w:r>
        <w:rPr>
          <w:rFonts w:cs="Times New Roman" w:asciiTheme="minorEastAsia" w:hAnsiTheme="minorEastAsia"/>
          <w:bCs/>
          <w:i w:val="0"/>
          <w:iCs w:val="0"/>
          <w:sz w:val="24"/>
        </w:rPr>
        <w:t xml:space="preserve">3.</w:t>
      </w:r>
      <w:r>
        <w:rPr>
          <w:rFonts w:hint="eastAsia" w:cs="Times New Roman" w:asciiTheme="minorEastAsia" w:hAnsiTheme="minorEastAsia"/>
          <w:bCs/>
          <w:i w:val="0"/>
          <w:iCs w:val="0"/>
          <w:sz w:val="24"/>
        </w:rPr>
        <w:t xml:space="preserve">8</w:t>
      </w:r>
      <w:r>
        <w:rPr>
          <w:rFonts w:cs="Times New Roman" w:asciiTheme="minorEastAsia" w:hAnsiTheme="minorEastAsia"/>
          <w:bCs/>
          <w:i w:val="0"/>
          <w:iCs w:val="0"/>
          <w:sz w:val="24"/>
        </w:rPr>
        <w:t xml:space="preserve"> 分包</w:t>
      </w:r>
      <w:r>
        <w:rPr>
          <w:rFonts w:hint="eastAsia" w:cs="Times New Roman" w:asciiTheme="minorEastAsia" w:hAnsiTheme="minorEastAsia"/>
          <w:bCs/>
          <w:i w:val="0"/>
          <w:iCs w:val="0"/>
          <w:sz w:val="24"/>
        </w:rPr>
        <w:t xml:space="preserve">八</w:t>
      </w:r>
      <w:r>
        <w:rPr>
          <w:rFonts w:cs="Times New Roman" w:asciiTheme="minorEastAsia" w:hAnsiTheme="minorEastAsia"/>
          <w:bCs/>
          <w:i w:val="0"/>
          <w:iCs w:val="0"/>
          <w:sz w:val="24"/>
        </w:rPr>
        <w:t xml:space="preserve">—</w:t>
      </w:r>
      <w:r>
        <w:rPr>
          <w:rFonts w:hint="eastAsia" w:cs="Times New Roman" w:asciiTheme="minorEastAsia" w:hAnsiTheme="minorEastAsia"/>
          <w:bCs/>
          <w:i w:val="0"/>
          <w:iCs w:val="0"/>
          <w:sz w:val="24"/>
        </w:rPr>
        <w:t xml:space="preserve">经开区政务云服务</w:t>
      </w:r>
      <w:r>
        <w:rPr>
          <w:rFonts w:cs="Times New Roman" w:asciiTheme="minorEastAsia" w:hAnsiTheme="minorEastAsia"/>
          <w:bCs/>
          <w:i w:val="0"/>
          <w:iCs w:val="0"/>
          <w:sz w:val="24"/>
        </w:rPr>
        <w:t xml:space="preserve">评分标准</w:t>
      </w:r>
      <w:r/>
    </w:p>
    <w:tbl>
      <w:tblPr>
        <w:tblStyle w:val="1011"/>
        <w:tblW w:w="50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9"/>
        <w:gridCol w:w="900"/>
        <w:gridCol w:w="767"/>
        <w:gridCol w:w="5614"/>
      </w:tblGrid>
      <w:tr>
        <w:trPr>
          <w:jc w:val="center"/>
        </w:trPr>
        <w:tc>
          <w:tcPr>
            <w:gridSpan w:val="3"/>
            <w:tcW w:w="3026" w:type="dxa"/>
            <w:vAlign w:val="center"/>
            <w:textDirection w:val="lrTb"/>
            <w:noWrap/>
          </w:tcPr>
          <w:p>
            <w:pPr>
              <w:ind w:firstLine="420"/>
              <w:jc w:val="both"/>
              <w:pageBreakBefore w:val="0"/>
              <w:spacing w:line="360" w:lineRule="auto"/>
              <w:rPr>
                <w:rFonts w:hint="eastAsia" w:ascii="宋体" w:hAnsi="宋体" w:cs="宋体"/>
                <w:i w:val="0"/>
                <w:iCs w:val="0"/>
                <w:u w:val="none"/>
                <w:lang w:bidi="ar"/>
              </w:rPr>
            </w:pPr>
            <w:r>
              <w:rPr>
                <w:rFonts w:hint="eastAsia" w:ascii="宋体" w:hAnsi="宋体" w:cs="宋体"/>
                <w:i w:val="0"/>
                <w:iCs w:val="0"/>
                <w:u w:val="none"/>
                <w:lang w:bidi="ar"/>
              </w:rPr>
              <w:t xml:space="preserve">评标项目</w:t>
            </w:r>
            <w:r/>
          </w:p>
        </w:tc>
        <w:tc>
          <w:tcPr>
            <w:tcW w:w="5614" w:type="dxa"/>
            <w:vAlign w:val="center"/>
            <w:textDirection w:val="lrTb"/>
            <w:noWrap w:val="false"/>
          </w:tcPr>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u w:val="none"/>
                <w:lang w:bidi="ar"/>
              </w:rPr>
              <w:t xml:space="preserve">评标方法描述</w:t>
            </w:r>
            <w:r/>
          </w:p>
        </w:tc>
      </w:tr>
      <w:tr>
        <w:trPr>
          <w:jc w:val="center"/>
        </w:trPr>
        <w:tc>
          <w:tcPr>
            <w:tcW w:w="1359" w:type="dxa"/>
            <w:vAlign w:val="center"/>
            <w:textDirection w:val="lrTb"/>
            <w:noWrap/>
          </w:tcPr>
          <w:p>
            <w:pPr>
              <w:jc w:val="both"/>
              <w:pageBreakBefore w:val="0"/>
              <w:spacing w:line="360" w:lineRule="auto"/>
              <w:rPr>
                <w:rFonts w:hint="eastAsia" w:ascii="宋体" w:hAnsi="宋体" w:cs="宋体"/>
                <w:i w:val="0"/>
                <w:iCs w:val="0"/>
                <w:u w:val="none"/>
              </w:rPr>
            </w:pPr>
            <w:r>
              <w:rPr>
                <w:rFonts w:hint="eastAsia" w:ascii="宋体" w:hAnsi="宋体" w:cs="宋体"/>
                <w:i w:val="0"/>
                <w:iCs w:val="0"/>
                <w:u w:val="none"/>
                <w:lang w:bidi="ar"/>
              </w:rPr>
              <w:t xml:space="preserve">价格部分（10分）</w:t>
            </w:r>
            <w:r/>
          </w:p>
        </w:tc>
        <w:tc>
          <w:tcPr>
            <w:tcW w:w="900" w:type="dxa"/>
            <w:vAlign w:val="center"/>
            <w:textDirection w:val="lrTb"/>
            <w:noWrap/>
          </w:tcPr>
          <w:p>
            <w:pPr>
              <w:jc w:val="both"/>
              <w:pageBreakBefore w:val="0"/>
              <w:spacing w:line="360" w:lineRule="auto"/>
              <w:rPr>
                <w:rFonts w:hint="eastAsia" w:ascii="宋体" w:hAnsi="宋体" w:cs="宋体"/>
                <w:i w:val="0"/>
                <w:iCs w:val="0"/>
                <w:u w:val="none"/>
                <w:lang w:bidi="ar"/>
              </w:rPr>
            </w:pPr>
            <w:r>
              <w:rPr>
                <w:rFonts w:hint="eastAsia" w:ascii="宋体" w:hAnsi="宋体" w:cs="宋体"/>
                <w:i w:val="0"/>
                <w:iCs w:val="0"/>
                <w:u w:val="none"/>
                <w:lang w:bidi="ar"/>
              </w:rPr>
              <w:t xml:space="preserve">价格</w:t>
            </w:r>
            <w:r/>
          </w:p>
        </w:tc>
        <w:tc>
          <w:tcPr>
            <w:tcW w:w="767" w:type="dxa"/>
            <w:vAlign w:val="center"/>
            <w:textDirection w:val="lrTb"/>
            <w:noWrap/>
          </w:tcPr>
          <w:p>
            <w:pPr>
              <w:jc w:val="both"/>
              <w:pageBreakBefore w:val="0"/>
              <w:spacing w:line="360" w:lineRule="auto"/>
              <w:rPr>
                <w:rFonts w:hint="eastAsia" w:ascii="宋体" w:hAnsi="宋体" w:cs="宋体"/>
                <w:i w:val="0"/>
                <w:iCs w:val="0"/>
                <w:u w:val="none"/>
              </w:rPr>
            </w:pPr>
            <w:r>
              <w:rPr>
                <w:rFonts w:hint="eastAsia" w:ascii="宋体" w:hAnsi="宋体" w:cs="宋体"/>
                <w:i w:val="0"/>
                <w:iCs w:val="0"/>
                <w:u w:val="none"/>
              </w:rPr>
              <w:t xml:space="preserve">10</w:t>
            </w:r>
            <w:r/>
          </w:p>
        </w:tc>
        <w:tc>
          <w:tcPr>
            <w:tcW w:w="5614" w:type="dxa"/>
            <w:vAlign w:val="center"/>
            <w:textDirection w:val="lrTb"/>
            <w:noWrap w:val="false"/>
          </w:tcPr>
          <w:p>
            <w:pPr>
              <w:jc w:val="both"/>
              <w:pageBreakBefore w:val="0"/>
              <w:spacing w:line="360" w:lineRule="auto"/>
              <w:rPr>
                <w:rStyle w:val="1053"/>
                <w:rFonts w:hint="eastAsia" w:ascii="宋体" w:hAnsi="宋体" w:eastAsia="宋体" w:cs="宋体"/>
                <w:i w:val="0"/>
                <w:iCs w:val="0"/>
                <w:color w:val="ff0000"/>
                <w:sz w:val="21"/>
                <w:szCs w:val="21"/>
                <w:u w:val="none"/>
                <w:lang w:bidi="ar"/>
              </w:rPr>
              <w:pBdr>
                <w:top w:val="none" w:color="000000" w:sz="0" w:space="0"/>
                <w:left w:val="none" w:color="000000" w:sz="0" w:space="0"/>
                <w:bottom w:val="none" w:color="000000" w:sz="0" w:space="0"/>
                <w:right w:val="none" w:color="000000" w:sz="0" w:space="0"/>
              </w:pBdr>
            </w:pPr>
            <w:r>
              <w:rPr>
                <w:rStyle w:val="1053"/>
                <w:rFonts w:hint="eastAsia" w:ascii="宋体" w:hAnsi="宋体" w:eastAsia="宋体" w:cs="宋体"/>
                <w:i w:val="0"/>
                <w:iCs w:val="0"/>
                <w:sz w:val="21"/>
                <w:szCs w:val="21"/>
                <w:u w:val="none"/>
                <w:lang w:bidi="ar"/>
              </w:rPr>
              <w:t xml:space="preserve">1.采用低价优先法，即满足招标文件要求且投标</w:t>
            </w:r>
            <w:r>
              <w:rPr>
                <w:rStyle w:val="1053"/>
                <w:rFonts w:hint="eastAsia" w:ascii="宋体" w:hAnsi="宋体" w:eastAsia="宋体" w:cs="宋体"/>
                <w:i w:val="0"/>
                <w:iCs w:val="0"/>
                <w:sz w:val="21"/>
                <w:szCs w:val="21"/>
                <w:u w:val="none"/>
                <w:lang w:val="en-US" w:eastAsia="zh-CN" w:bidi="ar"/>
              </w:rPr>
              <w:t xml:space="preserve">优惠率最高</w:t>
            </w:r>
            <w:r>
              <w:rPr>
                <w:rStyle w:val="1053"/>
                <w:rFonts w:hint="eastAsia" w:ascii="宋体" w:hAnsi="宋体" w:eastAsia="宋体" w:cs="宋体"/>
                <w:i w:val="0"/>
                <w:iCs w:val="0"/>
                <w:sz w:val="21"/>
                <w:szCs w:val="21"/>
                <w:u w:val="none"/>
                <w:lang w:bidi="ar"/>
              </w:rPr>
              <w:t xml:space="preserve">的有效投标</w:t>
            </w:r>
            <w:r>
              <w:rPr>
                <w:rStyle w:val="1053"/>
                <w:rFonts w:hint="eastAsia" w:ascii="宋体" w:hAnsi="宋体" w:eastAsia="宋体" w:cs="宋体"/>
                <w:i w:val="0"/>
                <w:iCs w:val="0"/>
                <w:sz w:val="21"/>
                <w:szCs w:val="21"/>
                <w:u w:val="none"/>
                <w:lang w:val="en-US" w:eastAsia="zh-CN" w:bidi="ar"/>
              </w:rPr>
              <w:t xml:space="preserve">优惠率</w:t>
            </w:r>
            <w:r>
              <w:rPr>
                <w:rStyle w:val="1053"/>
                <w:rFonts w:hint="eastAsia" w:ascii="宋体" w:hAnsi="宋体" w:eastAsia="宋体" w:cs="宋体"/>
                <w:i w:val="0"/>
                <w:iCs w:val="0"/>
                <w:sz w:val="21"/>
                <w:szCs w:val="21"/>
                <w:u w:val="none"/>
                <w:lang w:bidi="ar"/>
              </w:rPr>
              <w:t xml:space="preserve">为评标基准</w:t>
            </w:r>
            <w:r>
              <w:rPr>
                <w:rStyle w:val="1053"/>
                <w:rFonts w:hint="eastAsia" w:ascii="宋体" w:hAnsi="宋体" w:eastAsia="宋体" w:cs="宋体"/>
                <w:i w:val="0"/>
                <w:iCs w:val="0"/>
                <w:sz w:val="21"/>
                <w:szCs w:val="21"/>
                <w:u w:val="none"/>
                <w:lang w:val="en-US" w:eastAsia="zh-CN" w:bidi="ar"/>
              </w:rPr>
              <w:t xml:space="preserve">优惠率</w:t>
            </w:r>
            <w:r>
              <w:rPr>
                <w:rStyle w:val="1053"/>
                <w:rFonts w:hint="eastAsia" w:ascii="宋体" w:hAnsi="宋体" w:eastAsia="宋体" w:cs="宋体"/>
                <w:i w:val="0"/>
                <w:iCs w:val="0"/>
                <w:sz w:val="21"/>
                <w:szCs w:val="21"/>
                <w:u w:val="none"/>
                <w:lang w:bidi="ar"/>
              </w:rPr>
              <w:t xml:space="preserve">，其价格分为满分。</w:t>
            </w:r>
            <w:r>
              <w:rPr>
                <w:rStyle w:val="1053"/>
                <w:rFonts w:hint="eastAsia" w:ascii="宋体" w:hAnsi="宋体" w:eastAsia="宋体" w:cs="宋体"/>
                <w:i w:val="0"/>
                <w:iCs w:val="0"/>
                <w:sz w:val="21"/>
                <w:szCs w:val="21"/>
                <w:u w:val="none"/>
                <w:lang w:bidi="ar"/>
              </w:rPr>
              <w:br/>
            </w:r>
            <w:r>
              <w:rPr>
                <w:rStyle w:val="1053"/>
                <w:rFonts w:hint="eastAsia" w:ascii="宋体" w:hAnsi="宋体" w:eastAsia="宋体" w:cs="宋体"/>
                <w:i w:val="0"/>
                <w:iCs w:val="0"/>
                <w:sz w:val="21"/>
                <w:szCs w:val="21"/>
                <w:u w:val="none"/>
                <w:lang w:bidi="ar"/>
              </w:rPr>
              <w:t xml:space="preserve">2.其他投标人的价格分统一按下列公式计算：投标</w:t>
            </w:r>
            <w:r>
              <w:rPr>
                <w:rStyle w:val="1053"/>
                <w:rFonts w:hint="eastAsia" w:ascii="宋体" w:hAnsi="宋体" w:eastAsia="宋体" w:cs="宋体"/>
                <w:i w:val="0"/>
                <w:iCs w:val="0"/>
                <w:sz w:val="21"/>
                <w:szCs w:val="21"/>
                <w:u w:val="none"/>
                <w:lang w:val="en-US" w:eastAsia="zh-CN" w:bidi="ar"/>
              </w:rPr>
              <w:t xml:space="preserve">优惠率</w:t>
            </w:r>
            <w:r>
              <w:rPr>
                <w:rStyle w:val="1053"/>
                <w:rFonts w:hint="eastAsia" w:ascii="宋体" w:hAnsi="宋体" w:eastAsia="宋体" w:cs="宋体"/>
                <w:i w:val="0"/>
                <w:iCs w:val="0"/>
                <w:sz w:val="21"/>
                <w:szCs w:val="21"/>
                <w:u w:val="none"/>
                <w:lang w:bidi="ar"/>
              </w:rPr>
              <w:t xml:space="preserve">得分＝</w:t>
            </w:r>
            <w:r>
              <w:rPr>
                <w:rStyle w:val="1053"/>
                <w:rFonts w:hint="eastAsia" w:ascii="宋体" w:hAnsi="宋体" w:eastAsia="宋体" w:cs="宋体"/>
                <w:i w:val="0"/>
                <w:iCs w:val="0"/>
                <w:sz w:val="21"/>
                <w:szCs w:val="21"/>
                <w:u w:val="none"/>
                <w:lang w:eastAsia="zh-CN" w:bidi="ar"/>
              </w:rPr>
              <w:t xml:space="preserve">【</w:t>
            </w:r>
            <w:r>
              <w:rPr>
                <w:rStyle w:val="1053"/>
                <w:rFonts w:hint="eastAsia" w:ascii="宋体" w:hAnsi="宋体" w:eastAsia="宋体" w:cs="宋体"/>
                <w:i w:val="0"/>
                <w:iCs w:val="0"/>
                <w:sz w:val="21"/>
                <w:szCs w:val="21"/>
                <w:u w:val="none"/>
                <w:lang w:bidi="ar"/>
              </w:rPr>
              <w:t xml:space="preserve">（</w:t>
            </w:r>
            <w:r>
              <w:rPr>
                <w:rStyle w:val="1053"/>
                <w:rFonts w:hint="eastAsia" w:ascii="宋体" w:hAnsi="宋体" w:eastAsia="宋体" w:cs="宋体"/>
                <w:i w:val="0"/>
                <w:iCs w:val="0"/>
                <w:sz w:val="21"/>
                <w:szCs w:val="21"/>
                <w:u w:val="none"/>
                <w:lang w:val="en-US" w:eastAsia="zh-CN" w:bidi="ar"/>
              </w:rPr>
              <w:t xml:space="preserve">1-</w:t>
            </w:r>
            <w:r>
              <w:rPr>
                <w:rStyle w:val="1053"/>
                <w:rFonts w:hint="eastAsia" w:ascii="宋体" w:hAnsi="宋体" w:eastAsia="宋体" w:cs="宋体"/>
                <w:i w:val="0"/>
                <w:iCs w:val="0"/>
                <w:sz w:val="21"/>
                <w:szCs w:val="21"/>
                <w:u w:val="none"/>
                <w:lang w:bidi="ar"/>
              </w:rPr>
              <w:t xml:space="preserve">评标基准</w:t>
            </w:r>
            <w:r>
              <w:rPr>
                <w:rStyle w:val="1053"/>
                <w:rFonts w:hint="eastAsia" w:ascii="宋体" w:hAnsi="宋体" w:eastAsia="宋体" w:cs="宋体"/>
                <w:i w:val="0"/>
                <w:iCs w:val="0"/>
                <w:sz w:val="21"/>
                <w:szCs w:val="21"/>
                <w:u w:val="none"/>
                <w:lang w:val="en-US" w:eastAsia="zh-CN" w:bidi="ar"/>
              </w:rPr>
              <w:t xml:space="preserve">优惠率）</w:t>
            </w:r>
            <w:r>
              <w:rPr>
                <w:rStyle w:val="1053"/>
                <w:rFonts w:hint="eastAsia" w:ascii="宋体" w:hAnsi="宋体" w:eastAsia="宋体" w:cs="宋体"/>
                <w:i w:val="0"/>
                <w:iCs w:val="0"/>
                <w:sz w:val="21"/>
                <w:szCs w:val="21"/>
                <w:u w:val="none"/>
                <w:lang w:bidi="ar"/>
              </w:rPr>
              <w:t xml:space="preserve">/</w:t>
            </w:r>
            <w:r>
              <w:rPr>
                <w:rStyle w:val="1053"/>
                <w:rFonts w:hint="eastAsia" w:ascii="宋体" w:hAnsi="宋体" w:eastAsia="宋体" w:cs="宋体"/>
                <w:i w:val="0"/>
                <w:iCs w:val="0"/>
                <w:sz w:val="21"/>
                <w:szCs w:val="21"/>
                <w:u w:val="none"/>
                <w:lang w:eastAsia="zh-CN" w:bidi="ar"/>
              </w:rPr>
              <w:t xml:space="preserve">（</w:t>
            </w:r>
            <w:r>
              <w:rPr>
                <w:rStyle w:val="1053"/>
                <w:rFonts w:hint="eastAsia" w:ascii="宋体" w:hAnsi="宋体" w:eastAsia="宋体" w:cs="宋体"/>
                <w:i w:val="0"/>
                <w:iCs w:val="0"/>
                <w:sz w:val="21"/>
                <w:szCs w:val="21"/>
                <w:u w:val="none"/>
                <w:lang w:val="en-US" w:eastAsia="zh-CN" w:bidi="ar"/>
              </w:rPr>
              <w:t xml:space="preserve">1-</w:t>
            </w:r>
            <w:r>
              <w:rPr>
                <w:rStyle w:val="1053"/>
                <w:rFonts w:hint="eastAsia" w:ascii="宋体" w:hAnsi="宋体" w:eastAsia="宋体" w:cs="宋体"/>
                <w:i w:val="0"/>
                <w:iCs w:val="0"/>
                <w:sz w:val="21"/>
                <w:szCs w:val="21"/>
                <w:u w:val="none"/>
                <w:lang w:bidi="ar"/>
              </w:rPr>
              <w:t xml:space="preserve">投标</w:t>
            </w:r>
            <w:r>
              <w:rPr>
                <w:rStyle w:val="1053"/>
                <w:rFonts w:hint="eastAsia" w:ascii="宋体" w:hAnsi="宋体" w:eastAsia="宋体" w:cs="宋体"/>
                <w:i w:val="0"/>
                <w:iCs w:val="0"/>
                <w:sz w:val="21"/>
                <w:szCs w:val="21"/>
                <w:u w:val="none"/>
                <w:lang w:val="en-US" w:eastAsia="zh-CN" w:bidi="ar"/>
              </w:rPr>
              <w:t xml:space="preserve">优惠率</w:t>
            </w:r>
            <w:r>
              <w:rPr>
                <w:rStyle w:val="1053"/>
                <w:rFonts w:hint="eastAsia" w:ascii="宋体" w:hAnsi="宋体" w:eastAsia="宋体" w:cs="宋体"/>
                <w:i w:val="0"/>
                <w:iCs w:val="0"/>
                <w:sz w:val="21"/>
                <w:szCs w:val="21"/>
                <w:u w:val="none"/>
                <w:lang w:bidi="ar"/>
              </w:rPr>
              <w:t xml:space="preserve">）</w:t>
            </w:r>
            <w:r>
              <w:rPr>
                <w:rStyle w:val="1053"/>
                <w:rFonts w:hint="eastAsia" w:ascii="宋体" w:hAnsi="宋体" w:eastAsia="宋体" w:cs="宋体"/>
                <w:i w:val="0"/>
                <w:iCs w:val="0"/>
                <w:sz w:val="21"/>
                <w:szCs w:val="21"/>
                <w:u w:val="none"/>
                <w:lang w:eastAsia="zh-CN" w:bidi="ar"/>
              </w:rPr>
              <w:t xml:space="preserve">】</w:t>
            </w:r>
            <w:r>
              <w:rPr>
                <w:rStyle w:val="1053"/>
                <w:rFonts w:hint="eastAsia" w:ascii="宋体" w:hAnsi="宋体" w:eastAsia="宋体" w:cs="宋体"/>
                <w:i w:val="0"/>
                <w:iCs w:val="0"/>
                <w:sz w:val="21"/>
                <w:szCs w:val="21"/>
                <w:u w:val="none"/>
                <w:lang w:bidi="ar"/>
              </w:rPr>
              <w:t xml:space="preserve">×10（小数点保留两位）。（有效投标</w:t>
            </w:r>
            <w:r>
              <w:rPr>
                <w:rStyle w:val="1053"/>
                <w:rFonts w:hint="eastAsia" w:ascii="宋体" w:hAnsi="宋体" w:eastAsia="宋体" w:cs="宋体"/>
                <w:i w:val="0"/>
                <w:iCs w:val="0"/>
                <w:sz w:val="21"/>
                <w:szCs w:val="21"/>
                <w:u w:val="none"/>
                <w:lang w:val="en-US" w:eastAsia="zh-CN" w:bidi="ar"/>
              </w:rPr>
              <w:t xml:space="preserve">优惠率</w:t>
            </w:r>
            <w:r>
              <w:rPr>
                <w:rStyle w:val="1053"/>
                <w:rFonts w:hint="eastAsia" w:ascii="宋体" w:hAnsi="宋体" w:eastAsia="宋体" w:cs="宋体"/>
                <w:i w:val="0"/>
                <w:iCs w:val="0"/>
                <w:sz w:val="21"/>
                <w:szCs w:val="21"/>
                <w:u w:val="none"/>
                <w:lang w:bidi="ar"/>
              </w:rPr>
              <w:t xml:space="preserve">为未被评标委员会判定为无效标的投标文件）。</w:t>
            </w:r>
            <w:r/>
          </w:p>
        </w:tc>
      </w:tr>
      <w:tr>
        <w:trPr>
          <w:jc w:val="center"/>
        </w:trPr>
        <w:tc>
          <w:tcPr>
            <w:tcW w:w="1359" w:type="dxa"/>
            <w:vAlign w:val="center"/>
            <w:textDirection w:val="lrTb"/>
            <w:noWrap/>
          </w:tcPr>
          <w:p>
            <w:pPr>
              <w:jc w:val="both"/>
              <w:pageBreakBefore w:val="0"/>
              <w:spacing w:line="360" w:lineRule="auto"/>
              <w:rPr>
                <w:rFonts w:hint="eastAsia" w:ascii="宋体" w:hAnsi="宋体" w:cs="宋体"/>
                <w:i w:val="0"/>
                <w:iCs w:val="0"/>
                <w:u w:val="none"/>
                <w:lang w:bidi="ar"/>
              </w:rPr>
            </w:pPr>
            <w:r>
              <w:rPr>
                <w:rFonts w:hint="eastAsia" w:ascii="宋体" w:hAnsi="宋体" w:cs="宋体"/>
                <w:i w:val="0"/>
                <w:iCs w:val="0"/>
                <w:u w:val="none"/>
                <w:lang w:bidi="ar"/>
              </w:rPr>
              <w:t xml:space="preserve">服务及功能要求（20分）</w:t>
            </w:r>
            <w:r/>
          </w:p>
        </w:tc>
        <w:tc>
          <w:tcPr>
            <w:tcW w:w="900" w:type="dxa"/>
            <w:vAlign w:val="center"/>
            <w:textDirection w:val="lrTb"/>
            <w:noWrap/>
          </w:tcPr>
          <w:p>
            <w:pPr>
              <w:jc w:val="both"/>
              <w:pageBreakBefore w:val="0"/>
              <w:spacing w:line="360" w:lineRule="auto"/>
              <w:rPr>
                <w:rFonts w:hint="eastAsia" w:ascii="宋体" w:hAnsi="宋体" w:cs="宋体"/>
                <w:i w:val="0"/>
                <w:iCs w:val="0"/>
                <w:u w:val="none"/>
                <w:lang w:bidi="ar"/>
              </w:rPr>
            </w:pPr>
            <w:r>
              <w:rPr>
                <w:rFonts w:hint="eastAsia" w:ascii="宋体" w:hAnsi="宋体" w:cs="宋体"/>
                <w:i w:val="0"/>
                <w:iCs w:val="0"/>
                <w:u w:val="none"/>
                <w:lang w:bidi="ar"/>
              </w:rPr>
              <w:t xml:space="preserve">服务及功能要求响应情况</w:t>
            </w:r>
            <w:r/>
          </w:p>
        </w:tc>
        <w:tc>
          <w:tcPr>
            <w:tcW w:w="767" w:type="dxa"/>
            <w:vAlign w:val="center"/>
            <w:textDirection w:val="lrTb"/>
            <w:noWrap/>
          </w:tcPr>
          <w:p>
            <w:pPr>
              <w:jc w:val="both"/>
              <w:pageBreakBefore w:val="0"/>
              <w:spacing w:line="360" w:lineRule="auto"/>
              <w:rPr>
                <w:rFonts w:hint="eastAsia" w:ascii="宋体" w:hAnsi="宋体" w:cs="宋体"/>
                <w:i w:val="0"/>
                <w:iCs w:val="0"/>
                <w:u w:val="none"/>
                <w:lang w:bidi="ar"/>
              </w:rPr>
            </w:pPr>
            <w:r>
              <w:rPr>
                <w:rFonts w:hint="eastAsia" w:ascii="宋体" w:hAnsi="宋体" w:cs="宋体"/>
                <w:i w:val="0"/>
                <w:iCs w:val="0"/>
                <w:u w:val="none"/>
                <w:lang w:bidi="ar"/>
              </w:rPr>
              <w:t xml:space="preserve">20</w:t>
            </w:r>
            <w:r/>
          </w:p>
        </w:tc>
        <w:tc>
          <w:tcPr>
            <w:tcW w:w="5614" w:type="dxa"/>
            <w:vAlign w:val="center"/>
            <w:textDirection w:val="lrTb"/>
            <w:noWrap w:val="false"/>
          </w:tcPr>
          <w:p>
            <w:pPr>
              <w:ind w:firstLine="420"/>
              <w:jc w:val="both"/>
              <w:pageBreakBefore w:val="0"/>
              <w:spacing w:line="360" w:lineRule="auto"/>
              <w:rPr>
                <w:rStyle w:val="1053"/>
                <w:rFonts w:hint="eastAsia" w:ascii="宋体" w:hAnsi="宋体" w:eastAsia="宋体" w:cs="宋体"/>
                <w:b w:val="0"/>
                <w:bCs w:val="0"/>
                <w:i w:val="0"/>
                <w:iCs w:val="0"/>
                <w:sz w:val="21"/>
                <w:szCs w:val="21"/>
                <w:u w:val="none"/>
                <w:lang w:bidi="ar"/>
              </w:rPr>
              <w:pBdr>
                <w:top w:val="none" w:color="000000" w:sz="0" w:space="0"/>
                <w:left w:val="none" w:color="000000" w:sz="0" w:space="0"/>
                <w:bottom w:val="none" w:color="000000" w:sz="0" w:space="0"/>
                <w:right w:val="none" w:color="000000" w:sz="0" w:space="0"/>
              </w:pBdr>
            </w:pPr>
            <w:r>
              <w:rPr>
                <w:rStyle w:val="1053"/>
                <w:rFonts w:hint="eastAsia" w:ascii="宋体" w:hAnsi="宋体" w:eastAsia="宋体" w:cs="宋体"/>
                <w:b w:val="0"/>
                <w:bCs w:val="0"/>
                <w:i w:val="0"/>
                <w:iCs w:val="0"/>
                <w:sz w:val="21"/>
                <w:szCs w:val="21"/>
                <w:u w:val="none"/>
                <w:lang w:bidi="ar"/>
              </w:rPr>
              <w:t xml:space="preserve">投标人及所投产品完全满足招标文件全部技术指标需求的得20分。</w:t>
            </w:r>
            <w:r/>
          </w:p>
          <w:p>
            <w:pPr>
              <w:ind w:firstLine="420"/>
              <w:jc w:val="both"/>
              <w:pageBreakBefore w:val="0"/>
              <w:spacing w:line="360" w:lineRule="auto"/>
              <w:rPr>
                <w:rStyle w:val="1053"/>
                <w:rFonts w:hint="eastAsia" w:ascii="宋体" w:hAnsi="宋体" w:eastAsia="宋体" w:cs="宋体"/>
                <w:i w:val="0"/>
                <w:iCs w:val="0"/>
                <w:sz w:val="21"/>
                <w:szCs w:val="21"/>
                <w:u w:val="none"/>
                <w:lang w:bidi="ar"/>
              </w:rPr>
              <w:pBdr>
                <w:top w:val="none" w:color="000000" w:sz="0" w:space="0"/>
                <w:left w:val="none" w:color="000000" w:sz="0" w:space="0"/>
                <w:bottom w:val="none" w:color="000000" w:sz="0" w:space="0"/>
                <w:right w:val="none" w:color="000000" w:sz="0" w:space="0"/>
              </w:pBdr>
            </w:pPr>
            <w:r>
              <w:rPr>
                <w:rStyle w:val="1053"/>
                <w:rFonts w:hint="eastAsia" w:ascii="宋体" w:hAnsi="宋体" w:eastAsia="宋体" w:cs="宋体"/>
                <w:b w:val="0"/>
                <w:bCs w:val="0"/>
                <w:i w:val="0"/>
                <w:iCs w:val="0"/>
                <w:sz w:val="21"/>
                <w:szCs w:val="21"/>
                <w:u w:val="none"/>
                <w:lang w:bidi="ar"/>
              </w:rPr>
              <w:t xml:space="preserve">其中打▲条款为重要指标</w:t>
            </w:r>
            <w:r>
              <w:rPr>
                <w:rStyle w:val="1053"/>
                <w:rFonts w:hint="eastAsia" w:ascii="宋体" w:hAnsi="宋体" w:eastAsia="宋体" w:cs="宋体"/>
                <w:b w:val="0"/>
                <w:bCs w:val="0"/>
                <w:i w:val="0"/>
                <w:iCs w:val="0"/>
                <w:sz w:val="21"/>
                <w:szCs w:val="21"/>
                <w:u w:val="none"/>
                <w:lang w:eastAsia="zh-CN" w:bidi="ar"/>
              </w:rPr>
              <w:t xml:space="preserve">，</w:t>
            </w:r>
            <w:r>
              <w:rPr>
                <w:rStyle w:val="1053"/>
                <w:rFonts w:hint="eastAsia" w:ascii="宋体" w:hAnsi="宋体" w:eastAsia="宋体" w:cs="宋体"/>
                <w:b w:val="0"/>
                <w:bCs w:val="0"/>
                <w:i w:val="0"/>
                <w:iCs w:val="0"/>
                <w:sz w:val="21"/>
                <w:szCs w:val="21"/>
                <w:u w:val="none"/>
                <w:lang w:val="en-US" w:eastAsia="zh-CN" w:bidi="ar"/>
              </w:rPr>
              <w:t xml:space="preserve">符合得</w:t>
            </w:r>
            <w:r>
              <w:rPr>
                <w:rStyle w:val="1053"/>
                <w:rFonts w:hint="eastAsia" w:ascii="宋体" w:hAnsi="宋体" w:cs="宋体"/>
                <w:b w:val="0"/>
                <w:bCs w:val="0"/>
                <w:i w:val="0"/>
                <w:iCs w:val="0"/>
                <w:sz w:val="21"/>
                <w:szCs w:val="21"/>
                <w:u w:val="none"/>
                <w:lang w:val="en-US" w:eastAsia="zh-CN" w:bidi="ar"/>
              </w:rPr>
              <w:t xml:space="preserve">1</w:t>
            </w:r>
            <w:r>
              <w:rPr>
                <w:rStyle w:val="1053"/>
                <w:rFonts w:hint="eastAsia" w:ascii="宋体" w:hAnsi="宋体" w:eastAsia="宋体" w:cs="宋体"/>
                <w:b w:val="0"/>
                <w:bCs w:val="0"/>
                <w:i w:val="0"/>
                <w:iCs w:val="0"/>
                <w:sz w:val="21"/>
                <w:szCs w:val="21"/>
                <w:u w:val="none"/>
                <w:lang w:val="en-US" w:eastAsia="zh-CN" w:bidi="ar"/>
              </w:rPr>
              <w:t xml:space="preserve">分，</w:t>
            </w:r>
            <w:r>
              <w:rPr>
                <w:rStyle w:val="1053"/>
                <w:rFonts w:hint="eastAsia" w:ascii="宋体" w:hAnsi="宋体" w:eastAsia="宋体" w:cs="宋体"/>
                <w:b w:val="0"/>
                <w:bCs w:val="0"/>
                <w:i w:val="0"/>
                <w:iCs w:val="0"/>
                <w:sz w:val="21"/>
                <w:szCs w:val="21"/>
                <w:u w:val="none"/>
                <w:lang w:bidi="ar"/>
              </w:rPr>
              <w:t xml:space="preserve">不满足或负偏离</w:t>
            </w:r>
            <w:r>
              <w:rPr>
                <w:rStyle w:val="1053"/>
                <w:rFonts w:hint="eastAsia" w:ascii="宋体" w:hAnsi="宋体" w:eastAsia="宋体" w:cs="宋体"/>
                <w:b w:val="0"/>
                <w:bCs w:val="0"/>
                <w:i w:val="0"/>
                <w:iCs w:val="0"/>
                <w:sz w:val="21"/>
                <w:szCs w:val="21"/>
                <w:u w:val="none"/>
                <w:lang w:val="en-US" w:eastAsia="zh-CN" w:bidi="ar"/>
              </w:rPr>
              <w:t xml:space="preserve">不得分</w:t>
            </w:r>
            <w:r>
              <w:rPr>
                <w:rStyle w:val="1053"/>
                <w:rFonts w:hint="eastAsia" w:ascii="宋体" w:hAnsi="宋体" w:eastAsia="宋体" w:cs="宋体"/>
                <w:b w:val="0"/>
                <w:bCs w:val="0"/>
                <w:i w:val="0"/>
                <w:iCs w:val="0"/>
                <w:sz w:val="21"/>
                <w:szCs w:val="21"/>
                <w:u w:val="none"/>
                <w:lang w:bidi="ar"/>
              </w:rPr>
              <w:t xml:space="preserve">；投标人需按采购文件的要求提供相关证明材料，如投标人的投标文件中未提供相关证明材料或材料模糊不清无法辨别的，按不满足（负偏离）处理。</w:t>
            </w:r>
            <w:r/>
          </w:p>
        </w:tc>
      </w:tr>
      <w:tr>
        <w:trPr>
          <w:jc w:val="center"/>
        </w:trPr>
        <w:tc>
          <w:tcPr>
            <w:tcW w:w="1359" w:type="dxa"/>
            <w:vAlign w:val="center"/>
            <w:vMerge w:val="restart"/>
            <w:textDirection w:val="lrTb"/>
            <w:noWrap/>
          </w:tcPr>
          <w:p>
            <w:pPr>
              <w:jc w:val="both"/>
              <w:pageBreakBefore w:val="0"/>
              <w:spacing w:line="360" w:lineRule="auto"/>
              <w:rPr>
                <w:rFonts w:hint="eastAsia" w:ascii="宋体" w:hAnsi="宋体" w:cs="宋体"/>
                <w:i w:val="0"/>
                <w:iCs w:val="0"/>
                <w:u w:val="none"/>
                <w:lang w:bidi="ar"/>
              </w:rPr>
            </w:pPr>
            <w:r>
              <w:rPr>
                <w:rFonts w:hint="eastAsia" w:ascii="宋体" w:hAnsi="宋体" w:cs="宋体"/>
                <w:i w:val="0"/>
                <w:iCs w:val="0"/>
                <w:u w:val="none"/>
                <w:lang w:bidi="ar"/>
              </w:rPr>
              <w:t xml:space="preserve">商务部分2</w:t>
            </w:r>
            <w:r>
              <w:rPr>
                <w:rFonts w:hint="eastAsia" w:ascii="宋体" w:hAnsi="宋体" w:cs="宋体"/>
                <w:i w:val="0"/>
                <w:iCs w:val="0"/>
                <w:u w:val="none"/>
                <w:lang w:val="en-US" w:eastAsia="zh-CN" w:bidi="ar"/>
              </w:rPr>
              <w:t xml:space="preserve">0</w:t>
            </w:r>
            <w:r>
              <w:rPr>
                <w:rFonts w:hint="eastAsia" w:ascii="宋体" w:hAnsi="宋体" w:cs="宋体"/>
                <w:i w:val="0"/>
                <w:iCs w:val="0"/>
                <w:u w:val="none"/>
                <w:lang w:bidi="ar"/>
              </w:rPr>
              <w:t xml:space="preserve">分</w:t>
            </w:r>
            <w:r/>
          </w:p>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u w:val="none"/>
              </w:rPr>
            </w:r>
            <w:r/>
          </w:p>
        </w:tc>
        <w:tc>
          <w:tcPr>
            <w:tcW w:w="900" w:type="dxa"/>
            <w:vAlign w:val="center"/>
            <w:textDirection w:val="lrTb"/>
            <w:noWrap w:val="false"/>
          </w:tcPr>
          <w:p>
            <w:pPr>
              <w:jc w:val="both"/>
              <w:pageBreakBefore w:val="0"/>
              <w:spacing w:line="360" w:lineRule="auto"/>
              <w:rPr>
                <w:rFonts w:hint="eastAsia" w:ascii="宋体" w:hAnsi="宋体" w:cs="宋体"/>
                <w:i w:val="0"/>
                <w:iCs w:val="0"/>
                <w:u w:val="none"/>
              </w:rPr>
            </w:pPr>
            <w:r>
              <w:rPr>
                <w:rFonts w:hint="eastAsia" w:ascii="宋体" w:hAnsi="宋体" w:cs="宋体"/>
                <w:i w:val="0"/>
                <w:iCs w:val="0"/>
                <w:u w:val="none"/>
                <w:lang w:bidi="ar"/>
              </w:rPr>
              <w:t xml:space="preserve">综合实力</w:t>
            </w:r>
            <w:r/>
          </w:p>
        </w:tc>
        <w:tc>
          <w:tcPr>
            <w:tcW w:w="767" w:type="dxa"/>
            <w:vAlign w:val="center"/>
            <w:textDirection w:val="lrTb"/>
            <w:noWrap/>
          </w:tcPr>
          <w:p>
            <w:pPr>
              <w:jc w:val="both"/>
              <w:pageBreakBefore w:val="0"/>
              <w:spacing w:line="360" w:lineRule="auto"/>
              <w:rPr>
                <w:rFonts w:hint="eastAsia" w:ascii="宋体" w:hAnsi="宋体" w:cs="宋体" w:eastAsiaTheme="minorEastAsia"/>
                <w:i w:val="0"/>
                <w:iCs w:val="0"/>
                <w:u w:val="none"/>
                <w:lang w:eastAsia="zh-CN"/>
              </w:rPr>
            </w:pPr>
            <w:r>
              <w:rPr>
                <w:rFonts w:hint="eastAsia" w:ascii="宋体" w:hAnsi="宋体" w:cs="宋体"/>
                <w:i w:val="0"/>
                <w:iCs w:val="0"/>
                <w:u w:val="none"/>
                <w:lang w:val="en-US" w:eastAsia="zh-CN"/>
              </w:rPr>
              <w:t xml:space="preserve">6</w:t>
            </w:r>
            <w:r/>
          </w:p>
        </w:tc>
        <w:tc>
          <w:tcPr>
            <w:tcW w:w="5614" w:type="dxa"/>
            <w:vAlign w:val="center"/>
            <w:textDirection w:val="lrTb"/>
            <w:noWrap w:val="false"/>
          </w:tcPr>
          <w:p>
            <w:pPr>
              <w:ind w:firstLine="420"/>
              <w:jc w:val="both"/>
              <w:pageBreakBefore w:val="0"/>
              <w:spacing w:line="360" w:lineRule="auto"/>
              <w:tabs>
                <w:tab w:val="center" w:pos="2902" w:leader="none"/>
              </w:tabs>
              <w:rPr>
                <w:rFonts w:hint="eastAsia" w:ascii="宋体" w:hAnsi="宋体" w:cs="宋体"/>
                <w:i w:val="0"/>
                <w:iCs w:val="0"/>
                <w:u w:val="none"/>
                <w:lang w:eastAsia="zh-CN"/>
              </w:rPr>
            </w:pPr>
            <w:r>
              <w:rPr>
                <w:rFonts w:hint="eastAsia" w:ascii="宋体" w:hAnsi="宋体" w:cs="宋体"/>
                <w:i w:val="0"/>
                <w:iCs w:val="0"/>
                <w:u w:val="none"/>
              </w:rPr>
              <w:t xml:space="preserve">企业资质与标准化能力（</w:t>
            </w:r>
            <w:r>
              <w:rPr>
                <w:rFonts w:hint="eastAsia" w:ascii="宋体" w:hAnsi="宋体" w:cs="宋体"/>
                <w:i w:val="0"/>
                <w:iCs w:val="0"/>
                <w:u w:val="none"/>
                <w:lang w:val="en-US" w:eastAsia="zh-CN"/>
              </w:rPr>
              <w:t xml:space="preserve">6</w:t>
            </w:r>
            <w:r>
              <w:rPr>
                <w:rFonts w:hint="eastAsia" w:ascii="宋体" w:hAnsi="宋体" w:cs="宋体"/>
                <w:i w:val="0"/>
                <w:iCs w:val="0"/>
                <w:u w:val="none"/>
              </w:rPr>
              <w:t xml:space="preserve">分）</w:t>
            </w:r>
            <w:r>
              <w:rPr>
                <w:rFonts w:hint="eastAsia" w:ascii="宋体" w:hAnsi="宋体" w:cs="宋体"/>
                <w:i w:val="0"/>
                <w:iCs w:val="0"/>
                <w:u w:val="none"/>
                <w:lang w:eastAsia="zh-CN"/>
              </w:rPr>
              <w:t xml:space="preserve">：</w:t>
            </w:r>
            <w:r>
              <w:rPr>
                <w:rFonts w:hint="eastAsia" w:ascii="宋体" w:hAnsi="宋体" w:cs="宋体"/>
                <w:i w:val="0"/>
                <w:iCs w:val="0"/>
                <w:u w:val="none"/>
              </w:rPr>
              <w:t xml:space="preserve">投标人具有ISO/IEC 27001信息安全管理体系认证的得</w:t>
            </w:r>
            <w:r>
              <w:rPr>
                <w:rFonts w:hint="eastAsia" w:ascii="宋体" w:hAnsi="宋体" w:cs="宋体"/>
                <w:i w:val="0"/>
                <w:iCs w:val="0"/>
                <w:u w:val="none"/>
                <w:lang w:val="en-US" w:eastAsia="zh-CN"/>
              </w:rPr>
              <w:t xml:space="preserve">2</w:t>
            </w:r>
            <w:r>
              <w:rPr>
                <w:rFonts w:hint="eastAsia" w:ascii="宋体" w:hAnsi="宋体" w:cs="宋体"/>
                <w:i w:val="0"/>
                <w:iCs w:val="0"/>
                <w:u w:val="none"/>
              </w:rPr>
              <w:t xml:space="preserve">分；具有ISO9001质量管理体系认证的得</w:t>
            </w:r>
            <w:r>
              <w:rPr>
                <w:rFonts w:hint="eastAsia" w:ascii="宋体" w:hAnsi="宋体" w:cs="宋体"/>
                <w:i w:val="0"/>
                <w:iCs w:val="0"/>
                <w:u w:val="none"/>
                <w:lang w:val="en-US" w:eastAsia="zh-CN"/>
              </w:rPr>
              <w:t xml:space="preserve">2</w:t>
            </w:r>
            <w:r>
              <w:rPr>
                <w:rFonts w:hint="eastAsia" w:ascii="宋体" w:hAnsi="宋体" w:cs="宋体"/>
                <w:i w:val="0"/>
                <w:iCs w:val="0"/>
                <w:u w:val="none"/>
              </w:rPr>
              <w:t xml:space="preserve">分；具有ISO20000信息技术服务管理体系认证的得</w:t>
            </w:r>
            <w:r>
              <w:rPr>
                <w:rFonts w:hint="eastAsia" w:ascii="宋体" w:hAnsi="宋体" w:cs="宋体"/>
                <w:i w:val="0"/>
                <w:iCs w:val="0"/>
                <w:u w:val="none"/>
                <w:lang w:val="en-US" w:eastAsia="zh-CN"/>
              </w:rPr>
              <w:t xml:space="preserve">2</w:t>
            </w:r>
            <w:r>
              <w:rPr>
                <w:rFonts w:hint="eastAsia" w:ascii="宋体" w:hAnsi="宋体" w:cs="宋体"/>
                <w:i w:val="0"/>
                <w:iCs w:val="0"/>
                <w:u w:val="none"/>
              </w:rPr>
              <w:t xml:space="preserve">分。（提供证书复印件并加盖投标人公章）（注：需提供认证证书复印件并须同时提供在全国认证认可信息公共服务平台对体系证书的信息查询截图作为评审依据，已暂停、失效或撤销的不得分。</w:t>
            </w:r>
            <w:r/>
          </w:p>
          <w:p>
            <w:pPr>
              <w:ind w:firstLine="420"/>
              <w:jc w:val="both"/>
              <w:pageBreakBefore w:val="0"/>
              <w:spacing w:line="360" w:lineRule="auto"/>
              <w:tabs>
                <w:tab w:val="center" w:pos="2902" w:leader="none"/>
              </w:tabs>
              <w:rPr>
                <w:rFonts w:hint="eastAsia" w:ascii="宋体" w:hAnsi="宋体" w:cs="宋体"/>
                <w:i w:val="0"/>
                <w:iCs w:val="0"/>
                <w:color w:val="ff0000"/>
                <w:u w:val="none"/>
                <w:lang w:bidi="ar"/>
              </w:rPr>
            </w:pPr>
            <w:r>
              <w:rPr>
                <w:rFonts w:hint="eastAsia" w:ascii="宋体" w:hAnsi="宋体" w:cs="宋体"/>
                <w:i w:val="0"/>
                <w:iCs w:val="0"/>
                <w:color w:val="ff0000"/>
                <w:u w:val="none"/>
                <w:lang w:bidi="ar"/>
              </w:rPr>
            </w:r>
            <w:r/>
          </w:p>
        </w:tc>
      </w:tr>
      <w:tr>
        <w:trPr>
          <w:jc w:val="center"/>
        </w:trPr>
        <w:tc>
          <w:tcPr>
            <w:tcW w:w="1359" w:type="dxa"/>
            <w:vAlign w:val="center"/>
            <w:vMerge w:val="continue"/>
            <w:textDirection w:val="lrTb"/>
            <w:noWrap/>
          </w:tcPr>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u w:val="none"/>
              </w:rPr>
            </w:r>
            <w:r/>
          </w:p>
        </w:tc>
        <w:tc>
          <w:tcPr>
            <w:tcW w:w="900" w:type="dxa"/>
            <w:vAlign w:val="center"/>
            <w:textDirection w:val="lrTb"/>
            <w:noWrap w:val="false"/>
          </w:tcPr>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u w:val="none"/>
              </w:rPr>
            </w:r>
            <w:r/>
          </w:p>
        </w:tc>
        <w:tc>
          <w:tcPr>
            <w:tcW w:w="767" w:type="dxa"/>
            <w:vAlign w:val="center"/>
            <w:textDirection w:val="lrTb"/>
            <w:noWrap/>
          </w:tcPr>
          <w:p>
            <w:pPr>
              <w:jc w:val="both"/>
              <w:pageBreakBefore w:val="0"/>
              <w:spacing w:line="360" w:lineRule="auto"/>
              <w:rPr>
                <w:rFonts w:hint="eastAsia" w:ascii="宋体" w:hAnsi="宋体" w:eastAsia="宋体" w:cs="宋体"/>
                <w:i w:val="0"/>
                <w:iCs w:val="0"/>
                <w:u w:val="none"/>
                <w:lang w:eastAsia="zh-CN"/>
              </w:rPr>
            </w:pPr>
            <w:r>
              <w:rPr>
                <w:rFonts w:hint="eastAsia" w:ascii="宋体" w:hAnsi="宋体" w:cs="宋体"/>
                <w:i w:val="0"/>
                <w:iCs w:val="0"/>
                <w:u w:val="none"/>
                <w:lang w:val="en-US" w:eastAsia="zh-CN"/>
              </w:rPr>
              <w:t xml:space="preserve">6</w:t>
            </w:r>
            <w:r/>
          </w:p>
        </w:tc>
        <w:tc>
          <w:tcPr>
            <w:tcW w:w="5614" w:type="dxa"/>
            <w:vAlign w:val="center"/>
            <w:textDirection w:val="lrTb"/>
            <w:noWrap w:val="false"/>
          </w:tcPr>
          <w:p>
            <w:pPr>
              <w:ind w:firstLine="420"/>
              <w:jc w:val="both"/>
              <w:pageBreakBefore w:val="0"/>
              <w:spacing w:line="360" w:lineRule="auto"/>
              <w:tabs>
                <w:tab w:val="center" w:pos="2902" w:leader="none"/>
              </w:tabs>
              <w:rPr>
                <w:rFonts w:hint="eastAsia" w:ascii="宋体" w:hAnsi="宋体" w:cs="宋体"/>
                <w:i w:val="0"/>
                <w:iCs w:val="0"/>
                <w:u w:val="none"/>
              </w:rPr>
            </w:pPr>
            <w:r>
              <w:rPr>
                <w:rFonts w:hint="eastAsia" w:ascii="宋体" w:hAnsi="宋体" w:cs="宋体"/>
                <w:i w:val="0"/>
                <w:iCs w:val="0"/>
                <w:u w:val="none"/>
              </w:rPr>
              <w:t xml:space="preserve">1. 项目负责人（</w:t>
            </w:r>
            <w:r>
              <w:rPr>
                <w:rFonts w:hint="eastAsia" w:ascii="宋体" w:hAnsi="宋体" w:cs="宋体"/>
                <w:i w:val="0"/>
                <w:iCs w:val="0"/>
                <w:u w:val="none"/>
                <w:lang w:val="en-US" w:eastAsia="zh-CN"/>
              </w:rPr>
              <w:t xml:space="preserve">2</w:t>
            </w:r>
            <w:r>
              <w:rPr>
                <w:rFonts w:hint="eastAsia" w:ascii="宋体" w:hAnsi="宋体" w:cs="宋体"/>
                <w:i w:val="0"/>
                <w:iCs w:val="0"/>
                <w:u w:val="none"/>
              </w:rPr>
              <w:t xml:space="preserve">分）</w:t>
            </w:r>
            <w:r/>
          </w:p>
          <w:p>
            <w:pPr>
              <w:ind w:firstLine="420"/>
              <w:jc w:val="both"/>
              <w:pageBreakBefore w:val="0"/>
              <w:spacing w:line="360" w:lineRule="auto"/>
              <w:tabs>
                <w:tab w:val="center" w:pos="2902" w:leader="none"/>
              </w:tabs>
              <w:rPr>
                <w:rFonts w:hint="eastAsia" w:ascii="宋体" w:hAnsi="宋体" w:cs="宋体"/>
                <w:i w:val="0"/>
                <w:iCs w:val="0"/>
                <w:u w:val="none"/>
              </w:rPr>
            </w:pPr>
            <w:r>
              <w:rPr>
                <w:rFonts w:ascii="宋体" w:hAnsi="宋体" w:cs="宋体"/>
                <w:i w:val="0"/>
                <w:iCs w:val="0"/>
                <w:u w:val="none"/>
              </w:rPr>
              <w:t xml:space="preserve">具备软考高级专业技术职称任一证书，须提供人员证书复印件，得</w:t>
            </w:r>
            <w:r>
              <w:rPr>
                <w:rFonts w:hint="eastAsia" w:ascii="宋体" w:hAnsi="宋体" w:cs="宋体"/>
                <w:i w:val="0"/>
                <w:iCs w:val="0"/>
                <w:u w:val="none"/>
                <w:lang w:val="en-US" w:eastAsia="zh-CN"/>
              </w:rPr>
              <w:t xml:space="preserve">2</w:t>
            </w:r>
            <w:r>
              <w:rPr>
                <w:rFonts w:ascii="宋体" w:hAnsi="宋体" w:cs="宋体"/>
                <w:i w:val="0"/>
                <w:iCs w:val="0"/>
                <w:u w:val="none"/>
              </w:rPr>
              <w:t xml:space="preserve">分。</w:t>
            </w:r>
            <w:r/>
          </w:p>
          <w:p>
            <w:pPr>
              <w:numPr>
                <w:ilvl w:val="0"/>
                <w:numId w:val="17"/>
              </w:numPr>
              <w:ind w:firstLine="420"/>
              <w:jc w:val="both"/>
              <w:pageBreakBefore w:val="0"/>
              <w:spacing w:line="360" w:lineRule="auto"/>
              <w:tabs>
                <w:tab w:val="center" w:pos="2902" w:leader="none"/>
              </w:tabs>
              <w:rPr>
                <w:rFonts w:hint="eastAsia" w:ascii="宋体" w:hAnsi="宋体" w:cs="宋体"/>
                <w:i w:val="0"/>
                <w:iCs w:val="0"/>
                <w:u w:val="none"/>
              </w:rPr>
            </w:pPr>
            <w:r>
              <w:rPr>
                <w:rFonts w:hint="eastAsia" w:ascii="宋体" w:hAnsi="宋体" w:cs="宋体"/>
                <w:i w:val="0"/>
                <w:iCs w:val="0"/>
                <w:u w:val="none"/>
              </w:rPr>
              <w:t xml:space="preserve">技术负责人（</w:t>
            </w:r>
            <w:r>
              <w:rPr>
                <w:rFonts w:hint="eastAsia" w:ascii="宋体" w:hAnsi="宋体" w:cs="宋体"/>
                <w:i w:val="0"/>
                <w:iCs w:val="0"/>
                <w:u w:val="none"/>
                <w:lang w:val="en-US" w:eastAsia="zh-CN"/>
              </w:rPr>
              <w:t xml:space="preserve">2</w:t>
            </w:r>
            <w:r>
              <w:rPr>
                <w:rFonts w:hint="eastAsia" w:ascii="宋体" w:hAnsi="宋体" w:cs="宋体"/>
                <w:i w:val="0"/>
                <w:iCs w:val="0"/>
                <w:u w:val="none"/>
              </w:rPr>
              <w:t xml:space="preserve">分）</w:t>
            </w:r>
            <w:r/>
          </w:p>
          <w:p>
            <w:pPr>
              <w:ind w:firstLine="420"/>
              <w:jc w:val="both"/>
              <w:pageBreakBefore w:val="0"/>
              <w:spacing w:line="360" w:lineRule="auto"/>
              <w:tabs>
                <w:tab w:val="center" w:pos="2902" w:leader="none"/>
              </w:tabs>
              <w:rPr>
                <w:rFonts w:hint="eastAsia" w:ascii="宋体" w:hAnsi="宋体" w:cs="宋体"/>
                <w:i w:val="0"/>
                <w:iCs w:val="0"/>
                <w:u w:val="none"/>
              </w:rPr>
            </w:pPr>
            <w:r>
              <w:rPr>
                <w:rFonts w:ascii="宋体" w:hAnsi="宋体" w:cs="宋体"/>
                <w:i w:val="0"/>
                <w:iCs w:val="0"/>
                <w:u w:val="none"/>
              </w:rPr>
              <w:t xml:space="preserve">具备软考高级专业技术职称任一证书，须提供人员证书复印件，得</w:t>
            </w:r>
            <w:r>
              <w:rPr>
                <w:rFonts w:hint="eastAsia" w:ascii="宋体" w:hAnsi="宋体" w:cs="宋体"/>
                <w:i w:val="0"/>
                <w:iCs w:val="0"/>
                <w:u w:val="none"/>
                <w:lang w:val="en-US" w:eastAsia="zh-CN"/>
              </w:rPr>
              <w:t xml:space="preserve">2</w:t>
            </w:r>
            <w:r>
              <w:rPr>
                <w:rFonts w:ascii="宋体" w:hAnsi="宋体" w:cs="宋体"/>
                <w:i w:val="0"/>
                <w:iCs w:val="0"/>
                <w:u w:val="none"/>
              </w:rPr>
              <w:t xml:space="preserve">分。</w:t>
            </w:r>
            <w:r/>
          </w:p>
          <w:p>
            <w:pPr>
              <w:ind w:firstLine="420"/>
              <w:jc w:val="both"/>
              <w:pageBreakBefore w:val="0"/>
              <w:spacing w:line="360" w:lineRule="auto"/>
              <w:tabs>
                <w:tab w:val="center" w:pos="2902" w:leader="none"/>
              </w:tabs>
              <w:rPr>
                <w:rFonts w:hint="eastAsia" w:ascii="宋体" w:hAnsi="宋体" w:cs="宋体"/>
                <w:i w:val="0"/>
                <w:iCs w:val="0"/>
                <w:u w:val="none"/>
              </w:rPr>
            </w:pPr>
            <w:r>
              <w:rPr>
                <w:rFonts w:hint="eastAsia" w:ascii="宋体" w:hAnsi="宋体" w:cs="宋体"/>
                <w:i w:val="0"/>
                <w:iCs w:val="0"/>
                <w:u w:val="none"/>
              </w:rPr>
              <w:t xml:space="preserve">3. 核心团队成员配置（项目负责人、技术负责人除外）（2分）</w:t>
            </w:r>
            <w:r/>
          </w:p>
          <w:p>
            <w:pPr>
              <w:ind w:firstLine="420"/>
              <w:jc w:val="both"/>
              <w:pageBreakBefore w:val="0"/>
              <w:spacing w:line="360" w:lineRule="auto"/>
              <w:tabs>
                <w:tab w:val="center" w:pos="2902" w:leader="none"/>
              </w:tabs>
              <w:rPr>
                <w:rFonts w:hint="eastAsia" w:ascii="宋体" w:hAnsi="宋体" w:cs="宋体"/>
                <w:i w:val="0"/>
                <w:iCs w:val="0"/>
                <w:u w:val="none"/>
              </w:rPr>
            </w:pPr>
            <w:r>
              <w:rPr>
                <w:rFonts w:hint="eastAsia" w:ascii="宋体" w:hAnsi="宋体" w:cs="宋体"/>
                <w:i w:val="0"/>
                <w:iCs w:val="0"/>
                <w:u w:val="none"/>
              </w:rPr>
              <w:t xml:space="preserve">a.项目团队成员具软考高级证书的，有一个得</w:t>
            </w:r>
            <w:r>
              <w:rPr>
                <w:rFonts w:hint="eastAsia" w:ascii="宋体" w:hAnsi="宋体" w:cs="宋体"/>
                <w:i w:val="0"/>
                <w:iCs w:val="0"/>
                <w:u w:val="none"/>
                <w:lang w:val="en-US" w:eastAsia="zh-CN"/>
              </w:rPr>
              <w:t xml:space="preserve">1</w:t>
            </w:r>
            <w:r>
              <w:rPr>
                <w:rFonts w:hint="eastAsia" w:ascii="宋体" w:hAnsi="宋体" w:cs="宋体"/>
                <w:i w:val="0"/>
                <w:iCs w:val="0"/>
                <w:u w:val="none"/>
              </w:rPr>
              <w:t xml:space="preserve">分，最多得</w:t>
            </w:r>
            <w:r>
              <w:rPr>
                <w:rFonts w:hint="eastAsia" w:ascii="宋体" w:hAnsi="宋体" w:cs="宋体"/>
                <w:i w:val="0"/>
                <w:iCs w:val="0"/>
                <w:u w:val="none"/>
                <w:lang w:val="en-US" w:eastAsia="zh-CN"/>
              </w:rPr>
              <w:t xml:space="preserve">1</w:t>
            </w:r>
            <w:r>
              <w:rPr>
                <w:rFonts w:hint="eastAsia" w:ascii="宋体" w:hAnsi="宋体" w:cs="宋体"/>
                <w:i w:val="0"/>
                <w:iCs w:val="0"/>
                <w:u w:val="none"/>
              </w:rPr>
              <w:t xml:space="preserve">分。</w:t>
            </w:r>
            <w:r/>
          </w:p>
          <w:p>
            <w:pPr>
              <w:ind w:firstLine="420"/>
              <w:jc w:val="both"/>
              <w:pageBreakBefore w:val="0"/>
              <w:spacing w:line="360" w:lineRule="auto"/>
              <w:tabs>
                <w:tab w:val="center" w:pos="2902" w:leader="none"/>
              </w:tabs>
              <w:rPr>
                <w:rFonts w:hint="eastAsia" w:ascii="宋体" w:hAnsi="宋体" w:cs="宋体"/>
                <w:i w:val="0"/>
                <w:iCs w:val="0"/>
                <w:u w:val="none"/>
              </w:rPr>
            </w:pPr>
            <w:r>
              <w:rPr>
                <w:rFonts w:hint="eastAsia" w:ascii="宋体" w:hAnsi="宋体" w:cs="宋体"/>
                <w:i w:val="0"/>
                <w:iCs w:val="0"/>
                <w:u w:val="none"/>
              </w:rPr>
              <w:t xml:space="preserve">b.项目团队成员具备软考中级的，得</w:t>
            </w:r>
            <w:r>
              <w:rPr>
                <w:rFonts w:hint="eastAsia" w:ascii="宋体" w:hAnsi="宋体" w:cs="宋体"/>
                <w:i w:val="0"/>
                <w:iCs w:val="0"/>
                <w:u w:val="none"/>
                <w:lang w:val="en-US" w:eastAsia="zh-CN"/>
              </w:rPr>
              <w:t xml:space="preserve">1</w:t>
            </w:r>
            <w:r>
              <w:rPr>
                <w:rFonts w:hint="eastAsia" w:ascii="宋体" w:hAnsi="宋体" w:cs="宋体"/>
                <w:i w:val="0"/>
                <w:iCs w:val="0"/>
                <w:u w:val="none"/>
              </w:rPr>
              <w:t xml:space="preserve">分</w:t>
            </w:r>
            <w:r>
              <w:rPr>
                <w:rFonts w:hint="eastAsia" w:ascii="宋体" w:hAnsi="宋体" w:cs="宋体"/>
                <w:i w:val="0"/>
                <w:iCs w:val="0"/>
                <w:u w:val="none"/>
                <w:lang w:eastAsia="zh-CN"/>
              </w:rPr>
              <w:t xml:space="preserve">，</w:t>
            </w:r>
            <w:r>
              <w:rPr>
                <w:rFonts w:hint="eastAsia" w:ascii="宋体" w:hAnsi="宋体" w:cs="宋体"/>
                <w:i w:val="0"/>
                <w:iCs w:val="0"/>
                <w:u w:val="none"/>
              </w:rPr>
              <w:t xml:space="preserve">最多得</w:t>
            </w:r>
            <w:r>
              <w:rPr>
                <w:rFonts w:hint="eastAsia" w:ascii="宋体" w:hAnsi="宋体" w:cs="宋体"/>
                <w:i w:val="0"/>
                <w:iCs w:val="0"/>
                <w:u w:val="none"/>
                <w:lang w:val="en-US" w:eastAsia="zh-CN"/>
              </w:rPr>
              <w:t xml:space="preserve">1</w:t>
            </w:r>
            <w:r>
              <w:rPr>
                <w:rFonts w:hint="eastAsia" w:ascii="宋体" w:hAnsi="宋体" w:cs="宋体"/>
                <w:i w:val="0"/>
                <w:iCs w:val="0"/>
                <w:u w:val="none"/>
              </w:rPr>
              <w:t xml:space="preserve">分；</w:t>
            </w:r>
            <w:r/>
          </w:p>
          <w:p>
            <w:pPr>
              <w:ind w:firstLine="422"/>
              <w:jc w:val="both"/>
              <w:pageBreakBefore w:val="0"/>
              <w:spacing w:line="360" w:lineRule="auto"/>
              <w:tabs>
                <w:tab w:val="center" w:pos="2902" w:leader="none"/>
              </w:tabs>
              <w:rPr>
                <w:rFonts w:hint="eastAsia" w:ascii="宋体" w:hAnsi="宋体" w:cs="宋体"/>
                <w:i w:val="0"/>
                <w:iCs w:val="0"/>
                <w:color w:val="ff0000"/>
                <w:u w:val="none"/>
              </w:rPr>
            </w:pPr>
            <w:r>
              <w:rPr>
                <w:rFonts w:hint="eastAsia" w:ascii="宋体" w:hAnsi="宋体" w:cs="宋体"/>
                <w:b/>
                <w:i w:val="0"/>
                <w:iCs w:val="0"/>
                <w:color w:val="auto"/>
                <w:u w:val="none"/>
                <w:shd w:val="clear" w:color="auto" w:fill="auto"/>
              </w:rPr>
              <w:t xml:space="preserve">注：投</w:t>
            </w:r>
            <w:r>
              <w:rPr>
                <w:rFonts w:ascii="Times New Roman Regular" w:hAnsi="Times New Roman Regular" w:cs="Times New Roman Regular"/>
                <w:b/>
                <w:i w:val="0"/>
                <w:iCs w:val="0"/>
                <w:color w:val="auto"/>
                <w:u w:val="none"/>
                <w:shd w:val="clear" w:color="auto" w:fill="auto"/>
              </w:rPr>
              <w:t xml:space="preserve">标人需提供上述人员有效证书的原件彩色扫描件、投标人在投标截止日期前三个月内任意一个月为项目团队人员缴纳社保的证明材料，并加盖公章</w:t>
            </w:r>
            <w:r>
              <w:rPr>
                <w:rFonts w:hint="eastAsia" w:ascii="宋体" w:hAnsi="宋体" w:cs="宋体"/>
                <w:b/>
                <w:i w:val="0"/>
                <w:iCs w:val="0"/>
                <w:color w:val="auto"/>
                <w:u w:val="none"/>
                <w:shd w:val="clear" w:color="auto" w:fill="auto"/>
              </w:rPr>
              <w:t xml:space="preserve">。各人员证书不可兼得。因所提供证明材料不全或内容不明，导致评标委员会无法认定时，则视为未提供，不予赋分。</w:t>
            </w:r>
            <w:r/>
          </w:p>
        </w:tc>
      </w:tr>
      <w:tr>
        <w:trPr>
          <w:jc w:val="center"/>
        </w:trPr>
        <w:tc>
          <w:tcPr>
            <w:tcW w:w="1359" w:type="dxa"/>
            <w:vAlign w:val="center"/>
            <w:vMerge w:val="continue"/>
            <w:textDirection w:val="lrTb"/>
            <w:noWrap/>
          </w:tcPr>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u w:val="none"/>
              </w:rPr>
            </w:r>
            <w:r/>
          </w:p>
        </w:tc>
        <w:tc>
          <w:tcPr>
            <w:tcW w:w="900" w:type="dxa"/>
            <w:vAlign w:val="center"/>
            <w:textDirection w:val="lrTb"/>
            <w:noWrap w:val="false"/>
          </w:tcPr>
          <w:p>
            <w:pPr>
              <w:jc w:val="both"/>
              <w:pageBreakBefore w:val="0"/>
              <w:spacing w:line="360" w:lineRule="auto"/>
              <w:rPr>
                <w:rFonts w:hint="eastAsia" w:ascii="宋体" w:hAnsi="宋体" w:cs="宋体"/>
                <w:i w:val="0"/>
                <w:iCs w:val="0"/>
                <w:u w:val="none"/>
              </w:rPr>
            </w:pPr>
            <w:r>
              <w:rPr>
                <w:rFonts w:hint="eastAsia" w:ascii="宋体" w:hAnsi="宋体" w:cs="宋体"/>
                <w:i w:val="0"/>
                <w:iCs w:val="0"/>
                <w:u w:val="none"/>
                <w:lang w:bidi="ar"/>
              </w:rPr>
              <w:t xml:space="preserve">业绩</w:t>
            </w:r>
            <w:r/>
          </w:p>
        </w:tc>
        <w:tc>
          <w:tcPr>
            <w:tcW w:w="767" w:type="dxa"/>
            <w:vAlign w:val="center"/>
            <w:textDirection w:val="lrTb"/>
            <w:noWrap/>
          </w:tcPr>
          <w:p>
            <w:pPr>
              <w:jc w:val="both"/>
              <w:pageBreakBefore w:val="0"/>
              <w:spacing w:line="360" w:lineRule="auto"/>
              <w:rPr>
                <w:rFonts w:hint="eastAsia" w:ascii="宋体" w:hAnsi="宋体" w:cs="宋体"/>
                <w:i w:val="0"/>
                <w:iCs w:val="0"/>
                <w:u w:val="none"/>
              </w:rPr>
            </w:pPr>
            <w:r>
              <w:rPr>
                <w:rFonts w:hint="eastAsia" w:ascii="宋体" w:hAnsi="宋体" w:cs="宋体"/>
                <w:i w:val="0"/>
                <w:iCs w:val="0"/>
                <w:u w:val="none"/>
                <w:lang w:val="en-US" w:eastAsia="zh-CN"/>
              </w:rPr>
              <w:t xml:space="preserve">8</w:t>
            </w:r>
            <w:r/>
          </w:p>
        </w:tc>
        <w:tc>
          <w:tcPr>
            <w:tcW w:w="5614" w:type="dxa"/>
            <w:vAlign w:val="center"/>
            <w:textDirection w:val="lrTb"/>
            <w:noWrap w:val="false"/>
          </w:tcPr>
          <w:p>
            <w:pPr>
              <w:ind w:firstLine="420"/>
              <w:jc w:val="both"/>
              <w:pageBreakBefore w:val="0"/>
              <w:spacing w:line="360" w:lineRule="auto"/>
              <w:tabs>
                <w:tab w:val="center" w:pos="2902" w:leader="none"/>
              </w:tabs>
              <w:rPr>
                <w:rFonts w:hint="eastAsia" w:ascii="宋体" w:hAnsi="宋体" w:cs="宋体"/>
                <w:b/>
                <w:i w:val="0"/>
                <w:iCs w:val="0"/>
                <w:color w:val="ff0000"/>
                <w:u w:val="none"/>
              </w:rPr>
            </w:pPr>
            <w:r>
              <w:rPr>
                <w:rFonts w:hint="eastAsia" w:ascii="宋体" w:hAnsi="宋体" w:cs="宋体"/>
                <w:i w:val="0"/>
                <w:iCs w:val="0"/>
                <w:u w:val="none"/>
              </w:rPr>
              <w:t xml:space="preserve">投标人自202</w:t>
            </w:r>
            <w:r>
              <w:rPr>
                <w:rFonts w:hint="eastAsia" w:ascii="宋体" w:hAnsi="宋体" w:cs="宋体"/>
                <w:i w:val="0"/>
                <w:iCs w:val="0"/>
                <w:u w:val="none"/>
                <w:lang w:val="en-US" w:eastAsia="zh-CN"/>
              </w:rPr>
              <w:t xml:space="preserve">3</w:t>
            </w:r>
            <w:r>
              <w:rPr>
                <w:rFonts w:hint="eastAsia" w:ascii="宋体" w:hAnsi="宋体" w:cs="宋体"/>
                <w:i w:val="0"/>
                <w:iCs w:val="0"/>
                <w:u w:val="none"/>
              </w:rPr>
              <w:t xml:space="preserve">年1月1日以来（以合同签订日期为准）承担过云服务项目案例的，每有一个得2分，最高</w:t>
            </w:r>
            <w:r>
              <w:rPr>
                <w:rFonts w:hint="eastAsia" w:ascii="宋体" w:hAnsi="宋体" w:cs="宋体"/>
                <w:i w:val="0"/>
                <w:iCs w:val="0"/>
                <w:u w:val="none"/>
                <w:lang w:val="en-US" w:eastAsia="zh-CN"/>
              </w:rPr>
              <w:t xml:space="preserve">8</w:t>
            </w:r>
            <w:r>
              <w:rPr>
                <w:rFonts w:hint="eastAsia" w:ascii="宋体" w:hAnsi="宋体" w:cs="宋体"/>
                <w:i w:val="0"/>
                <w:iCs w:val="0"/>
                <w:u w:val="none"/>
              </w:rPr>
              <w:t xml:space="preserve">分；（须提供相应有效合同原件扫描，否则不得分）。</w:t>
            </w:r>
            <w:r/>
          </w:p>
        </w:tc>
      </w:tr>
      <w:tr>
        <w:trPr>
          <w:jc w:val="center"/>
        </w:trPr>
        <w:tc>
          <w:tcPr>
            <w:tcW w:w="1359" w:type="dxa"/>
            <w:vAlign w:val="center"/>
            <w:vMerge w:val="restart"/>
            <w:textDirection w:val="lrTb"/>
            <w:noWrap/>
          </w:tcPr>
          <w:p>
            <w:pPr>
              <w:jc w:val="both"/>
              <w:pageBreakBefore w:val="0"/>
              <w:spacing w:line="360" w:lineRule="auto"/>
              <w:rPr>
                <w:rFonts w:hint="eastAsia" w:ascii="宋体" w:hAnsi="宋体" w:cs="宋体"/>
                <w:i w:val="0"/>
                <w:iCs w:val="0"/>
                <w:u w:val="none"/>
              </w:rPr>
            </w:pPr>
            <w:r>
              <w:rPr>
                <w:rFonts w:hint="eastAsia" w:ascii="宋体" w:hAnsi="宋体" w:cs="宋体"/>
                <w:i w:val="0"/>
                <w:iCs w:val="0"/>
                <w:u w:val="none"/>
                <w:lang w:bidi="ar"/>
              </w:rPr>
              <w:t xml:space="preserve">服务运营方案2</w:t>
            </w:r>
            <w:r>
              <w:rPr>
                <w:rFonts w:hint="eastAsia" w:ascii="宋体" w:hAnsi="宋体" w:cs="宋体"/>
                <w:i w:val="0"/>
                <w:iCs w:val="0"/>
                <w:u w:val="none"/>
                <w:lang w:val="en-US" w:eastAsia="zh-CN" w:bidi="ar"/>
              </w:rPr>
              <w:t xml:space="preserve">7</w:t>
            </w:r>
            <w:r>
              <w:rPr>
                <w:rFonts w:hint="eastAsia" w:ascii="宋体" w:hAnsi="宋体" w:cs="宋体"/>
                <w:i w:val="0"/>
                <w:iCs w:val="0"/>
                <w:u w:val="none"/>
                <w:lang w:bidi="ar"/>
              </w:rPr>
              <w:t xml:space="preserve">分</w:t>
            </w:r>
            <w:r/>
          </w:p>
        </w:tc>
        <w:tc>
          <w:tcPr>
            <w:tcW w:w="900" w:type="dxa"/>
            <w:vAlign w:val="center"/>
            <w:textDirection w:val="lrTb"/>
            <w:noWrap w:val="false"/>
          </w:tcPr>
          <w:p>
            <w:pPr>
              <w:jc w:val="both"/>
              <w:pageBreakBefore w:val="0"/>
              <w:spacing w:line="360" w:lineRule="auto"/>
              <w:rPr>
                <w:rFonts w:hint="eastAsia" w:ascii="宋体" w:hAnsi="宋体" w:cs="宋体"/>
                <w:i w:val="0"/>
                <w:iCs w:val="0"/>
                <w:u w:val="none"/>
              </w:rPr>
            </w:pPr>
            <w:r>
              <w:rPr>
                <w:rFonts w:hint="eastAsia" w:ascii="宋体" w:hAnsi="宋体" w:cs="宋体"/>
                <w:i w:val="0"/>
                <w:iCs w:val="0"/>
                <w:u w:val="none"/>
                <w:lang w:bidi="ar"/>
              </w:rPr>
              <w:t xml:space="preserve">需求分析方案</w:t>
            </w:r>
            <w:r/>
          </w:p>
        </w:tc>
        <w:tc>
          <w:tcPr>
            <w:tcW w:w="767" w:type="dxa"/>
            <w:vAlign w:val="center"/>
            <w:textDirection w:val="lrTb"/>
            <w:noWrap w:val="false"/>
          </w:tcPr>
          <w:p>
            <w:pPr>
              <w:jc w:val="both"/>
              <w:pageBreakBefore w:val="0"/>
              <w:spacing w:line="360" w:lineRule="auto"/>
              <w:rPr>
                <w:rFonts w:hint="eastAsia" w:ascii="宋体" w:hAnsi="宋体" w:eastAsia="宋体" w:cs="宋体"/>
                <w:i w:val="0"/>
                <w:iCs w:val="0"/>
                <w:u w:val="none"/>
                <w:lang w:eastAsia="zh-CN"/>
              </w:rPr>
            </w:pPr>
            <w:r>
              <w:rPr>
                <w:rFonts w:hint="eastAsia" w:ascii="宋体" w:hAnsi="宋体" w:cs="宋体"/>
                <w:i w:val="0"/>
                <w:iCs w:val="0"/>
                <w:u w:val="none"/>
                <w:lang w:val="en-US" w:eastAsia="zh-CN" w:bidi="ar"/>
              </w:rPr>
              <w:t xml:space="preserve">5</w:t>
            </w:r>
            <w:r/>
          </w:p>
        </w:tc>
        <w:tc>
          <w:tcPr>
            <w:tcW w:w="5614" w:type="dxa"/>
            <w:vAlign w:val="center"/>
            <w:textDirection w:val="lrTb"/>
            <w:noWrap w:val="false"/>
          </w:tcPr>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u w:val="none"/>
              </w:rPr>
              <w:t xml:space="preserve">投标人针对本项目的现状及需求分析的认识和理解编制需求分析方案，包括但不限于现状分析、用户需求分析、业务需求分析、功能需求分析、性能需求分析、国产化适配需求分析等。</w:t>
            </w:r>
            <w:r/>
          </w:p>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color w:val="0f1115"/>
                <w:u w:val="none"/>
                <w:shd w:val="clear" w:color="auto" w:fill="ffffff"/>
              </w:rPr>
              <w:t xml:space="preserve">（1）需求分析全面深入，理解准确，显著优于项目需求的，得</w:t>
            </w:r>
            <w:r>
              <w:rPr>
                <w:rFonts w:hint="eastAsia" w:ascii="宋体" w:hAnsi="宋体" w:cs="宋体"/>
                <w:i w:val="0"/>
                <w:iCs w:val="0"/>
                <w:color w:val="0f1115"/>
                <w:u w:val="none"/>
                <w:shd w:val="clear" w:color="auto" w:fill="ffffff"/>
                <w:lang w:val="en-US" w:eastAsia="zh-CN"/>
              </w:rPr>
              <w:t xml:space="preserve">5</w:t>
            </w:r>
            <w:r>
              <w:rPr>
                <w:rFonts w:hint="eastAsia" w:ascii="宋体" w:hAnsi="宋体" w:cs="宋体"/>
                <w:i w:val="0"/>
                <w:iCs w:val="0"/>
                <w:color w:val="0f1115"/>
                <w:u w:val="none"/>
                <w:shd w:val="clear" w:color="auto" w:fill="ffffff"/>
              </w:rPr>
              <w:t xml:space="preserve">分；</w:t>
            </w:r>
            <w:r>
              <w:rPr>
                <w:rFonts w:hint="eastAsia" w:ascii="宋体" w:hAnsi="宋体" w:cs="宋体"/>
                <w:i w:val="0"/>
                <w:iCs w:val="0"/>
                <w:color w:val="0f1115"/>
                <w:u w:val="none"/>
                <w:shd w:val="clear" w:color="auto" w:fill="ffffff"/>
              </w:rPr>
              <w:br/>
            </w:r>
            <w:r>
              <w:rPr>
                <w:rFonts w:hint="eastAsia" w:ascii="宋体" w:hAnsi="宋体" w:cs="宋体"/>
                <w:i w:val="0"/>
                <w:iCs w:val="0"/>
                <w:color w:val="0f1115"/>
                <w:u w:val="none"/>
                <w:shd w:val="clear" w:color="auto" w:fill="ffffff"/>
              </w:rPr>
              <w:t xml:space="preserve">   （2）需求分析基本完整，理解基本准确，符合项目需求的，得3分；</w:t>
            </w:r>
            <w:r>
              <w:rPr>
                <w:rFonts w:hint="eastAsia" w:ascii="宋体" w:hAnsi="宋体" w:cs="宋体"/>
                <w:i w:val="0"/>
                <w:iCs w:val="0"/>
                <w:color w:val="0f1115"/>
                <w:u w:val="none"/>
                <w:shd w:val="clear" w:color="auto" w:fill="ffffff"/>
              </w:rPr>
              <w:br/>
            </w:r>
            <w:r>
              <w:rPr>
                <w:rFonts w:hint="eastAsia" w:ascii="宋体" w:hAnsi="宋体" w:cs="宋体"/>
                <w:i w:val="0"/>
                <w:iCs w:val="0"/>
                <w:color w:val="0f1115"/>
                <w:u w:val="none"/>
                <w:shd w:val="clear" w:color="auto" w:fill="ffffff"/>
              </w:rPr>
              <w:t xml:space="preserve">   （3）需求分析存在缺失或理解偏差，不符合项目需求的，或未提供需求分析方案的，得0分。</w:t>
            </w:r>
            <w:r/>
          </w:p>
        </w:tc>
      </w:tr>
      <w:tr>
        <w:trPr>
          <w:jc w:val="center"/>
        </w:trPr>
        <w:tc>
          <w:tcPr>
            <w:tcW w:w="1359" w:type="dxa"/>
            <w:vAlign w:val="center"/>
            <w:vMerge w:val="continue"/>
            <w:textDirection w:val="lrTb"/>
            <w:noWrap/>
          </w:tcPr>
          <w:p>
            <w:pPr>
              <w:ind w:firstLine="420"/>
              <w:jc w:val="both"/>
              <w:pageBreakBefore w:val="0"/>
              <w:spacing w:line="360" w:lineRule="auto"/>
              <w:rPr>
                <w:rFonts w:hint="eastAsia" w:ascii="宋体" w:hAnsi="宋体" w:cs="宋体"/>
                <w:i w:val="0"/>
                <w:iCs w:val="0"/>
                <w:u w:val="none"/>
                <w:lang w:bidi="ar"/>
              </w:rPr>
            </w:pPr>
            <w:r>
              <w:rPr>
                <w:rFonts w:hint="eastAsia" w:ascii="宋体" w:hAnsi="宋体" w:cs="宋体"/>
                <w:i w:val="0"/>
                <w:iCs w:val="0"/>
                <w:u w:val="none"/>
                <w:lang w:bidi="ar"/>
              </w:rPr>
            </w:r>
            <w:r/>
          </w:p>
        </w:tc>
        <w:tc>
          <w:tcPr>
            <w:tcW w:w="900" w:type="dxa"/>
            <w:vAlign w:val="center"/>
            <w:textDirection w:val="lrTb"/>
            <w:noWrap w:val="false"/>
          </w:tcPr>
          <w:p>
            <w:pPr>
              <w:jc w:val="both"/>
              <w:pageBreakBefore w:val="0"/>
              <w:spacing w:line="360" w:lineRule="auto"/>
              <w:rPr>
                <w:rFonts w:hint="eastAsia" w:ascii="宋体" w:hAnsi="宋体" w:cs="宋体"/>
                <w:i w:val="0"/>
                <w:iCs w:val="0"/>
                <w:u w:val="none"/>
              </w:rPr>
            </w:pPr>
            <w:r>
              <w:rPr>
                <w:rFonts w:hint="eastAsia" w:ascii="宋体" w:hAnsi="宋体" w:cs="宋体"/>
                <w:i w:val="0"/>
                <w:iCs w:val="0"/>
                <w:u w:val="none"/>
                <w:lang w:bidi="ar"/>
              </w:rPr>
              <w:t xml:space="preserve">服务方案</w:t>
            </w:r>
            <w:r/>
          </w:p>
        </w:tc>
        <w:tc>
          <w:tcPr>
            <w:tcW w:w="767" w:type="dxa"/>
            <w:vAlign w:val="center"/>
            <w:textDirection w:val="lrTb"/>
            <w:noWrap w:val="false"/>
          </w:tcPr>
          <w:p>
            <w:pPr>
              <w:jc w:val="both"/>
              <w:pageBreakBefore w:val="0"/>
              <w:spacing w:line="360" w:lineRule="auto"/>
              <w:rPr>
                <w:rFonts w:hint="eastAsia" w:ascii="宋体" w:hAnsi="宋体" w:eastAsia="宋体" w:cs="宋体"/>
                <w:i w:val="0"/>
                <w:iCs w:val="0"/>
                <w:u w:val="none"/>
                <w:lang w:val="en-US" w:eastAsia="zh-CN"/>
              </w:rPr>
            </w:pPr>
            <w:r>
              <w:rPr>
                <w:rFonts w:hint="eastAsia" w:ascii="宋体" w:hAnsi="宋体" w:cs="宋体"/>
                <w:i w:val="0"/>
                <w:iCs w:val="0"/>
                <w:u w:val="none"/>
                <w:lang w:val="en-US" w:eastAsia="zh-CN"/>
              </w:rPr>
              <w:t xml:space="preserve">5</w:t>
            </w:r>
            <w:r/>
          </w:p>
        </w:tc>
        <w:tc>
          <w:tcPr>
            <w:tcW w:w="5614" w:type="dxa"/>
            <w:vAlign w:val="center"/>
            <w:textDirection w:val="lrTb"/>
            <w:noWrap w:val="false"/>
          </w:tcPr>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u w:val="none"/>
              </w:rPr>
              <w:t xml:space="preserve">投标人针对本项目的总体采购内容的认识和理解编制服务方案，包括但不限于总体服务原则、云平台服务、安全保障体系服务、密码保障体系服务机房及工程配套服务等。</w:t>
            </w:r>
            <w:r/>
          </w:p>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color w:val="0f1115"/>
                <w:u w:val="none"/>
                <w:shd w:val="clear" w:color="auto" w:fill="ffffff"/>
              </w:rPr>
              <w:t xml:space="preserve">（1）项目服务方案内容完整、架构合理、规划科学，显著优于项目需求的，得</w:t>
            </w:r>
            <w:r>
              <w:rPr>
                <w:rFonts w:hint="eastAsia" w:ascii="宋体" w:hAnsi="宋体" w:cs="宋体"/>
                <w:i w:val="0"/>
                <w:iCs w:val="0"/>
                <w:color w:val="0f1115"/>
                <w:u w:val="none"/>
                <w:shd w:val="clear" w:color="auto" w:fill="ffffff"/>
                <w:lang w:val="en-US" w:eastAsia="zh-CN"/>
              </w:rPr>
              <w:t xml:space="preserve">5</w:t>
            </w:r>
            <w:r>
              <w:rPr>
                <w:rFonts w:hint="eastAsia" w:ascii="宋体" w:hAnsi="宋体" w:cs="宋体"/>
                <w:i w:val="0"/>
                <w:iCs w:val="0"/>
                <w:color w:val="0f1115"/>
                <w:u w:val="none"/>
                <w:shd w:val="clear" w:color="auto" w:fill="ffffff"/>
              </w:rPr>
              <w:t xml:space="preserve">分；</w:t>
            </w:r>
            <w:r>
              <w:rPr>
                <w:rFonts w:hint="eastAsia" w:ascii="宋体" w:hAnsi="宋体" w:cs="宋体"/>
                <w:i w:val="0"/>
                <w:iCs w:val="0"/>
                <w:color w:val="0f1115"/>
                <w:u w:val="none"/>
                <w:shd w:val="clear" w:color="auto" w:fill="ffffff"/>
              </w:rPr>
              <w:br/>
            </w:r>
            <w:r>
              <w:rPr>
                <w:rFonts w:hint="eastAsia" w:ascii="宋体" w:hAnsi="宋体" w:cs="宋体"/>
                <w:i w:val="0"/>
                <w:iCs w:val="0"/>
                <w:color w:val="0f1115"/>
                <w:u w:val="none"/>
                <w:shd w:val="clear" w:color="auto" w:fill="ffffff"/>
              </w:rPr>
              <w:t xml:space="preserve">   （2）项目服务方案内容基本完整、架构基本合理，符合项目需求的，得3分；</w:t>
            </w:r>
            <w:r>
              <w:rPr>
                <w:rFonts w:hint="eastAsia" w:ascii="宋体" w:hAnsi="宋体" w:cs="宋体"/>
                <w:i w:val="0"/>
                <w:iCs w:val="0"/>
                <w:color w:val="0f1115"/>
                <w:u w:val="none"/>
                <w:shd w:val="clear" w:color="auto" w:fill="ffffff"/>
              </w:rPr>
              <w:br/>
            </w:r>
            <w:r>
              <w:rPr>
                <w:rFonts w:hint="eastAsia" w:ascii="宋体" w:hAnsi="宋体" w:cs="宋体"/>
                <w:i w:val="0"/>
                <w:iCs w:val="0"/>
                <w:color w:val="0f1115"/>
                <w:u w:val="none"/>
                <w:shd w:val="clear" w:color="auto" w:fill="ffffff"/>
              </w:rPr>
              <w:t xml:space="preserve">   （3）项目服务方案内容缺失、架构不清，不符合项目需求的，或未提供方案的，得0分。</w:t>
            </w:r>
            <w:r/>
          </w:p>
        </w:tc>
      </w:tr>
      <w:tr>
        <w:trPr>
          <w:jc w:val="center"/>
        </w:trPr>
        <w:tc>
          <w:tcPr>
            <w:tcW w:w="1359" w:type="dxa"/>
            <w:vAlign w:val="center"/>
            <w:vMerge w:val="continue"/>
            <w:textDirection w:val="lrTb"/>
            <w:noWrap/>
          </w:tcPr>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u w:val="none"/>
              </w:rPr>
            </w:r>
            <w:r/>
          </w:p>
        </w:tc>
        <w:tc>
          <w:tcPr>
            <w:tcW w:w="900" w:type="dxa"/>
            <w:vAlign w:val="center"/>
            <w:textDirection w:val="lrTb"/>
            <w:noWrap w:val="false"/>
          </w:tcPr>
          <w:p>
            <w:pPr>
              <w:jc w:val="both"/>
              <w:pageBreakBefore w:val="0"/>
              <w:spacing w:line="360" w:lineRule="auto"/>
              <w:rPr>
                <w:rFonts w:hint="eastAsia" w:ascii="宋体" w:hAnsi="宋体" w:cs="宋体"/>
                <w:i w:val="0"/>
                <w:iCs w:val="0"/>
                <w:u w:val="none"/>
              </w:rPr>
            </w:pPr>
            <w:r>
              <w:rPr>
                <w:rFonts w:hint="eastAsia" w:ascii="宋体" w:hAnsi="宋体" w:cs="宋体"/>
                <w:i w:val="0"/>
                <w:iCs w:val="0"/>
                <w:u w:val="none"/>
                <w:lang w:bidi="ar"/>
              </w:rPr>
              <w:t xml:space="preserve">运营运维方案</w:t>
            </w:r>
            <w:r/>
          </w:p>
        </w:tc>
        <w:tc>
          <w:tcPr>
            <w:tcW w:w="767" w:type="dxa"/>
            <w:vAlign w:val="center"/>
            <w:textDirection w:val="lrTb"/>
            <w:noWrap w:val="false"/>
          </w:tcPr>
          <w:p>
            <w:pPr>
              <w:jc w:val="both"/>
              <w:pageBreakBefore w:val="0"/>
              <w:spacing w:line="360" w:lineRule="auto"/>
              <w:rPr>
                <w:rFonts w:hint="eastAsia" w:ascii="宋体" w:hAnsi="宋体" w:cs="宋体"/>
                <w:i w:val="0"/>
                <w:iCs w:val="0"/>
                <w:u w:val="none"/>
              </w:rPr>
            </w:pPr>
            <w:r>
              <w:rPr>
                <w:rFonts w:hint="eastAsia" w:ascii="宋体" w:hAnsi="宋体" w:cs="宋体"/>
                <w:i w:val="0"/>
                <w:iCs w:val="0"/>
                <w:u w:val="none"/>
                <w:lang w:bidi="ar"/>
              </w:rPr>
              <w:t xml:space="preserve">5</w:t>
            </w:r>
            <w:r/>
          </w:p>
        </w:tc>
        <w:tc>
          <w:tcPr>
            <w:tcW w:w="5614" w:type="dxa"/>
            <w:vAlign w:val="center"/>
            <w:textDirection w:val="lrTb"/>
            <w:noWrap w:val="false"/>
          </w:tcPr>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u w:val="none"/>
              </w:rPr>
              <w:t xml:space="preserve">投标人针对本项目的运营运维方案的认识和理解编制运营运维方案，包括但不限于运营组织方案、绩效管理方案、项目实施进度、售后运维、培训方案等。</w:t>
            </w:r>
            <w:r/>
          </w:p>
          <w:p>
            <w:pPr>
              <w:ind w:firstLine="420"/>
              <w:jc w:val="both"/>
              <w:pageBreakBefore w:val="0"/>
              <w:spacing w:line="360" w:lineRule="auto"/>
              <w:rPr>
                <w:rFonts w:hint="eastAsia" w:ascii="宋体" w:hAnsi="宋体" w:cs="宋体"/>
                <w:i w:val="0"/>
                <w:iCs w:val="0"/>
                <w:u w:val="none"/>
                <w:lang w:bidi="ar"/>
              </w:rPr>
            </w:pPr>
            <w:r>
              <w:rPr>
                <w:rFonts w:hint="eastAsia" w:ascii="宋体" w:hAnsi="宋体" w:cs="宋体"/>
                <w:i w:val="0"/>
                <w:iCs w:val="0"/>
                <w:u w:val="none"/>
              </w:rPr>
              <w:t xml:space="preserve">（1）运营运维方案内容完整、组织合理、措施有力，显著优于项目需求的，得5分；</w:t>
            </w:r>
            <w:r>
              <w:rPr>
                <w:rFonts w:hint="eastAsia" w:ascii="宋体" w:hAnsi="宋体" w:cs="宋体"/>
                <w:i w:val="0"/>
                <w:iCs w:val="0"/>
                <w:u w:val="none"/>
              </w:rPr>
              <w:br/>
            </w:r>
            <w:r>
              <w:rPr>
                <w:rFonts w:hint="eastAsia" w:ascii="宋体" w:hAnsi="宋体" w:cs="宋体"/>
                <w:i w:val="0"/>
                <w:iCs w:val="0"/>
                <w:u w:val="none"/>
              </w:rPr>
              <w:t xml:space="preserve">    （2）运营运维方案内容基本完整、组织与措施基本可行，符合项目需求的，得3分；</w:t>
            </w:r>
            <w:r>
              <w:rPr>
                <w:rFonts w:hint="eastAsia" w:ascii="宋体" w:hAnsi="宋体" w:cs="宋体"/>
                <w:i w:val="0"/>
                <w:iCs w:val="0"/>
                <w:u w:val="none"/>
              </w:rPr>
              <w:br/>
            </w:r>
            <w:r>
              <w:rPr>
                <w:rFonts w:hint="eastAsia" w:ascii="宋体" w:hAnsi="宋体" w:cs="宋体"/>
                <w:i w:val="0"/>
                <w:iCs w:val="0"/>
                <w:u w:val="none"/>
              </w:rPr>
              <w:t xml:space="preserve">    （3）运营运维方案内容缺失、组织不清或措施不具操作性，不符合项目需求的，或未提供方案的，得0分。</w:t>
            </w:r>
            <w:r/>
          </w:p>
        </w:tc>
      </w:tr>
      <w:tr>
        <w:trPr>
          <w:jc w:val="center"/>
        </w:trPr>
        <w:tc>
          <w:tcPr>
            <w:tcW w:w="1359" w:type="dxa"/>
            <w:vAlign w:val="center"/>
            <w:textDirection w:val="lrTb"/>
            <w:noWrap/>
          </w:tcPr>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u w:val="none"/>
              </w:rPr>
            </w:r>
            <w:r/>
          </w:p>
        </w:tc>
        <w:tc>
          <w:tcPr>
            <w:tcW w:w="900" w:type="dxa"/>
            <w:vAlign w:val="center"/>
            <w:textDirection w:val="lrTb"/>
            <w:noWrap w:val="false"/>
          </w:tcPr>
          <w:p>
            <w:pPr>
              <w:jc w:val="both"/>
              <w:pageBreakBefore w:val="0"/>
              <w:spacing w:line="360" w:lineRule="auto"/>
              <w:rPr>
                <w:rFonts w:hint="eastAsia" w:ascii="宋体" w:hAnsi="宋体" w:cs="宋体"/>
                <w:i w:val="0"/>
                <w:iCs w:val="0"/>
                <w:u w:val="none"/>
                <w:lang w:bidi="ar"/>
              </w:rPr>
            </w:pPr>
            <w:r>
              <w:rPr>
                <w:rFonts w:hint="eastAsia" w:ascii="宋体" w:hAnsi="宋体" w:cs="宋体"/>
                <w:i w:val="0"/>
                <w:iCs w:val="0"/>
                <w:u w:val="none"/>
                <w:lang w:bidi="ar"/>
              </w:rPr>
              <w:t xml:space="preserve">应急方案</w:t>
            </w:r>
            <w:r/>
          </w:p>
        </w:tc>
        <w:tc>
          <w:tcPr>
            <w:tcW w:w="767" w:type="dxa"/>
            <w:vAlign w:val="center"/>
            <w:textDirection w:val="lrTb"/>
            <w:noWrap w:val="false"/>
          </w:tcPr>
          <w:p>
            <w:pPr>
              <w:jc w:val="both"/>
              <w:pageBreakBefore w:val="0"/>
              <w:spacing w:line="360" w:lineRule="auto"/>
              <w:rPr>
                <w:rFonts w:hint="eastAsia" w:ascii="宋体" w:hAnsi="宋体" w:cs="宋体" w:eastAsiaTheme="minorEastAsia"/>
                <w:i w:val="0"/>
                <w:iCs w:val="0"/>
                <w:u w:val="none"/>
                <w:lang w:eastAsia="zh-CN" w:bidi="ar"/>
              </w:rPr>
            </w:pPr>
            <w:r>
              <w:rPr>
                <w:rFonts w:hint="eastAsia" w:ascii="宋体" w:hAnsi="宋体" w:cs="宋体"/>
                <w:i w:val="0"/>
                <w:iCs w:val="0"/>
                <w:u w:val="none"/>
                <w:lang w:val="en-US" w:eastAsia="zh-CN" w:bidi="ar"/>
              </w:rPr>
              <w:t xml:space="preserve">3</w:t>
            </w:r>
            <w:r/>
          </w:p>
        </w:tc>
        <w:tc>
          <w:tcPr>
            <w:tcW w:w="5614" w:type="dxa"/>
            <w:vAlign w:val="center"/>
            <w:textDirection w:val="lrTb"/>
            <w:noWrap w:val="false"/>
          </w:tcPr>
          <w:p>
            <w:pPr>
              <w:ind w:firstLine="420"/>
              <w:jc w:val="both"/>
              <w:pageBreakBefore w:val="0"/>
              <w:spacing w:line="360" w:lineRule="auto"/>
              <w:widowControl/>
              <w:rPr>
                <w:rFonts w:hint="eastAsia" w:ascii="宋体" w:hAnsi="宋体" w:cs="宋体"/>
                <w:i w:val="0"/>
                <w:iCs w:val="0"/>
                <w:u w:val="none"/>
                <w:lang w:val="en-US" w:eastAsia="zh-CN" w:bidi="ar"/>
              </w:rPr>
            </w:pPr>
            <w:r>
              <w:rPr>
                <w:rFonts w:hint="eastAsia" w:ascii="宋体" w:hAnsi="宋体" w:cs="宋体"/>
                <w:i w:val="0"/>
                <w:iCs w:val="0"/>
                <w:u w:val="none"/>
                <w:lang w:bidi="ar"/>
              </w:rPr>
              <w:t xml:space="preserve">针对本项目提供应急预案。提供的云服务资源出现故障时，应具有完整的应急解决方案</w:t>
            </w:r>
            <w:r>
              <w:rPr>
                <w:rFonts w:hint="eastAsia" w:ascii="宋体" w:hAnsi="宋体" w:cs="宋体"/>
                <w:i w:val="0"/>
                <w:iCs w:val="0"/>
                <w:u w:val="none"/>
                <w:lang w:val="en-US" w:eastAsia="zh-CN" w:bidi="ar"/>
              </w:rPr>
              <w:t xml:space="preserve">.</w:t>
            </w:r>
            <w:r/>
          </w:p>
          <w:p>
            <w:pPr>
              <w:ind w:firstLine="420"/>
              <w:jc w:val="both"/>
              <w:pageBreakBefore w:val="0"/>
              <w:spacing w:line="360" w:lineRule="auto"/>
              <w:widowControl/>
              <w:rPr>
                <w:rFonts w:hint="eastAsia" w:ascii="宋体" w:hAnsi="宋体" w:cs="宋体"/>
                <w:i w:val="0"/>
                <w:iCs w:val="0"/>
                <w:u w:val="none"/>
                <w:lang w:bidi="ar"/>
              </w:rPr>
            </w:pPr>
            <w:r>
              <w:rPr>
                <w:rFonts w:hint="eastAsia" w:ascii="宋体" w:hAnsi="宋体" w:cs="宋体"/>
                <w:i w:val="0"/>
                <w:iCs w:val="0"/>
                <w:u w:val="none"/>
                <w:lang w:eastAsia="zh-CN" w:bidi="ar"/>
              </w:rPr>
              <w:t xml:space="preserve">（</w:t>
            </w:r>
            <w:r>
              <w:rPr>
                <w:rFonts w:hint="eastAsia" w:ascii="宋体" w:hAnsi="宋体" w:cs="宋体"/>
                <w:i w:val="0"/>
                <w:iCs w:val="0"/>
                <w:u w:val="none"/>
                <w:lang w:val="en-US" w:eastAsia="zh-CN" w:bidi="ar"/>
              </w:rPr>
              <w:t xml:space="preserve">1</w:t>
            </w:r>
            <w:r>
              <w:rPr>
                <w:rFonts w:hint="eastAsia" w:ascii="宋体" w:hAnsi="宋体" w:cs="宋体"/>
                <w:i w:val="0"/>
                <w:iCs w:val="0"/>
                <w:u w:val="none"/>
                <w:lang w:eastAsia="zh-CN" w:bidi="ar"/>
              </w:rPr>
              <w:t xml:space="preserve">）</w:t>
            </w:r>
            <w:r>
              <w:rPr>
                <w:rFonts w:hint="eastAsia" w:ascii="宋体" w:hAnsi="宋体" w:cs="宋体"/>
                <w:i w:val="0"/>
                <w:iCs w:val="0"/>
                <w:u w:val="none"/>
                <w:lang w:bidi="ar"/>
              </w:rPr>
              <w:t xml:space="preserve">内容合理、可行、可操作性强，以上内容完整</w:t>
            </w:r>
            <w:r>
              <w:rPr>
                <w:rFonts w:hint="eastAsia" w:ascii="宋体" w:hAnsi="宋体" w:cs="宋体"/>
                <w:i w:val="0"/>
                <w:iCs w:val="0"/>
                <w:u w:val="none"/>
                <w:lang w:eastAsia="zh-CN" w:bidi="ar"/>
              </w:rPr>
              <w:t xml:space="preserve">，</w:t>
            </w:r>
            <w:r>
              <w:rPr>
                <w:rFonts w:hint="eastAsia" w:ascii="宋体" w:hAnsi="宋体" w:cs="宋体"/>
                <w:i w:val="0"/>
                <w:iCs w:val="0"/>
                <w:u w:val="none"/>
                <w:lang w:bidi="ar"/>
              </w:rPr>
              <w:t xml:space="preserve">得</w:t>
            </w:r>
            <w:r>
              <w:rPr>
                <w:rFonts w:hint="eastAsia" w:ascii="宋体" w:hAnsi="宋体" w:cs="宋体"/>
                <w:i w:val="0"/>
                <w:iCs w:val="0"/>
                <w:u w:val="none"/>
                <w:lang w:val="en-US" w:eastAsia="zh-CN" w:bidi="ar"/>
              </w:rPr>
              <w:t xml:space="preserve">3</w:t>
            </w:r>
            <w:r>
              <w:rPr>
                <w:rFonts w:hint="eastAsia" w:ascii="宋体" w:hAnsi="宋体" w:cs="宋体"/>
                <w:i w:val="0"/>
                <w:iCs w:val="0"/>
                <w:u w:val="none"/>
                <w:lang w:bidi="ar"/>
              </w:rPr>
              <w:t xml:space="preserve">分；</w:t>
            </w:r>
            <w:r/>
          </w:p>
          <w:p>
            <w:pPr>
              <w:ind w:firstLine="420"/>
              <w:jc w:val="both"/>
              <w:pageBreakBefore w:val="0"/>
              <w:spacing w:line="360" w:lineRule="auto"/>
              <w:widowControl/>
              <w:rPr>
                <w:rFonts w:hint="eastAsia" w:ascii="宋体" w:hAnsi="宋体" w:cs="宋体"/>
                <w:i w:val="0"/>
                <w:iCs w:val="0"/>
                <w:u w:val="none"/>
                <w:lang w:val="en-US" w:eastAsia="zh-CN" w:bidi="ar"/>
              </w:rPr>
            </w:pPr>
            <w:r>
              <w:rPr>
                <w:rFonts w:hint="eastAsia" w:ascii="宋体" w:hAnsi="宋体" w:cs="宋体"/>
                <w:i w:val="0"/>
                <w:iCs w:val="0"/>
                <w:u w:val="none"/>
                <w:lang w:val="en-US" w:eastAsia="zh-CN" w:bidi="ar"/>
              </w:rPr>
              <w:t xml:space="preserve">(2)</w:t>
            </w:r>
            <w:r>
              <w:rPr>
                <w:rFonts w:hint="eastAsia" w:ascii="宋体" w:hAnsi="宋体" w:cs="宋体"/>
                <w:i w:val="0"/>
                <w:iCs w:val="0"/>
                <w:u w:val="none"/>
                <w:lang w:bidi="ar"/>
              </w:rPr>
              <w:t xml:space="preserve">表述前后不一致或内容矛盾，语句有歧义，仅有框架或标题，涉及的规范及标准错误，套用其他项目内容等任意一种情形的</w:t>
            </w:r>
            <w:r>
              <w:rPr>
                <w:rFonts w:hint="eastAsia" w:ascii="宋体" w:hAnsi="宋体" w:cs="宋体"/>
                <w:i w:val="0"/>
                <w:iCs w:val="0"/>
                <w:u w:val="none"/>
                <w:lang w:eastAsia="zh-CN" w:bidi="ar"/>
              </w:rPr>
              <w:t xml:space="preserve">，</w:t>
            </w:r>
            <w:r>
              <w:rPr>
                <w:rFonts w:hint="eastAsia" w:ascii="宋体" w:hAnsi="宋体" w:cs="宋体"/>
                <w:i w:val="0"/>
                <w:iCs w:val="0"/>
                <w:u w:val="none"/>
                <w:lang w:val="en-US" w:eastAsia="zh-CN" w:bidi="ar"/>
              </w:rPr>
              <w:t xml:space="preserve">得2分；</w:t>
            </w:r>
            <w:r/>
          </w:p>
          <w:p>
            <w:pPr>
              <w:ind w:firstLine="420"/>
              <w:jc w:val="both"/>
              <w:pageBreakBefore w:val="0"/>
              <w:spacing w:line="360" w:lineRule="auto"/>
              <w:widowControl/>
              <w:rPr>
                <w:rFonts w:hint="eastAsia" w:ascii="宋体" w:hAnsi="宋体" w:cs="宋体"/>
                <w:i w:val="0"/>
                <w:iCs w:val="0"/>
                <w:color w:val="c00000"/>
                <w:u w:val="none"/>
              </w:rPr>
            </w:pPr>
            <w:r>
              <w:rPr>
                <w:rFonts w:hint="eastAsia" w:ascii="宋体" w:hAnsi="宋体" w:cs="宋体"/>
                <w:i w:val="0"/>
                <w:iCs w:val="0"/>
                <w:u w:val="none"/>
                <w:lang w:val="en-US" w:eastAsia="zh-CN" w:bidi="ar"/>
              </w:rPr>
              <w:t xml:space="preserve">（3）未</w:t>
            </w:r>
            <w:r>
              <w:rPr>
                <w:rFonts w:hint="eastAsia" w:ascii="宋体" w:hAnsi="宋体" w:cs="宋体"/>
                <w:i w:val="0"/>
                <w:iCs w:val="0"/>
                <w:u w:val="none"/>
                <w:lang w:bidi="ar"/>
              </w:rPr>
              <w:t xml:space="preserve">提供</w:t>
            </w:r>
            <w:r>
              <w:rPr>
                <w:rFonts w:hint="eastAsia" w:ascii="宋体" w:hAnsi="宋体" w:cs="宋体"/>
                <w:i w:val="0"/>
                <w:iCs w:val="0"/>
                <w:u w:val="none"/>
                <w:lang w:val="en-US" w:eastAsia="zh-CN" w:bidi="ar"/>
              </w:rPr>
              <w:t xml:space="preserve">方案的，</w:t>
            </w:r>
            <w:r>
              <w:rPr>
                <w:rFonts w:hint="eastAsia" w:ascii="宋体" w:hAnsi="宋体" w:cs="宋体"/>
                <w:i w:val="0"/>
                <w:iCs w:val="0"/>
                <w:u w:val="none"/>
              </w:rPr>
              <w:t xml:space="preserve">得0分</w:t>
            </w:r>
            <w:r>
              <w:rPr>
                <w:rFonts w:hint="eastAsia" w:ascii="宋体" w:hAnsi="宋体" w:cs="宋体"/>
                <w:i w:val="0"/>
                <w:iCs w:val="0"/>
                <w:u w:val="none"/>
                <w:lang w:bidi="ar"/>
              </w:rPr>
              <w:t xml:space="preserve">。</w:t>
            </w:r>
            <w:r/>
          </w:p>
        </w:tc>
      </w:tr>
      <w:tr>
        <w:trPr>
          <w:jc w:val="center"/>
        </w:trPr>
        <w:tc>
          <w:tcPr>
            <w:tcW w:w="1359" w:type="dxa"/>
            <w:vAlign w:val="center"/>
            <w:textDirection w:val="lrTb"/>
            <w:noWrap/>
          </w:tcPr>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u w:val="none"/>
              </w:rPr>
            </w:r>
            <w:r/>
          </w:p>
        </w:tc>
        <w:tc>
          <w:tcPr>
            <w:tcW w:w="900" w:type="dxa"/>
            <w:vAlign w:val="center"/>
            <w:textDirection w:val="lrTb"/>
            <w:noWrap w:val="false"/>
          </w:tcPr>
          <w:p>
            <w:pPr>
              <w:jc w:val="both"/>
              <w:pageBreakBefore w:val="0"/>
              <w:spacing w:line="360" w:lineRule="auto"/>
              <w:rPr>
                <w:rFonts w:hint="eastAsia" w:ascii="宋体" w:hAnsi="宋体" w:cs="宋体"/>
                <w:i w:val="0"/>
                <w:iCs w:val="0"/>
                <w:u w:val="none"/>
                <w:lang w:bidi="ar"/>
              </w:rPr>
            </w:pPr>
            <w:r>
              <w:rPr>
                <w:rFonts w:hint="eastAsia" w:ascii="宋体" w:hAnsi="宋体" w:cs="宋体"/>
                <w:i w:val="0"/>
                <w:iCs w:val="0"/>
                <w:u w:val="none"/>
                <w:lang w:bidi="ar"/>
              </w:rPr>
              <w:t xml:space="preserve">上云规划方案</w:t>
            </w:r>
            <w:r/>
          </w:p>
        </w:tc>
        <w:tc>
          <w:tcPr>
            <w:tcW w:w="767" w:type="dxa"/>
            <w:vAlign w:val="center"/>
            <w:textDirection w:val="lrTb"/>
            <w:noWrap w:val="false"/>
          </w:tcPr>
          <w:p>
            <w:pPr>
              <w:jc w:val="both"/>
              <w:pageBreakBefore w:val="0"/>
              <w:spacing w:line="360" w:lineRule="auto"/>
              <w:rPr>
                <w:rFonts w:hint="eastAsia" w:ascii="宋体" w:hAnsi="宋体" w:eastAsia="宋体" w:cs="宋体"/>
                <w:i w:val="0"/>
                <w:iCs w:val="0"/>
                <w:u w:val="none"/>
                <w:lang w:val="en-US" w:eastAsia="zh-CN" w:bidi="ar"/>
              </w:rPr>
            </w:pPr>
            <w:r>
              <w:rPr>
                <w:rFonts w:hint="eastAsia" w:ascii="宋体" w:hAnsi="宋体" w:cs="宋体"/>
                <w:i w:val="0"/>
                <w:iCs w:val="0"/>
                <w:u w:val="none"/>
                <w:lang w:val="en-US" w:eastAsia="zh-CN" w:bidi="ar"/>
              </w:rPr>
              <w:t xml:space="preserve">4</w:t>
            </w:r>
            <w:r/>
          </w:p>
        </w:tc>
        <w:tc>
          <w:tcPr>
            <w:tcW w:w="5614" w:type="dxa"/>
            <w:vAlign w:val="center"/>
            <w:textDirection w:val="lrTb"/>
            <w:noWrap w:val="false"/>
          </w:tcPr>
          <w:p>
            <w:pPr>
              <w:ind w:firstLine="420"/>
              <w:jc w:val="both"/>
              <w:pageBreakBefore w:val="0"/>
              <w:spacing w:line="360" w:lineRule="auto"/>
              <w:widowControl/>
              <w:rPr>
                <w:rFonts w:hint="eastAsia" w:ascii="宋体" w:hAnsi="宋体" w:cs="宋体"/>
                <w:i w:val="0"/>
                <w:iCs w:val="0"/>
                <w:u w:val="none"/>
                <w:lang w:eastAsia="zh-CN" w:bidi="ar"/>
              </w:rPr>
            </w:pPr>
            <w:r>
              <w:rPr>
                <w:rFonts w:hint="eastAsia" w:ascii="宋体" w:hAnsi="宋体" w:cs="宋体"/>
                <w:i w:val="0"/>
                <w:iCs w:val="0"/>
                <w:u w:val="none"/>
                <w:lang w:bidi="ar"/>
              </w:rPr>
              <w:t xml:space="preserve">投标人按招标文件</w:t>
            </w:r>
            <w:r>
              <w:rPr>
                <w:rFonts w:hint="eastAsia" w:ascii="宋体" w:hAnsi="宋体" w:cs="宋体"/>
                <w:i w:val="0"/>
                <w:iCs w:val="0"/>
                <w:u w:val="none"/>
                <w:lang w:eastAsia="zh-CN" w:bidi="ar"/>
              </w:rPr>
              <w:t xml:space="preserve">，</w:t>
            </w:r>
            <w:r>
              <w:rPr>
                <w:rFonts w:hint="eastAsia" w:ascii="宋体" w:hAnsi="宋体" w:cs="宋体"/>
                <w:i w:val="0"/>
                <w:iCs w:val="0"/>
                <w:u w:val="none"/>
                <w:lang w:bidi="ar"/>
              </w:rPr>
              <w:t xml:space="preserve">针对本项目要求编制</w:t>
            </w:r>
            <w:r>
              <w:rPr>
                <w:rFonts w:hint="eastAsia" w:ascii="宋体" w:hAnsi="宋体" w:cs="宋体"/>
                <w:i w:val="0"/>
                <w:iCs w:val="0"/>
                <w:u w:val="none"/>
                <w:lang w:val="en-US" w:eastAsia="zh-CN" w:bidi="ar"/>
              </w:rPr>
              <w:t xml:space="preserve">迁移</w:t>
            </w:r>
            <w:r>
              <w:rPr>
                <w:rFonts w:hint="eastAsia" w:ascii="宋体" w:hAnsi="宋体" w:cs="宋体"/>
                <w:i w:val="0"/>
                <w:iCs w:val="0"/>
                <w:u w:val="none"/>
                <w:lang w:bidi="ar"/>
              </w:rPr>
              <w:t xml:space="preserve">上云规划方案</w:t>
            </w:r>
            <w:r>
              <w:rPr>
                <w:rFonts w:hint="eastAsia" w:ascii="宋体" w:hAnsi="宋体" w:cs="宋体"/>
                <w:i w:val="0"/>
                <w:iCs w:val="0"/>
                <w:u w:val="none"/>
                <w:lang w:eastAsia="zh-CN" w:bidi="ar"/>
              </w:rPr>
              <w:t xml:space="preserve">。</w:t>
            </w:r>
            <w:r/>
          </w:p>
          <w:p>
            <w:pPr>
              <w:numPr>
                <w:ilvl w:val="0"/>
                <w:numId w:val="18"/>
              </w:numPr>
              <w:ind w:firstLine="420"/>
              <w:jc w:val="both"/>
              <w:pageBreakBefore w:val="0"/>
              <w:spacing w:line="360" w:lineRule="auto"/>
              <w:widowControl/>
              <w:rPr>
                <w:rFonts w:hint="eastAsia" w:ascii="宋体" w:hAnsi="宋体" w:cs="宋体"/>
                <w:i w:val="0"/>
                <w:iCs w:val="0"/>
                <w:u w:val="none"/>
                <w:lang w:bidi="ar"/>
              </w:rPr>
            </w:pPr>
            <w:r>
              <w:rPr>
                <w:rFonts w:hint="eastAsia" w:ascii="宋体" w:hAnsi="宋体" w:cs="宋体"/>
                <w:i w:val="0"/>
                <w:iCs w:val="0"/>
                <w:u w:val="none"/>
                <w:lang w:bidi="ar"/>
              </w:rPr>
              <w:t xml:space="preserve">方案优于项目需求要求的得</w:t>
            </w:r>
            <w:r>
              <w:rPr>
                <w:rFonts w:hint="eastAsia" w:ascii="宋体" w:hAnsi="宋体" w:cs="宋体"/>
                <w:i w:val="0"/>
                <w:iCs w:val="0"/>
                <w:u w:val="none"/>
                <w:lang w:val="en-US" w:eastAsia="zh-CN" w:bidi="ar"/>
              </w:rPr>
              <w:t xml:space="preserve">4</w:t>
            </w:r>
            <w:r>
              <w:rPr>
                <w:rFonts w:hint="eastAsia" w:ascii="宋体" w:hAnsi="宋体" w:cs="宋体"/>
                <w:i w:val="0"/>
                <w:iCs w:val="0"/>
                <w:u w:val="none"/>
                <w:lang w:bidi="ar"/>
              </w:rPr>
              <w:t xml:space="preserve">分；</w:t>
            </w:r>
            <w:r/>
          </w:p>
          <w:p>
            <w:pPr>
              <w:numPr>
                <w:ilvl w:val="0"/>
                <w:numId w:val="18"/>
              </w:numPr>
              <w:ind w:firstLine="420"/>
              <w:jc w:val="both"/>
              <w:pageBreakBefore w:val="0"/>
              <w:spacing w:line="360" w:lineRule="auto"/>
              <w:widowControl/>
              <w:rPr>
                <w:rFonts w:hint="eastAsia" w:ascii="宋体" w:hAnsi="宋体" w:cs="宋体"/>
                <w:i w:val="0"/>
                <w:iCs w:val="0"/>
                <w:u w:val="none"/>
                <w:lang w:bidi="ar"/>
              </w:rPr>
            </w:pPr>
            <w:r>
              <w:rPr>
                <w:rFonts w:hint="eastAsia" w:ascii="宋体" w:hAnsi="宋体" w:cs="宋体"/>
                <w:i w:val="0"/>
                <w:iCs w:val="0"/>
                <w:u w:val="none"/>
                <w:lang w:bidi="ar"/>
              </w:rPr>
              <w:t xml:space="preserve">符合项目需求要求的得</w:t>
            </w:r>
            <w:r>
              <w:rPr>
                <w:rFonts w:hint="eastAsia" w:ascii="宋体" w:hAnsi="宋体" w:cs="宋体"/>
                <w:i w:val="0"/>
                <w:iCs w:val="0"/>
                <w:u w:val="none"/>
                <w:lang w:val="en-US" w:eastAsia="zh-CN" w:bidi="ar"/>
              </w:rPr>
              <w:t xml:space="preserve">2</w:t>
            </w:r>
            <w:r>
              <w:rPr>
                <w:rFonts w:hint="eastAsia" w:ascii="宋体" w:hAnsi="宋体" w:cs="宋体"/>
                <w:i w:val="0"/>
                <w:iCs w:val="0"/>
                <w:u w:val="none"/>
                <w:lang w:bidi="ar"/>
              </w:rPr>
              <w:t xml:space="preserve">分；</w:t>
            </w:r>
            <w:r/>
          </w:p>
          <w:p>
            <w:pPr>
              <w:numPr>
                <w:ilvl w:val="0"/>
                <w:numId w:val="18"/>
              </w:numPr>
              <w:ind w:firstLine="420"/>
              <w:jc w:val="both"/>
              <w:pageBreakBefore w:val="0"/>
              <w:spacing w:line="360" w:lineRule="auto"/>
              <w:widowControl/>
              <w:rPr>
                <w:rFonts w:hint="eastAsia" w:ascii="宋体" w:hAnsi="宋体" w:cs="宋体"/>
                <w:i w:val="0"/>
                <w:iCs w:val="0"/>
                <w:color w:val="c00000"/>
                <w:u w:val="none"/>
                <w:lang w:bidi="ar"/>
              </w:rPr>
            </w:pPr>
            <w:r>
              <w:rPr>
                <w:rFonts w:hint="eastAsia" w:ascii="宋体" w:hAnsi="宋体" w:cs="宋体"/>
                <w:i w:val="0"/>
                <w:iCs w:val="0"/>
                <w:u w:val="none"/>
                <w:lang w:bidi="ar"/>
              </w:rPr>
              <w:t xml:space="preserve">不符合项目需求或未提供的</w:t>
            </w:r>
            <w:r>
              <w:rPr>
                <w:rFonts w:hint="eastAsia" w:ascii="宋体" w:hAnsi="宋体" w:cs="宋体"/>
                <w:i w:val="0"/>
                <w:iCs w:val="0"/>
                <w:u w:val="none"/>
                <w:lang w:eastAsia="zh-CN" w:bidi="ar"/>
              </w:rPr>
              <w:t xml:space="preserve">，</w:t>
            </w:r>
            <w:r>
              <w:rPr>
                <w:rFonts w:hint="eastAsia" w:ascii="宋体" w:hAnsi="宋体" w:cs="宋体"/>
                <w:i w:val="0"/>
                <w:iCs w:val="0"/>
                <w:u w:val="none"/>
                <w:lang w:bidi="ar"/>
              </w:rPr>
              <w:t xml:space="preserve">得</w:t>
            </w:r>
            <w:r>
              <w:rPr>
                <w:rFonts w:hint="eastAsia" w:ascii="宋体" w:hAnsi="宋体" w:cs="宋体"/>
                <w:i w:val="0"/>
                <w:iCs w:val="0"/>
                <w:u w:val="none"/>
                <w:lang w:val="en-US" w:eastAsia="zh-CN" w:bidi="ar"/>
              </w:rPr>
              <w:t xml:space="preserve">0</w:t>
            </w:r>
            <w:r>
              <w:rPr>
                <w:rFonts w:hint="eastAsia" w:ascii="宋体" w:hAnsi="宋体" w:cs="宋体"/>
                <w:i w:val="0"/>
                <w:iCs w:val="0"/>
                <w:u w:val="none"/>
                <w:lang w:bidi="ar"/>
              </w:rPr>
              <w:t xml:space="preserve">分。</w:t>
            </w:r>
            <w:r/>
          </w:p>
        </w:tc>
      </w:tr>
      <w:tr>
        <w:trPr>
          <w:jc w:val="center"/>
        </w:trPr>
        <w:tc>
          <w:tcPr>
            <w:tcW w:w="1359" w:type="dxa"/>
            <w:vAlign w:val="center"/>
            <w:textDirection w:val="lrTb"/>
            <w:noWrap/>
          </w:tcPr>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u w:val="none"/>
              </w:rPr>
            </w:r>
            <w:r/>
          </w:p>
        </w:tc>
        <w:tc>
          <w:tcPr>
            <w:tcW w:w="900" w:type="dxa"/>
            <w:vAlign w:val="center"/>
            <w:textDirection w:val="lrTb"/>
            <w:noWrap w:val="false"/>
          </w:tcPr>
          <w:p>
            <w:pPr>
              <w:jc w:val="both"/>
              <w:pageBreakBefore w:val="0"/>
              <w:spacing w:line="360" w:lineRule="auto"/>
              <w:rPr>
                <w:rFonts w:hint="eastAsia" w:ascii="宋体" w:hAnsi="宋体" w:cs="宋体"/>
                <w:i w:val="0"/>
                <w:iCs w:val="0"/>
                <w:u w:val="none"/>
                <w:lang w:bidi="ar"/>
              </w:rPr>
            </w:pPr>
            <w:r>
              <w:rPr>
                <w:rFonts w:hint="eastAsia" w:ascii="宋体" w:hAnsi="宋体" w:cs="宋体"/>
                <w:i w:val="0"/>
                <w:iCs w:val="0"/>
                <w:u w:val="none"/>
                <w:lang w:bidi="ar"/>
              </w:rPr>
              <w:t xml:space="preserve">国产化适配服务方案</w:t>
            </w:r>
            <w:r/>
          </w:p>
        </w:tc>
        <w:tc>
          <w:tcPr>
            <w:tcW w:w="767" w:type="dxa"/>
            <w:vAlign w:val="center"/>
            <w:textDirection w:val="lrTb"/>
            <w:noWrap w:val="false"/>
          </w:tcPr>
          <w:p>
            <w:pPr>
              <w:jc w:val="both"/>
              <w:pageBreakBefore w:val="0"/>
              <w:spacing w:line="360" w:lineRule="auto"/>
              <w:rPr>
                <w:rFonts w:hint="eastAsia" w:ascii="宋体" w:hAnsi="宋体" w:eastAsia="宋体" w:cs="宋体"/>
                <w:i w:val="0"/>
                <w:iCs w:val="0"/>
                <w:u w:val="none"/>
                <w:lang w:eastAsia="zh-CN" w:bidi="ar"/>
              </w:rPr>
            </w:pPr>
            <w:r>
              <w:rPr>
                <w:rFonts w:hint="eastAsia" w:ascii="宋体" w:hAnsi="宋体" w:cs="宋体"/>
                <w:i w:val="0"/>
                <w:iCs w:val="0"/>
                <w:u w:val="none"/>
                <w:lang w:val="en-US" w:eastAsia="zh-CN" w:bidi="ar"/>
              </w:rPr>
              <w:t xml:space="preserve">5</w:t>
            </w:r>
            <w:r/>
          </w:p>
        </w:tc>
        <w:tc>
          <w:tcPr>
            <w:tcW w:w="5614" w:type="dxa"/>
            <w:vAlign w:val="center"/>
            <w:textDirection w:val="lrTb"/>
            <w:noWrap w:val="false"/>
          </w:tcPr>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u w:val="none"/>
              </w:rPr>
              <w:t xml:space="preserve">投标人针对本项目的国产化适配服务要求的认识和理解编制适配服务方案，包括但不限于国产化技术选型方案；国产化适配流程方案；集成验证和调优方案；国产化改造经验等内容。</w:t>
            </w:r>
            <w:r/>
          </w:p>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u w:val="none"/>
              </w:rPr>
              <w:t xml:space="preserve">（1）适配服务方案层次清晰且详细，符合项目实际建设规划，得</w:t>
            </w:r>
            <w:r>
              <w:rPr>
                <w:rFonts w:hint="eastAsia" w:ascii="宋体" w:hAnsi="宋体" w:cs="宋体"/>
                <w:i w:val="0"/>
                <w:iCs w:val="0"/>
                <w:u w:val="none"/>
                <w:lang w:val="en-US" w:eastAsia="zh-CN"/>
              </w:rPr>
              <w:t xml:space="preserve">5</w:t>
            </w:r>
            <w:r>
              <w:rPr>
                <w:rFonts w:hint="eastAsia" w:ascii="宋体" w:hAnsi="宋体" w:cs="宋体"/>
                <w:i w:val="0"/>
                <w:iCs w:val="0"/>
                <w:u w:val="none"/>
              </w:rPr>
              <w:t xml:space="preserve">分；</w:t>
            </w:r>
            <w:r/>
          </w:p>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u w:val="none"/>
              </w:rPr>
              <w:t xml:space="preserve">（2）适配服务方案层次较清晰，较为符合项目实际建设规划，得4分；</w:t>
            </w:r>
            <w:r/>
          </w:p>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u w:val="none"/>
              </w:rPr>
              <w:t xml:space="preserve">（3）适配服务方案层次基本清晰，基本符合项目实际建设规划的，得2分；</w:t>
            </w:r>
            <w:r/>
          </w:p>
          <w:p>
            <w:pPr>
              <w:ind w:firstLine="420"/>
              <w:jc w:val="both"/>
              <w:pageBreakBefore w:val="0"/>
              <w:spacing w:line="360" w:lineRule="auto"/>
              <w:rPr>
                <w:rFonts w:hint="eastAsia" w:ascii="宋体" w:hAnsi="宋体" w:cs="宋体"/>
                <w:i w:val="0"/>
                <w:iCs w:val="0"/>
                <w:u w:val="none"/>
              </w:rPr>
            </w:pPr>
            <w:r>
              <w:rPr>
                <w:rFonts w:hint="eastAsia" w:ascii="宋体" w:hAnsi="宋体" w:cs="宋体"/>
                <w:i w:val="0"/>
                <w:iCs w:val="0"/>
                <w:u w:val="none"/>
              </w:rPr>
              <w:t xml:space="preserve">（4）适配服务方案无层次或系统架构未提供者，不得分。</w:t>
            </w:r>
            <w:r/>
          </w:p>
        </w:tc>
      </w:tr>
      <w:tr>
        <w:trPr>
          <w:jc w:val="center"/>
        </w:trPr>
        <w:tc>
          <w:tcPr>
            <w:tcW w:w="1359" w:type="dxa"/>
            <w:vAlign w:val="center"/>
            <w:textDirection w:val="lrTb"/>
            <w:noWrap/>
          </w:tcPr>
          <w:p>
            <w:pPr>
              <w:jc w:val="both"/>
              <w:pageBreakBefore w:val="0"/>
              <w:spacing w:line="360" w:lineRule="auto"/>
              <w:rPr>
                <w:rFonts w:hint="eastAsia" w:ascii="宋体" w:hAnsi="宋体" w:cs="宋体"/>
                <w:i w:val="0"/>
                <w:iCs w:val="0"/>
                <w:u w:val="none"/>
                <w:lang w:bidi="ar"/>
              </w:rPr>
            </w:pPr>
            <w:r>
              <w:rPr>
                <w:rFonts w:hint="eastAsia" w:ascii="宋体" w:hAnsi="宋体" w:cs="宋体"/>
                <w:i w:val="0"/>
                <w:iCs w:val="0"/>
                <w:u w:val="none"/>
                <w:lang w:bidi="ar"/>
              </w:rPr>
              <w:t xml:space="preserve">系统演示</w:t>
            </w:r>
            <w:r>
              <w:rPr>
                <w:rFonts w:hint="eastAsia" w:ascii="宋体" w:hAnsi="宋体" w:cs="宋体"/>
                <w:i w:val="0"/>
                <w:iCs w:val="0"/>
                <w:u w:val="none"/>
              </w:rPr>
              <w:t xml:space="preserve">（23分）</w:t>
            </w:r>
            <w:r/>
          </w:p>
        </w:tc>
        <w:tc>
          <w:tcPr>
            <w:tcW w:w="900" w:type="dxa"/>
            <w:vAlign w:val="center"/>
            <w:textDirection w:val="lrTb"/>
            <w:noWrap w:val="false"/>
          </w:tcPr>
          <w:p>
            <w:pPr>
              <w:jc w:val="both"/>
              <w:pageBreakBefore w:val="0"/>
              <w:spacing w:line="360" w:lineRule="auto"/>
              <w:rPr>
                <w:rFonts w:hint="eastAsia" w:ascii="宋体" w:hAnsi="宋体" w:cs="宋体"/>
                <w:i w:val="0"/>
                <w:iCs w:val="0"/>
                <w:u w:val="none"/>
                <w:lang w:bidi="ar"/>
              </w:rPr>
            </w:pPr>
            <w:r>
              <w:rPr>
                <w:rFonts w:hint="eastAsia" w:ascii="宋体" w:hAnsi="宋体" w:cs="宋体"/>
                <w:i w:val="0"/>
                <w:iCs w:val="0"/>
                <w:u w:val="none"/>
                <w:lang w:bidi="ar"/>
              </w:rPr>
              <w:t xml:space="preserve">功能演示</w:t>
            </w:r>
            <w:r/>
          </w:p>
        </w:tc>
        <w:tc>
          <w:tcPr>
            <w:tcW w:w="767" w:type="dxa"/>
            <w:vAlign w:val="center"/>
            <w:textDirection w:val="lrTb"/>
            <w:noWrap/>
          </w:tcPr>
          <w:p>
            <w:pPr>
              <w:jc w:val="both"/>
              <w:pageBreakBefore w:val="0"/>
              <w:spacing w:line="360" w:lineRule="auto"/>
              <w:rPr>
                <w:rFonts w:hint="eastAsia" w:ascii="宋体" w:hAnsi="宋体" w:cs="宋体"/>
                <w:i w:val="0"/>
                <w:iCs w:val="0"/>
                <w:u w:val="none"/>
                <w:lang w:bidi="ar"/>
              </w:rPr>
            </w:pPr>
            <w:r>
              <w:rPr>
                <w:rFonts w:hint="eastAsia" w:ascii="宋体" w:hAnsi="宋体" w:cs="宋体"/>
                <w:i w:val="0"/>
                <w:iCs w:val="0"/>
                <w:u w:val="none"/>
                <w:lang w:bidi="ar"/>
              </w:rPr>
              <w:t xml:space="preserve">23</w:t>
            </w:r>
            <w:r/>
          </w:p>
        </w:tc>
        <w:tc>
          <w:tcPr>
            <w:tcW w:w="5614" w:type="dxa"/>
            <w:vAlign w:val="center"/>
            <w:textDirection w:val="lrTb"/>
            <w:noWrap w:val="false"/>
          </w:tcPr>
          <w:p>
            <w:pPr>
              <w:ind w:firstLine="420"/>
              <w:jc w:val="both"/>
              <w:pageBreakBefore w:val="0"/>
              <w:spacing w:line="360" w:lineRule="auto"/>
              <w:rPr>
                <w:rFonts w:hint="eastAsia" w:ascii="宋体" w:hAnsi="宋体" w:cs="宋体" w:eastAsiaTheme="minorEastAsia"/>
                <w:i w:val="0"/>
                <w:iCs w:val="0"/>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lang w:eastAsia="zh-CN"/>
              </w:rPr>
              <w:t xml:space="preserve">提供演示和讲解录屏，投标供应商须在真实应用系统或DEMO系统或原型进行录屏演示，录屏总时长不超过10分钟，最多得20分。使用图片、静态网页、PPT、进行视频演示（演示数据无交互、演示数据无关联、演示成果无展示）等其他方式演示最高得一半分，不演示，不得分。</w:t>
            </w:r>
            <w:r/>
          </w:p>
          <w:p>
            <w:pPr>
              <w:ind w:firstLine="422"/>
              <w:jc w:val="both"/>
              <w:pageBreakBefore w:val="0"/>
              <w:spacing w:line="360" w:lineRule="auto"/>
              <w:rPr>
                <w:rFonts w:hint="eastAsia" w:ascii="宋体" w:hAnsi="宋体" w:cs="宋体"/>
                <w:b/>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b/>
                <w:i w:val="0"/>
                <w:iCs w:val="0"/>
                <w:u w:val="none"/>
              </w:rPr>
              <w:t xml:space="preserve">演示内容如下：</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演示一：国产化与高可用计算服务能力（7分）</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模块1：智能弹性伸缩与资源优化（3分）</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演示内容： 在弹性伸缩控制台，对指定伸缩组创建一条基于CPU利用率（&gt;70%）的扩容策略，并通过施加负载触发该策略，观察到实例数量增加。</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模块2：</w:t>
            </w:r>
            <w:r>
              <w:rPr>
                <w:rFonts w:hint="eastAsia" w:ascii="宋体" w:hAnsi="宋体" w:cs="宋体"/>
                <w:i w:val="0"/>
                <w:iCs w:val="0"/>
                <w:color w:val="0f1115"/>
                <w:u w:val="none"/>
                <w:shd w:val="clear" w:color="auto" w:fill="ffffff"/>
              </w:rPr>
              <w:t xml:space="preserve">高可用性与故障恢复演示</w:t>
            </w:r>
            <w:r>
              <w:rPr>
                <w:rFonts w:hint="eastAsia" w:ascii="宋体" w:hAnsi="宋体" w:cs="宋体"/>
                <w:i w:val="0"/>
                <w:iCs w:val="0"/>
                <w:u w:val="none"/>
              </w:rPr>
              <w:t xml:space="preserve">（2分）</w:t>
            </w:r>
            <w:r/>
          </w:p>
          <w:p>
            <w:pPr>
              <w:ind w:firstLine="420"/>
              <w:jc w:val="both"/>
              <w:pageBreakBefore w:val="0"/>
              <w:spacing w:line="360" w:lineRule="auto"/>
              <w:rPr>
                <w:rFonts w:hint="eastAsia" w:ascii="宋体" w:hAnsi="宋体" w:cs="宋体"/>
                <w:i w:val="0"/>
                <w:iCs w:val="0"/>
                <w:color w:val="0f1115"/>
                <w:u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演示内容：在云服务器控制台，对一台运行中的实例模拟其物理宿主机故障，观察到该实例自动在另一台宿主机上重建并恢复运行。</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模块3：计算实例全生命周期管理（2分）</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演示内容：演示通过平台界面，快速创建一台云服务器（计算实例），并展示对其执行开机、关机、重启及配置变更（如调整CPU/内存） 等操作。</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演示二：数据安全与合规性存储服务能力（4分）</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模块1：</w:t>
            </w:r>
            <w:r>
              <w:rPr>
                <w:rFonts w:hint="eastAsia" w:ascii="宋体" w:hAnsi="宋体" w:cs="宋体"/>
                <w:i w:val="0"/>
                <w:iCs w:val="0"/>
                <w:color w:val="0f1115"/>
                <w:u w:val="none"/>
                <w:shd w:val="clear" w:color="auto" w:fill="ffffff"/>
              </w:rPr>
              <w:t xml:space="preserve">存储数据加密与密钥管理演示</w:t>
            </w:r>
            <w:r>
              <w:rPr>
                <w:rFonts w:hint="eastAsia" w:ascii="宋体" w:hAnsi="宋体" w:cs="宋体"/>
                <w:i w:val="0"/>
                <w:iCs w:val="0"/>
                <w:u w:val="none"/>
              </w:rPr>
              <w:t xml:space="preserve">（2分）</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演示内容：在平台中创建一个启用加密功能的对象存储桶或云硬盘，展示可供选择的加密方式（如平台托管加密或外部KMS集成加密）。演示如何通过密钥管理系统对加密密钥进行轮转或禁用，并验证该操作会导致对应加密存储资源的访问失效，体现对数据的安全管控能力。</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模块2：数据备份与恢复策略演示（2分）</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演示内容：为指定的文件存储系统或云服务器创建一条自动备份策略（如每日定时备份并保留7天）。演示从已有的备份点执行数据恢复，创建一个新的存储卷或实例，并验证恢复数据的完整性和可用性。</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演示三：全方位安全防护与服务能力（6分）</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模块1：主机安全与网页防篡改（2分）</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演示内容：在一台已部署网页防篡改服务的云服务器上，尝试修改受保护的网站文件（如index.html），验证修改操作被阻止。</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模块2：Web应用防火墙与数据库审计（2分）</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演示内容：模拟一次SQL注入攻击，在Web应用防火墙控制台展示相应的拦截日志。在数据库审计控制台中，检索并展示对目标数据库执行特定操作的历史记录。</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模块3：项目级子网与IP地址管理服务（2分）</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演示内容：支持在网络控制台中创建项目级子网，提供IP地址管理、DNS服务；</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演示四：运维功能演示（6分）</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模块1： 异常状态展示功能（2分）</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演示内容：运维平台支持对云服务、微服务的异常状态统计及告警详情展示</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模块2：变更管理功能（2分）</w:t>
            </w:r>
            <w:r/>
          </w:p>
          <w:p>
            <w:pPr>
              <w:ind w:firstLine="420"/>
              <w:jc w:val="both"/>
              <w:pageBreakBefore w:val="0"/>
              <w:spacing w:line="360" w:lineRule="auto"/>
              <w:rPr>
                <w:rFonts w:hint="eastAsia" w:ascii="宋体" w:hAnsi="宋体" w:cs="宋体"/>
                <w:i w:val="0"/>
                <w:iCs w:val="0"/>
                <w:u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演示内容：运维平台支持通过在线工单，实现云资源扩缩容</w:t>
            </w:r>
            <w:r>
              <w:rPr>
                <w:rFonts w:hint="eastAsia" w:ascii="宋体" w:hAnsi="宋体" w:cs="宋体"/>
                <w:i w:val="0"/>
                <w:iCs w:val="0"/>
                <w:u w:val="none"/>
                <w:lang w:eastAsia="zh-CN"/>
              </w:rPr>
              <w:t xml:space="preserve">。</w:t>
            </w:r>
            <w:r/>
          </w:p>
          <w:p>
            <w:pPr>
              <w:ind w:firstLine="420"/>
              <w:jc w:val="both"/>
              <w:pageBreakBefore w:val="0"/>
              <w:spacing w:line="360" w:lineRule="auto"/>
              <w:rPr>
                <w:rFonts w:hint="eastAsia" w:ascii="宋体" w:hAnsi="宋体" w:cs="宋体"/>
                <w:i w:val="0"/>
                <w:iCs w:val="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模块3：例行服务报告功能（2分）</w:t>
            </w:r>
            <w:r/>
          </w:p>
          <w:p>
            <w:pPr>
              <w:ind w:firstLine="420"/>
              <w:jc w:val="both"/>
              <w:pageBreakBefore w:val="0"/>
              <w:spacing w:line="360" w:lineRule="auto"/>
              <w:rPr>
                <w:rFonts w:hint="eastAsia" w:ascii="宋体" w:hAnsi="宋体" w:cs="宋体"/>
                <w:i w:val="0"/>
                <w:iCs w:val="0"/>
                <w:color w:val="ff0000"/>
                <w:u w:val="none"/>
              </w:rPr>
              <w:pBdr>
                <w:top w:val="none" w:color="000000" w:sz="0" w:space="0"/>
                <w:left w:val="none" w:color="000000" w:sz="0" w:space="0"/>
                <w:bottom w:val="none" w:color="000000" w:sz="0" w:space="0"/>
                <w:right w:val="none" w:color="000000" w:sz="0" w:space="0"/>
              </w:pBdr>
            </w:pPr>
            <w:r>
              <w:rPr>
                <w:rFonts w:hint="eastAsia" w:ascii="宋体" w:hAnsi="宋体" w:cs="宋体"/>
                <w:i w:val="0"/>
                <w:iCs w:val="0"/>
                <w:u w:val="none"/>
              </w:rPr>
              <w:t xml:space="preserve">演示内容：运维平台可在线生成例行服务报告，报告支持租户自定义模板，报告内容包括资源使用量、云资源变化趋势和</w:t>
            </w:r>
            <w:r>
              <w:rPr>
                <w:rFonts w:hint="eastAsia" w:ascii="宋体" w:hAnsi="宋体" w:cs="宋体"/>
                <w:i w:val="0"/>
                <w:iCs w:val="0"/>
                <w:u w:val="none"/>
                <w:lang w:val="en-US" w:eastAsia="zh-CN"/>
              </w:rPr>
              <w:t xml:space="preserve">告警信息</w:t>
            </w:r>
            <w:r>
              <w:rPr>
                <w:rFonts w:hint="eastAsia" w:ascii="宋体" w:hAnsi="宋体" w:cs="宋体"/>
                <w:i w:val="0"/>
                <w:iCs w:val="0"/>
                <w:u w:val="none"/>
              </w:rPr>
              <w:t xml:space="preserve">等指标。</w:t>
            </w:r>
            <w:r/>
          </w:p>
        </w:tc>
      </w:tr>
    </w:tbl>
    <w:p>
      <w:pPr>
        <w:ind w:firstLine="480"/>
        <w:pageBreakBefore w:val="0"/>
        <w:spacing w:line="360" w:lineRule="auto"/>
        <w:tabs>
          <w:tab w:val="left" w:pos="900" w:leader="none"/>
        </w:tabs>
        <w:rPr>
          <w:rFonts w:hint="eastAsia" w:cs="Times New Roman" w:asciiTheme="minorEastAsia" w:hAnsiTheme="minorEastAsia"/>
          <w:bCs/>
          <w:i w:val="0"/>
          <w:iCs w:val="0"/>
          <w:sz w:val="24"/>
        </w:rPr>
        <w:outlineLvl w:val="2"/>
      </w:pPr>
      <w:r>
        <w:rPr>
          <w:rFonts w:cs="Times New Roman" w:asciiTheme="minorEastAsia" w:hAnsiTheme="minorEastAsia"/>
          <w:bCs/>
          <w:i w:val="0"/>
          <w:iCs w:val="0"/>
          <w:sz w:val="24"/>
        </w:rPr>
        <w:t xml:space="preserve">3.9 分包九—</w:t>
      </w:r>
      <w:r>
        <w:rPr>
          <w:rFonts w:hint="eastAsia" w:cs="Times New Roman" w:asciiTheme="minorEastAsia" w:hAnsiTheme="minorEastAsia"/>
          <w:bCs/>
          <w:i w:val="0"/>
          <w:iCs w:val="0"/>
          <w:sz w:val="24"/>
        </w:rPr>
        <w:t xml:space="preserve">盐南区政务云服务</w:t>
      </w:r>
      <w:r>
        <w:rPr>
          <w:rFonts w:cs="Times New Roman" w:asciiTheme="minorEastAsia" w:hAnsiTheme="minorEastAsia"/>
          <w:bCs/>
          <w:i w:val="0"/>
          <w:iCs w:val="0"/>
          <w:sz w:val="24"/>
        </w:rPr>
        <w:t xml:space="preserve">评分标准</w:t>
      </w:r>
      <w:r/>
    </w:p>
    <w:tbl>
      <w:tblPr>
        <w:tblStyle w:val="1011"/>
        <w:tblW w:w="48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981"/>
        <w:gridCol w:w="688"/>
        <w:gridCol w:w="5617"/>
      </w:tblGrid>
      <w:tr>
        <w:trPr>
          <w:jc w:val="center"/>
          <w:trHeight w:val="558"/>
        </w:trPr>
        <w:tc>
          <w:tcPr>
            <w:gridSpan w:val="3"/>
            <w:tcW w:w="1604" w:type="pct"/>
            <w:vAlign w:val="center"/>
            <w:textDirection w:val="lrTb"/>
            <w:noWrap/>
          </w:tcPr>
          <w:p>
            <w:pPr>
              <w:pageBreakBefore w:val="0"/>
              <w:spacing w:line="360" w:lineRule="auto"/>
              <w:rPr>
                <w:i w:val="0"/>
                <w:iCs w:val="0"/>
                <w:lang w:bidi="ar"/>
              </w:rPr>
            </w:pPr>
            <w:r>
              <w:rPr>
                <w:rFonts w:hint="eastAsia"/>
                <w:i w:val="0"/>
                <w:iCs w:val="0"/>
                <w:lang w:bidi="ar"/>
              </w:rPr>
              <w:t xml:space="preserve">评标项目</w:t>
            </w:r>
            <w:r/>
          </w:p>
        </w:tc>
        <w:tc>
          <w:tcPr>
            <w:tcW w:w="3396" w:type="pct"/>
            <w:vAlign w:val="center"/>
            <w:textDirection w:val="lrTb"/>
            <w:noWrap w:val="false"/>
          </w:tcPr>
          <w:p>
            <w:pPr>
              <w:pageBreakBefore w:val="0"/>
              <w:spacing w:line="360" w:lineRule="auto"/>
              <w:rPr>
                <w:i w:val="0"/>
                <w:iCs w:val="0"/>
              </w:rPr>
            </w:pPr>
            <w:r>
              <w:rPr>
                <w:rFonts w:hint="eastAsia"/>
                <w:i w:val="0"/>
                <w:iCs w:val="0"/>
                <w:lang w:bidi="ar"/>
              </w:rPr>
              <w:t xml:space="preserve">评标方法描述</w:t>
            </w:r>
            <w:r/>
          </w:p>
        </w:tc>
      </w:tr>
      <w:tr>
        <w:trPr>
          <w:jc w:val="center"/>
          <w:trHeight w:val="1035"/>
        </w:trPr>
        <w:tc>
          <w:tcPr>
            <w:tcW w:w="595" w:type="pct"/>
            <w:vAlign w:val="center"/>
            <w:textDirection w:val="lrTb"/>
            <w:noWrap/>
          </w:tcPr>
          <w:p>
            <w:pPr>
              <w:pageBreakBefore w:val="0"/>
              <w:spacing w:line="360" w:lineRule="auto"/>
              <w:rPr>
                <w:i w:val="0"/>
                <w:iCs w:val="0"/>
              </w:rPr>
            </w:pPr>
            <w:r>
              <w:rPr>
                <w:rFonts w:hint="eastAsia"/>
                <w:i w:val="0"/>
                <w:iCs w:val="0"/>
                <w:lang w:bidi="ar"/>
              </w:rPr>
              <w:t xml:space="preserve">投标优惠率得分10分</w:t>
            </w:r>
            <w:r/>
          </w:p>
        </w:tc>
        <w:tc>
          <w:tcPr>
            <w:tcW w:w="593" w:type="pct"/>
            <w:vAlign w:val="center"/>
            <w:textDirection w:val="lrTb"/>
            <w:noWrap/>
          </w:tcPr>
          <w:p>
            <w:pPr>
              <w:pageBreakBefore w:val="0"/>
              <w:spacing w:line="360" w:lineRule="auto"/>
              <w:rPr>
                <w:i w:val="0"/>
                <w:iCs w:val="0"/>
                <w:lang w:bidi="ar"/>
              </w:rPr>
            </w:pPr>
            <w:r>
              <w:rPr>
                <w:rFonts w:hint="eastAsia"/>
                <w:i w:val="0"/>
                <w:iCs w:val="0"/>
                <w:lang w:bidi="ar"/>
              </w:rPr>
              <w:t xml:space="preserve">优惠率</w:t>
            </w:r>
            <w:r/>
          </w:p>
        </w:tc>
        <w:tc>
          <w:tcPr>
            <w:tcW w:w="416" w:type="pct"/>
            <w:vAlign w:val="center"/>
            <w:textDirection w:val="lrTb"/>
            <w:noWrap/>
          </w:tcPr>
          <w:p>
            <w:pPr>
              <w:pageBreakBefore w:val="0"/>
              <w:spacing w:line="360" w:lineRule="auto"/>
              <w:rPr>
                <w:i w:val="0"/>
                <w:iCs w:val="0"/>
              </w:rPr>
            </w:pPr>
            <w:r>
              <w:rPr>
                <w:rFonts w:hint="eastAsia"/>
                <w:i w:val="0"/>
                <w:iCs w:val="0"/>
                <w:lang w:bidi="ar"/>
              </w:rPr>
              <w:t xml:space="preserve">10</w:t>
            </w:r>
            <w:r/>
          </w:p>
        </w:tc>
        <w:tc>
          <w:tcPr>
            <w:tcW w:w="3396" w:type="pct"/>
            <w:vAlign w:val="center"/>
            <w:textDirection w:val="lrTb"/>
            <w:noWrap w:val="false"/>
          </w:tcPr>
          <w:p>
            <w:pPr>
              <w:pageBreakBefore w:val="0"/>
              <w:spacing w:line="360" w:lineRule="auto"/>
              <w:rPr>
                <w:i w:val="0"/>
                <w:iCs w:val="0"/>
                <w:szCs w:val="21"/>
                <w:lang w:bidi="ar"/>
              </w:rPr>
              <w:pBdr>
                <w:top w:val="none" w:color="000000" w:sz="0" w:space="0"/>
                <w:left w:val="none" w:color="000000" w:sz="0" w:space="0"/>
                <w:bottom w:val="none" w:color="000000" w:sz="0" w:space="0"/>
                <w:right w:val="none" w:color="000000" w:sz="0" w:space="0"/>
              </w:pBdr>
            </w:pPr>
            <w:r>
              <w:rPr>
                <w:rFonts w:hint="eastAsia"/>
                <w:i w:val="0"/>
                <w:iCs w:val="0"/>
                <w:szCs w:val="21"/>
                <w:lang w:bidi="ar"/>
              </w:rPr>
              <w:t xml:space="preserve">1.采用低价优先法，即满足招标文件要求且投标优惠率最高的有效投标优惠率为评标基准优惠率，其价格分为满分。</w:t>
            </w:r>
            <w:r/>
          </w:p>
          <w:p>
            <w:pPr>
              <w:pageBreakBefore w:val="0"/>
              <w:spacing w:line="360" w:lineRule="auto"/>
              <w:rPr>
                <w:rStyle w:val="1056"/>
                <w:rFonts w:hint="eastAsia"/>
                <w:i w:val="0"/>
                <w:iCs w:val="0"/>
                <w:color w:val="auto"/>
                <w:sz w:val="21"/>
                <w:szCs w:val="21"/>
                <w:lang w:bidi="ar"/>
              </w:rPr>
              <w:pBdr>
                <w:top w:val="none" w:color="000000" w:sz="0" w:space="0"/>
                <w:left w:val="none" w:color="000000" w:sz="0" w:space="0"/>
                <w:bottom w:val="none" w:color="000000" w:sz="0" w:space="0"/>
                <w:right w:val="none" w:color="000000" w:sz="0" w:space="0"/>
              </w:pBdr>
            </w:pPr>
            <w:r>
              <w:rPr>
                <w:rFonts w:hint="eastAsia"/>
                <w:i w:val="0"/>
                <w:iCs w:val="0"/>
                <w:szCs w:val="21"/>
                <w:lang w:bidi="ar"/>
              </w:rPr>
              <w:t xml:space="preserve">2.其他投标人的价格分统一按下列公式计算：投标优惠率得分＝【（1-评标基准优惠率）/（1-投标优惠率）】×10（小数点保留两位）。（有效投标优惠率为未被评标委员会判定为无效标的投标文件）。</w:t>
            </w:r>
            <w:r/>
          </w:p>
        </w:tc>
      </w:tr>
      <w:tr>
        <w:trPr>
          <w:jc w:val="center"/>
          <w:trHeight w:val="1424"/>
        </w:trPr>
        <w:tc>
          <w:tcPr>
            <w:tcW w:w="595" w:type="pct"/>
            <w:vAlign w:val="center"/>
            <w:textDirection w:val="lrTb"/>
            <w:noWrap/>
          </w:tcPr>
          <w:p>
            <w:pPr>
              <w:pageBreakBefore w:val="0"/>
              <w:spacing w:line="360" w:lineRule="auto"/>
              <w:rPr>
                <w:i w:val="0"/>
                <w:iCs w:val="0"/>
                <w:lang w:bidi="ar"/>
              </w:rPr>
            </w:pPr>
            <w:r>
              <w:rPr>
                <w:rFonts w:hint="eastAsia"/>
                <w:i w:val="0"/>
                <w:iCs w:val="0"/>
                <w:lang w:bidi="ar"/>
              </w:rPr>
              <w:t xml:space="preserve">服务及功能要求（2</w:t>
            </w:r>
            <w:r>
              <w:rPr>
                <w:i w:val="0"/>
                <w:iCs w:val="0"/>
                <w:lang w:bidi="ar"/>
              </w:rPr>
              <w:t xml:space="preserve">0</w:t>
            </w:r>
            <w:r>
              <w:rPr>
                <w:rFonts w:hint="eastAsia"/>
                <w:i w:val="0"/>
                <w:iCs w:val="0"/>
                <w:lang w:bidi="ar"/>
              </w:rPr>
              <w:t xml:space="preserve">分）</w:t>
            </w:r>
            <w:r/>
          </w:p>
        </w:tc>
        <w:tc>
          <w:tcPr>
            <w:tcW w:w="593" w:type="pct"/>
            <w:vAlign w:val="center"/>
            <w:textDirection w:val="lrTb"/>
            <w:noWrap/>
          </w:tcPr>
          <w:p>
            <w:pPr>
              <w:pageBreakBefore w:val="0"/>
              <w:spacing w:line="360" w:lineRule="auto"/>
              <w:rPr>
                <w:i w:val="0"/>
                <w:iCs w:val="0"/>
                <w:lang w:bidi="ar"/>
              </w:rPr>
            </w:pPr>
            <w:r>
              <w:rPr>
                <w:rFonts w:hint="eastAsia"/>
                <w:i w:val="0"/>
                <w:iCs w:val="0"/>
                <w:lang w:bidi="ar"/>
              </w:rPr>
              <w:t xml:space="preserve">服务及功能要求响应情况</w:t>
            </w:r>
            <w:r/>
          </w:p>
        </w:tc>
        <w:tc>
          <w:tcPr>
            <w:tcW w:w="416" w:type="pct"/>
            <w:vAlign w:val="center"/>
            <w:textDirection w:val="lrTb"/>
            <w:noWrap/>
          </w:tcPr>
          <w:p>
            <w:pPr>
              <w:pageBreakBefore w:val="0"/>
              <w:spacing w:line="360" w:lineRule="auto"/>
              <w:rPr>
                <w:i w:val="0"/>
                <w:iCs w:val="0"/>
                <w:lang w:bidi="ar"/>
              </w:rPr>
            </w:pPr>
            <w:r>
              <w:rPr>
                <w:rFonts w:hint="eastAsia"/>
                <w:i w:val="0"/>
                <w:iCs w:val="0"/>
                <w:lang w:bidi="ar"/>
              </w:rPr>
              <w:t xml:space="preserve">20</w:t>
            </w:r>
            <w:r/>
          </w:p>
        </w:tc>
        <w:tc>
          <w:tcPr>
            <w:tcW w:w="3396" w:type="pct"/>
            <w:vAlign w:val="center"/>
            <w:textDirection w:val="lrTb"/>
            <w:noWrap w:val="false"/>
          </w:tcPr>
          <w:p>
            <w:pPr>
              <w:pageBreakBefore w:val="0"/>
              <w:spacing w:line="360" w:lineRule="auto"/>
              <w:rPr>
                <w:rStyle w:val="1056"/>
                <w:rFonts w:hint="eastAsia"/>
                <w:i w:val="0"/>
                <w:iCs w:val="0"/>
                <w:color w:val="auto"/>
                <w:sz w:val="21"/>
                <w:szCs w:val="21"/>
                <w:lang w:bidi="ar"/>
              </w:rPr>
              <w:pBdr>
                <w:top w:val="none" w:color="000000" w:sz="0" w:space="0"/>
                <w:left w:val="none" w:color="000000" w:sz="0" w:space="0"/>
                <w:bottom w:val="none" w:color="000000" w:sz="0" w:space="0"/>
                <w:right w:val="none" w:color="000000" w:sz="0" w:space="0"/>
              </w:pBdr>
            </w:pPr>
            <w:r>
              <w:rPr>
                <w:rFonts w:hint="eastAsia" w:ascii="宋体" w:hAnsi="宋体" w:eastAsia="宋体"/>
                <w:sz w:val="21"/>
                <w:lang w:bidi="ar"/>
              </w:rPr>
              <w:t xml:space="preserve">采</w:t>
            </w:r>
            <w:r>
              <w:rPr>
                <w:rFonts w:hint="eastAsia" w:ascii="宋体" w:hAnsi="宋体" w:eastAsia="宋体"/>
                <w:sz w:val="21"/>
                <w:highlight w:val="none"/>
                <w:lang w:bidi="ar"/>
              </w:rPr>
              <w:t xml:space="preserve">购需求清单中标“▲”项为重要技术指标，根据投标人所投产品对标“▲”项的响应情况（共20项）进行评分，满足一条得</w:t>
            </w:r>
            <w:r>
              <w:rPr>
                <w:rFonts w:hint="eastAsia" w:ascii="宋体" w:hAnsi="宋体" w:eastAsia="宋体"/>
                <w:sz w:val="21"/>
                <w:highlight w:val="none"/>
                <w:lang w:val="en-US" w:eastAsia="zh-CN" w:bidi="ar"/>
              </w:rPr>
              <w:t xml:space="preserve">1</w:t>
            </w:r>
            <w:r>
              <w:rPr>
                <w:rFonts w:hint="eastAsia" w:ascii="宋体" w:hAnsi="宋体" w:eastAsia="宋体"/>
                <w:sz w:val="21"/>
                <w:highlight w:val="none"/>
                <w:lang w:bidi="ar"/>
              </w:rPr>
              <w:t xml:space="preserve">分，完全满足的得20分。“技</w:t>
            </w:r>
            <w:r>
              <w:rPr>
                <w:rFonts w:hint="eastAsia" w:ascii="宋体" w:hAnsi="宋体" w:eastAsia="宋体"/>
                <w:sz w:val="21"/>
                <w:lang w:bidi="ar"/>
              </w:rPr>
              <w:t xml:space="preserve">术要求”中标“▲”的条款，投标人需按采购文件的要求提供相关证明材料，</w:t>
            </w:r>
            <w:r>
              <w:rPr>
                <w:rFonts w:hint="eastAsia" w:ascii="宋体" w:hAnsi="宋体" w:eastAsia="宋体"/>
                <w:lang w:bidi="ar"/>
              </w:rPr>
              <w:t xml:space="preserve">如投标人的投标文件中</w:t>
            </w:r>
            <w:r>
              <w:rPr>
                <w:rFonts w:hint="eastAsia" w:ascii="宋体" w:hAnsi="宋体" w:eastAsia="宋体"/>
                <w:lang w:val="en-US" w:eastAsia="zh-CN" w:bidi="ar"/>
              </w:rPr>
              <w:t xml:space="preserve">仅作出响应但</w:t>
            </w:r>
            <w:r>
              <w:rPr>
                <w:rFonts w:hint="eastAsia" w:ascii="宋体" w:hAnsi="宋体" w:eastAsia="宋体"/>
                <w:lang w:bidi="ar"/>
              </w:rPr>
              <w:t xml:space="preserve">未提供相关证明材料或材料模糊不清无法辨别的，按不满足（负偏离）处理</w:t>
            </w:r>
            <w:r>
              <w:rPr>
                <w:rFonts w:hint="eastAsia" w:ascii="宋体" w:hAnsi="宋体" w:eastAsia="宋体"/>
                <w:sz w:val="21"/>
                <w:lang w:bidi="ar"/>
              </w:rPr>
              <w:t xml:space="preserve">。</w:t>
            </w:r>
            <w:r/>
          </w:p>
        </w:tc>
      </w:tr>
      <w:tr>
        <w:trPr>
          <w:jc w:val="center"/>
          <w:trHeight w:val="1074"/>
        </w:trPr>
        <w:tc>
          <w:tcPr>
            <w:tcW w:w="595" w:type="pct"/>
            <w:vAlign w:val="center"/>
            <w:vMerge w:val="restart"/>
            <w:textDirection w:val="lrTb"/>
            <w:noWrap/>
          </w:tcPr>
          <w:p>
            <w:pPr>
              <w:pageBreakBefore w:val="0"/>
              <w:spacing w:line="360" w:lineRule="auto"/>
              <w:rPr>
                <w:i w:val="0"/>
                <w:iCs w:val="0"/>
                <w:lang w:bidi="ar"/>
              </w:rPr>
            </w:pPr>
            <w:r>
              <w:rPr>
                <w:rFonts w:hint="eastAsia"/>
                <w:i w:val="0"/>
                <w:iCs w:val="0"/>
                <w:lang w:bidi="ar"/>
              </w:rPr>
              <w:t xml:space="preserve">履约能力</w:t>
            </w:r>
            <w:r>
              <w:rPr>
                <w:i w:val="0"/>
                <w:iCs w:val="0"/>
                <w:lang w:bidi="ar"/>
              </w:rPr>
              <w:t xml:space="preserve">2</w:t>
            </w:r>
            <w:r>
              <w:rPr>
                <w:rFonts w:hint="eastAsia"/>
                <w:i w:val="0"/>
                <w:iCs w:val="0"/>
                <w:lang w:bidi="ar"/>
              </w:rPr>
              <w:t xml:space="preserve">9分</w:t>
            </w:r>
            <w:r/>
          </w:p>
          <w:p>
            <w:pPr>
              <w:pageBreakBefore w:val="0"/>
              <w:spacing w:line="360" w:lineRule="auto"/>
              <w:rPr>
                <w:i w:val="0"/>
                <w:iCs w:val="0"/>
              </w:rPr>
            </w:pPr>
            <w:r>
              <w:rPr>
                <w:i w:val="0"/>
                <w:iCs w:val="0"/>
              </w:rPr>
            </w:r>
            <w:r/>
          </w:p>
        </w:tc>
        <w:tc>
          <w:tcPr>
            <w:tcW w:w="593" w:type="pct"/>
            <w:vAlign w:val="center"/>
            <w:vMerge w:val="restart"/>
            <w:textDirection w:val="lrTb"/>
            <w:noWrap w:val="false"/>
          </w:tcPr>
          <w:p>
            <w:pPr>
              <w:pageBreakBefore w:val="0"/>
              <w:spacing w:line="360" w:lineRule="auto"/>
              <w:rPr>
                <w:i w:val="0"/>
                <w:iCs w:val="0"/>
              </w:rPr>
            </w:pPr>
            <w:r>
              <w:rPr>
                <w:rFonts w:hint="eastAsia"/>
                <w:i w:val="0"/>
                <w:iCs w:val="0"/>
                <w:lang w:bidi="ar"/>
              </w:rPr>
              <w:t xml:space="preserve">综合能力</w:t>
            </w:r>
            <w:r/>
          </w:p>
        </w:tc>
        <w:tc>
          <w:tcPr>
            <w:tcW w:w="416" w:type="pct"/>
            <w:vAlign w:val="center"/>
            <w:textDirection w:val="lrTb"/>
            <w:noWrap/>
          </w:tcPr>
          <w:p>
            <w:pPr>
              <w:pageBreakBefore w:val="0"/>
              <w:spacing w:line="360" w:lineRule="auto"/>
              <w:rPr>
                <w:i w:val="0"/>
                <w:iCs w:val="0"/>
              </w:rPr>
            </w:pPr>
            <w:r>
              <w:rPr>
                <w:rFonts w:hint="eastAsia"/>
                <w:i w:val="0"/>
                <w:iCs w:val="0"/>
              </w:rPr>
              <w:t xml:space="preserve">9</w:t>
            </w:r>
            <w:r/>
          </w:p>
        </w:tc>
        <w:tc>
          <w:tcPr>
            <w:tcW w:w="3396" w:type="pct"/>
            <w:vAlign w:val="center"/>
            <w:textDirection w:val="lrTb"/>
            <w:noWrap w:val="false"/>
          </w:tcPr>
          <w:p>
            <w:pPr>
              <w:pageBreakBefore w:val="0"/>
              <w:spacing w:line="360" w:lineRule="auto"/>
              <w:rPr>
                <w:rFonts w:hint="eastAsia" w:ascii="宋体" w:hAnsi="宋体" w:eastAsia="宋体"/>
                <w:i w:val="0"/>
                <w:iCs w:val="0"/>
                <w:lang w:bidi="ar"/>
              </w:rPr>
            </w:pPr>
            <w:r>
              <w:rPr>
                <w:rFonts w:hint="eastAsia" w:ascii="宋体" w:hAnsi="宋体" w:eastAsia="宋体"/>
                <w:i w:val="0"/>
                <w:iCs w:val="0"/>
                <w:lang w:bidi="ar"/>
              </w:rPr>
              <w:t xml:space="preserve">1. 为保障云服务自主可控性，投标人提供云服务的云底层技术平台具有软件产品可信评估证书，评估结果为“卓越级”得3分，“增强级”得2分，“基础级”得1分，未提供不得分，须提供证明文件并加盖投标人公章。</w:t>
            </w:r>
            <w:r/>
          </w:p>
          <w:p>
            <w:pPr>
              <w:pageBreakBefore w:val="0"/>
              <w:spacing w:line="360" w:lineRule="auto"/>
              <w:rPr>
                <w:rFonts w:hint="eastAsia" w:ascii="宋体" w:hAnsi="宋体" w:eastAsia="宋体"/>
                <w:i w:val="0"/>
                <w:iCs w:val="0"/>
                <w:lang w:bidi="ar"/>
              </w:rPr>
            </w:pPr>
            <w:r>
              <w:rPr>
                <w:rFonts w:hint="eastAsia" w:ascii="宋体" w:hAnsi="宋体" w:eastAsia="宋体"/>
                <w:i w:val="0"/>
                <w:iCs w:val="0"/>
                <w:lang w:bidi="ar"/>
              </w:rPr>
              <w:t xml:space="preserve">2.投标人具有云服务信息安全管理体系认证证书、数据储存安全管理体系认证证书、网络空间安全管理体系认证证书，每有一个证书得2分，本项最高得6分，未提供不得分。</w:t>
            </w:r>
            <w:r/>
          </w:p>
          <w:p>
            <w:pPr>
              <w:pageBreakBefore w:val="0"/>
              <w:spacing w:line="360" w:lineRule="auto"/>
              <w:tabs>
                <w:tab w:val="center" w:pos="2902" w:leader="none"/>
              </w:tabs>
              <w:rPr>
                <w:i w:val="0"/>
                <w:iCs w:val="0"/>
              </w:rPr>
            </w:pPr>
            <w:r>
              <w:rPr>
                <w:rFonts w:hint="eastAsia" w:ascii="宋体" w:hAnsi="宋体" w:eastAsia="宋体"/>
                <w:b/>
                <w:sz w:val="21"/>
                <w:szCs w:val="21"/>
              </w:rPr>
              <w:t xml:space="preserve">注：以上均需</w:t>
            </w:r>
            <w:r>
              <w:rPr>
                <w:rFonts w:hint="eastAsia" w:ascii="宋体" w:hAnsi="宋体" w:eastAsia="宋体"/>
                <w:b/>
                <w:sz w:val="21"/>
                <w:szCs w:val="21"/>
                <w:highlight w:val="none"/>
              </w:rPr>
              <w:t xml:space="preserve">提供有效期内的相关证</w:t>
            </w:r>
            <w:r>
              <w:rPr>
                <w:rFonts w:hint="eastAsia" w:ascii="宋体" w:hAnsi="宋体" w:eastAsia="宋体"/>
                <w:b/>
                <w:sz w:val="21"/>
                <w:szCs w:val="21"/>
              </w:rPr>
              <w:t xml:space="preserve">书扫描件并加盖投标人公章，因所提供证明材料不全或内容不明，导致评标委员会无法认定时，则视为未提供，不予赋分。</w:t>
            </w:r>
            <w:r/>
          </w:p>
        </w:tc>
      </w:tr>
      <w:tr>
        <w:trPr>
          <w:jc w:val="center"/>
          <w:trHeight w:val="1550"/>
        </w:trPr>
        <w:tc>
          <w:tcPr>
            <w:tcW w:w="595" w:type="pct"/>
            <w:vAlign w:val="center"/>
            <w:vMerge w:val="continue"/>
            <w:textDirection w:val="lrTb"/>
            <w:noWrap/>
          </w:tcPr>
          <w:p>
            <w:pPr>
              <w:pageBreakBefore w:val="0"/>
              <w:spacing w:line="360" w:lineRule="auto"/>
              <w:rPr>
                <w:i w:val="0"/>
                <w:iCs w:val="0"/>
              </w:rPr>
            </w:pPr>
            <w:r>
              <w:rPr>
                <w:i w:val="0"/>
                <w:iCs w:val="0"/>
              </w:rPr>
            </w:r>
            <w:r/>
          </w:p>
        </w:tc>
        <w:tc>
          <w:tcPr>
            <w:tcW w:w="593" w:type="pct"/>
            <w:vAlign w:val="center"/>
            <w:vMerge w:val="continue"/>
            <w:textDirection w:val="lrTb"/>
            <w:noWrap w:val="false"/>
          </w:tcPr>
          <w:p>
            <w:pPr>
              <w:pageBreakBefore w:val="0"/>
              <w:spacing w:line="360" w:lineRule="auto"/>
              <w:rPr>
                <w:i w:val="0"/>
                <w:iCs w:val="0"/>
              </w:rPr>
            </w:pPr>
            <w:r>
              <w:rPr>
                <w:i w:val="0"/>
                <w:iCs w:val="0"/>
              </w:rPr>
            </w:r>
            <w:r/>
          </w:p>
        </w:tc>
        <w:tc>
          <w:tcPr>
            <w:tcW w:w="416" w:type="pct"/>
            <w:vAlign w:val="center"/>
            <w:textDirection w:val="lrTb"/>
            <w:noWrap/>
          </w:tcPr>
          <w:p>
            <w:pPr>
              <w:pageBreakBefore w:val="0"/>
              <w:spacing w:line="360" w:lineRule="auto"/>
              <w:rPr>
                <w:i w:val="0"/>
                <w:iCs w:val="0"/>
              </w:rPr>
            </w:pPr>
            <w:r>
              <w:rPr>
                <w:rFonts w:hint="eastAsia"/>
                <w:i w:val="0"/>
                <w:iCs w:val="0"/>
              </w:rPr>
              <w:t xml:space="preserve">16</w:t>
            </w:r>
            <w:r/>
          </w:p>
        </w:tc>
        <w:tc>
          <w:tcPr>
            <w:tcW w:w="3396" w:type="pct"/>
            <w:vAlign w:val="center"/>
            <w:textDirection w:val="lrTb"/>
            <w:noWrap w:val="false"/>
          </w:tcPr>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投标人为本项目配备一定数量的项目团队成员：</w:t>
            </w:r>
            <w:r/>
          </w:p>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rPr>
              <w:t xml:space="preserve">1</w:t>
            </w:r>
            <w:r>
              <w:rPr>
                <w:rFonts w:hint="eastAsia" w:ascii="宋体" w:hAnsi="宋体" w:eastAsia="宋体"/>
                <w:sz w:val="21"/>
                <w:szCs w:val="21"/>
                <w:highlight w:val="none"/>
              </w:rPr>
              <w:t xml:space="preserve">. 项目负责人：</w:t>
            </w:r>
            <w:r>
              <w:rPr>
                <w:rFonts w:hint="eastAsia" w:ascii="宋体" w:hAnsi="宋体" w:eastAsia="宋体"/>
                <w:sz w:val="21"/>
                <w:szCs w:val="21"/>
                <w:highlight w:val="none"/>
                <w:lang w:eastAsia="zh-CN"/>
              </w:rPr>
              <w:t xml:space="preserve">具有人社部门认定的高级工程师或以上职称证书</w:t>
            </w:r>
            <w:r>
              <w:rPr>
                <w:rFonts w:hint="eastAsia" w:ascii="宋体" w:hAnsi="宋体" w:eastAsia="宋体"/>
                <w:sz w:val="21"/>
                <w:szCs w:val="21"/>
                <w:highlight w:val="none"/>
              </w:rPr>
              <w:t xml:space="preserve">、系统规划与管理师证书、信息系统项目管理师证书、CISAW信息安全保障人员证书 ，每提供一项得</w:t>
            </w:r>
            <w:r>
              <w:rPr>
                <w:rFonts w:ascii="宋体" w:hAnsi="宋体" w:eastAsia="宋体"/>
                <w:sz w:val="21"/>
                <w:szCs w:val="21"/>
                <w:highlight w:val="none"/>
              </w:rPr>
              <w:t xml:space="preserve">1</w:t>
            </w:r>
            <w:r>
              <w:rPr>
                <w:rFonts w:hint="eastAsia" w:ascii="宋体" w:hAnsi="宋体" w:eastAsia="宋体"/>
                <w:sz w:val="21"/>
                <w:szCs w:val="21"/>
                <w:highlight w:val="none"/>
              </w:rPr>
              <w:t xml:space="preserve">分，共计</w:t>
            </w:r>
            <w:r>
              <w:rPr>
                <w:rFonts w:ascii="宋体" w:hAnsi="宋体" w:eastAsia="宋体"/>
                <w:sz w:val="21"/>
                <w:szCs w:val="21"/>
                <w:highlight w:val="none"/>
              </w:rPr>
              <w:t xml:space="preserve">4</w:t>
            </w:r>
            <w:r>
              <w:rPr>
                <w:rFonts w:hint="eastAsia" w:ascii="宋体" w:hAnsi="宋体" w:eastAsia="宋体"/>
                <w:sz w:val="21"/>
                <w:szCs w:val="21"/>
                <w:highlight w:val="none"/>
              </w:rPr>
              <w:t xml:space="preserve">分。本项最高得</w:t>
            </w:r>
            <w:r>
              <w:rPr>
                <w:rFonts w:ascii="宋体" w:hAnsi="宋体" w:eastAsia="宋体"/>
                <w:sz w:val="21"/>
                <w:szCs w:val="21"/>
                <w:highlight w:val="none"/>
              </w:rPr>
              <w:t xml:space="preserve">4</w:t>
            </w:r>
            <w:r>
              <w:rPr>
                <w:rFonts w:hint="eastAsia" w:ascii="宋体" w:hAnsi="宋体" w:eastAsia="宋体"/>
                <w:sz w:val="21"/>
                <w:szCs w:val="21"/>
                <w:highlight w:val="none"/>
              </w:rPr>
              <w:t xml:space="preserve">分。</w:t>
            </w:r>
            <w:r/>
          </w:p>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2.技术负责人：</w:t>
            </w:r>
            <w:r>
              <w:rPr>
                <w:rFonts w:hint="eastAsia" w:ascii="宋体" w:hAnsi="宋体" w:eastAsia="宋体"/>
                <w:sz w:val="21"/>
                <w:szCs w:val="21"/>
                <w:highlight w:val="none"/>
                <w:lang w:eastAsia="zh-CN"/>
              </w:rPr>
              <w:t xml:space="preserve">具有人社部门认定的高级工程师或以上职称证书</w:t>
            </w:r>
            <w:r>
              <w:rPr>
                <w:rFonts w:hint="eastAsia" w:ascii="宋体" w:hAnsi="宋体" w:eastAsia="宋体"/>
                <w:sz w:val="21"/>
                <w:szCs w:val="21"/>
                <w:highlight w:val="none"/>
              </w:rPr>
              <w:t xml:space="preserve">、系统分析师证书、网络工程师证书、信息系统项目管理师证书，每提供一项得</w:t>
            </w:r>
            <w:r>
              <w:rPr>
                <w:rFonts w:ascii="宋体" w:hAnsi="宋体" w:eastAsia="宋体"/>
                <w:sz w:val="21"/>
                <w:szCs w:val="21"/>
                <w:highlight w:val="none"/>
              </w:rPr>
              <w:t xml:space="preserve">1</w:t>
            </w:r>
            <w:r>
              <w:rPr>
                <w:rFonts w:hint="eastAsia" w:ascii="宋体" w:hAnsi="宋体" w:eastAsia="宋体"/>
                <w:sz w:val="21"/>
                <w:szCs w:val="21"/>
                <w:highlight w:val="none"/>
              </w:rPr>
              <w:t xml:space="preserve">分，共计</w:t>
            </w:r>
            <w:r>
              <w:rPr>
                <w:rFonts w:ascii="宋体" w:hAnsi="宋体" w:eastAsia="宋体"/>
                <w:sz w:val="21"/>
                <w:szCs w:val="21"/>
                <w:highlight w:val="none"/>
              </w:rPr>
              <w:t xml:space="preserve">4</w:t>
            </w:r>
            <w:r>
              <w:rPr>
                <w:rFonts w:hint="eastAsia" w:ascii="宋体" w:hAnsi="宋体" w:eastAsia="宋体"/>
                <w:sz w:val="21"/>
                <w:szCs w:val="21"/>
                <w:highlight w:val="none"/>
              </w:rPr>
              <w:t xml:space="preserve">分。本项最高得</w:t>
            </w:r>
            <w:r>
              <w:rPr>
                <w:rFonts w:ascii="宋体" w:hAnsi="宋体" w:eastAsia="宋体"/>
                <w:sz w:val="21"/>
                <w:szCs w:val="21"/>
                <w:highlight w:val="none"/>
              </w:rPr>
              <w:t xml:space="preserve">4</w:t>
            </w:r>
            <w:r>
              <w:rPr>
                <w:rFonts w:hint="eastAsia" w:ascii="宋体" w:hAnsi="宋体" w:eastAsia="宋体"/>
                <w:sz w:val="21"/>
                <w:szCs w:val="21"/>
                <w:highlight w:val="none"/>
              </w:rPr>
              <w:t xml:space="preserve">分。</w:t>
            </w:r>
            <w:r/>
          </w:p>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 运维负责人：</w:t>
            </w:r>
            <w:r>
              <w:rPr>
                <w:rFonts w:hint="eastAsia" w:ascii="宋体" w:hAnsi="宋体" w:eastAsia="宋体"/>
                <w:sz w:val="21"/>
                <w:szCs w:val="21"/>
                <w:highlight w:val="none"/>
                <w:lang w:eastAsia="zh-CN"/>
              </w:rPr>
              <w:t xml:space="preserve">具有人社部门认定的高级工程师或以上职称证书</w:t>
            </w:r>
            <w:r>
              <w:rPr>
                <w:rFonts w:hint="eastAsia" w:ascii="宋体" w:hAnsi="宋体" w:eastAsia="宋体"/>
                <w:sz w:val="21"/>
                <w:szCs w:val="21"/>
                <w:highlight w:val="none"/>
              </w:rPr>
              <w:t xml:space="preserve">、信息系统项目管理师证书、网络工程师证书、国家开源软件开发与应用能力等级证书 ，每提供一项得</w:t>
            </w:r>
            <w:r>
              <w:rPr>
                <w:rFonts w:ascii="宋体" w:hAnsi="宋体" w:eastAsia="宋体"/>
                <w:sz w:val="21"/>
                <w:szCs w:val="21"/>
                <w:highlight w:val="none"/>
              </w:rPr>
              <w:t xml:space="preserve">1</w:t>
            </w:r>
            <w:r>
              <w:rPr>
                <w:rFonts w:hint="eastAsia" w:ascii="宋体" w:hAnsi="宋体" w:eastAsia="宋体"/>
                <w:sz w:val="21"/>
                <w:szCs w:val="21"/>
                <w:highlight w:val="none"/>
              </w:rPr>
              <w:t xml:space="preserve">分，共计</w:t>
            </w:r>
            <w:r>
              <w:rPr>
                <w:rFonts w:ascii="宋体" w:hAnsi="宋体" w:eastAsia="宋体"/>
                <w:sz w:val="21"/>
                <w:szCs w:val="21"/>
                <w:highlight w:val="none"/>
              </w:rPr>
              <w:t xml:space="preserve">4</w:t>
            </w:r>
            <w:r>
              <w:rPr>
                <w:rFonts w:hint="eastAsia" w:ascii="宋体" w:hAnsi="宋体" w:eastAsia="宋体"/>
                <w:sz w:val="21"/>
                <w:szCs w:val="21"/>
                <w:highlight w:val="none"/>
              </w:rPr>
              <w:t xml:space="preserve">分。本项最高得</w:t>
            </w:r>
            <w:r>
              <w:rPr>
                <w:rFonts w:ascii="宋体" w:hAnsi="宋体" w:eastAsia="宋体"/>
                <w:sz w:val="21"/>
                <w:szCs w:val="21"/>
                <w:highlight w:val="none"/>
              </w:rPr>
              <w:t xml:space="preserve">4</w:t>
            </w:r>
            <w:r>
              <w:rPr>
                <w:rFonts w:hint="eastAsia" w:ascii="宋体" w:hAnsi="宋体" w:eastAsia="宋体"/>
                <w:sz w:val="21"/>
                <w:szCs w:val="21"/>
                <w:highlight w:val="none"/>
              </w:rPr>
              <w:t xml:space="preserve">分。</w:t>
            </w:r>
            <w:r/>
          </w:p>
          <w:p>
            <w:pPr>
              <w:jc w:val="both"/>
              <w:pageBreakBefore w:val="0"/>
              <w:spacing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4. 项目团队成员（上述负责人除外）：具有网络规划设计师证书，得</w:t>
            </w:r>
            <w:r>
              <w:rPr>
                <w:rFonts w:ascii="宋体" w:hAnsi="宋体" w:eastAsia="宋体"/>
                <w:sz w:val="21"/>
                <w:szCs w:val="21"/>
                <w:highlight w:val="none"/>
              </w:rPr>
              <w:t xml:space="preserve">1</w:t>
            </w:r>
            <w:r>
              <w:rPr>
                <w:rFonts w:hint="eastAsia" w:ascii="宋体" w:hAnsi="宋体" w:eastAsia="宋体"/>
                <w:sz w:val="21"/>
                <w:szCs w:val="21"/>
                <w:highlight w:val="none"/>
              </w:rPr>
              <w:t xml:space="preserve">分；具备数据库系统工程师 ，得</w:t>
            </w:r>
            <w:r>
              <w:rPr>
                <w:rFonts w:ascii="宋体" w:hAnsi="宋体" w:eastAsia="宋体"/>
                <w:sz w:val="21"/>
                <w:szCs w:val="21"/>
                <w:highlight w:val="none"/>
              </w:rPr>
              <w:t xml:space="preserve">1</w:t>
            </w:r>
            <w:r>
              <w:rPr>
                <w:rFonts w:hint="eastAsia" w:ascii="宋体" w:hAnsi="宋体" w:eastAsia="宋体"/>
                <w:sz w:val="21"/>
                <w:szCs w:val="21"/>
                <w:highlight w:val="none"/>
              </w:rPr>
              <w:t xml:space="preserve">分；具备</w:t>
            </w:r>
            <w:r>
              <w:rPr>
                <w:rFonts w:hint="eastAsia" w:ascii="宋体" w:hAnsi="宋体" w:eastAsia="宋体"/>
                <w:sz w:val="21"/>
                <w:szCs w:val="21"/>
                <w:highlight w:val="none"/>
                <w:lang w:eastAsia="zh-CN"/>
              </w:rPr>
              <w:t xml:space="preserve">工信部教考中心颁发的IT运维工程师（高级）证书</w:t>
            </w:r>
            <w:r>
              <w:rPr>
                <w:rFonts w:hint="eastAsia" w:ascii="宋体" w:hAnsi="宋体" w:eastAsia="宋体"/>
                <w:sz w:val="21"/>
                <w:szCs w:val="21"/>
                <w:highlight w:val="none"/>
              </w:rPr>
              <w:t xml:space="preserve">，得</w:t>
            </w:r>
            <w:r>
              <w:rPr>
                <w:rFonts w:ascii="宋体" w:hAnsi="宋体" w:eastAsia="宋体"/>
                <w:sz w:val="21"/>
                <w:szCs w:val="21"/>
                <w:highlight w:val="none"/>
              </w:rPr>
              <w:t xml:space="preserve">1</w:t>
            </w:r>
            <w:r>
              <w:rPr>
                <w:rFonts w:hint="eastAsia" w:ascii="宋体" w:hAnsi="宋体" w:eastAsia="宋体"/>
                <w:sz w:val="21"/>
                <w:szCs w:val="21"/>
                <w:highlight w:val="none"/>
              </w:rPr>
              <w:t xml:space="preserve">分；具备注册信息安全专业人员证书，得</w:t>
            </w:r>
            <w:r>
              <w:rPr>
                <w:rFonts w:ascii="宋体" w:hAnsi="宋体" w:eastAsia="宋体"/>
                <w:sz w:val="21"/>
                <w:szCs w:val="21"/>
                <w:highlight w:val="none"/>
              </w:rPr>
              <w:t xml:space="preserve">1</w:t>
            </w:r>
            <w:r>
              <w:rPr>
                <w:rFonts w:hint="eastAsia" w:ascii="宋体" w:hAnsi="宋体" w:eastAsia="宋体"/>
                <w:sz w:val="21"/>
                <w:szCs w:val="21"/>
                <w:highlight w:val="none"/>
              </w:rPr>
              <w:t xml:space="preserve">分。本项最高得</w:t>
            </w:r>
            <w:r>
              <w:rPr>
                <w:rFonts w:ascii="宋体" w:hAnsi="宋体" w:eastAsia="宋体"/>
                <w:sz w:val="21"/>
                <w:szCs w:val="21"/>
                <w:highlight w:val="none"/>
              </w:rPr>
              <w:t xml:space="preserve">4</w:t>
            </w:r>
            <w:r>
              <w:rPr>
                <w:rFonts w:hint="eastAsia" w:ascii="宋体" w:hAnsi="宋体" w:eastAsia="宋体"/>
                <w:sz w:val="21"/>
                <w:szCs w:val="21"/>
                <w:highlight w:val="none"/>
              </w:rPr>
              <w:t xml:space="preserve">分。</w:t>
            </w:r>
            <w:r/>
          </w:p>
          <w:p>
            <w:pPr>
              <w:pageBreakBefore w:val="0"/>
              <w:spacing w:line="360" w:lineRule="auto"/>
              <w:tabs>
                <w:tab w:val="center" w:pos="2902" w:leader="none"/>
              </w:tabs>
              <w:rPr>
                <w:i w:val="0"/>
                <w:iCs w:val="0"/>
              </w:rPr>
            </w:pPr>
            <w:r>
              <w:rPr>
                <w:rFonts w:hint="eastAsia" w:ascii="宋体" w:hAnsi="宋体" w:eastAsia="宋体"/>
                <w:b/>
                <w:sz w:val="21"/>
                <w:szCs w:val="21"/>
                <w:highlight w:val="none"/>
              </w:rPr>
              <w:t xml:space="preserve">注：提供上述人员的有效期内相关证书的彩色扫描件、需提供投标人在投标截止日期前三个月内任意一个月为项目团队人员缴纳社保的证明并加盖投标人公章。各人员证书不可兼得，因所提供证明材料不全或内容不明，导致</w:t>
            </w:r>
            <w:r>
              <w:rPr>
                <w:rFonts w:hint="eastAsia" w:ascii="宋体" w:hAnsi="宋体" w:eastAsia="宋体"/>
                <w:b/>
                <w:sz w:val="21"/>
                <w:szCs w:val="21"/>
              </w:rPr>
              <w:t xml:space="preserve">评标委员会无法认定时，则视为未提供，不予赋分。</w:t>
            </w:r>
            <w:r>
              <w:rPr>
                <w:i w:val="0"/>
                <w:iCs w:val="0"/>
              </w:rPr>
              <w:tab/>
            </w:r>
            <w:r/>
          </w:p>
        </w:tc>
      </w:tr>
      <w:tr>
        <w:trPr>
          <w:jc w:val="center"/>
          <w:trHeight w:val="1992"/>
        </w:trPr>
        <w:tc>
          <w:tcPr>
            <w:tcW w:w="595" w:type="pct"/>
            <w:vAlign w:val="center"/>
            <w:vMerge w:val="continue"/>
            <w:textDirection w:val="lrTb"/>
            <w:noWrap/>
          </w:tcPr>
          <w:p>
            <w:pPr>
              <w:pageBreakBefore w:val="0"/>
              <w:spacing w:line="360" w:lineRule="auto"/>
              <w:rPr>
                <w:i w:val="0"/>
                <w:iCs w:val="0"/>
              </w:rPr>
            </w:pPr>
            <w:r>
              <w:rPr>
                <w:i w:val="0"/>
                <w:iCs w:val="0"/>
              </w:rPr>
            </w:r>
            <w:r/>
          </w:p>
        </w:tc>
        <w:tc>
          <w:tcPr>
            <w:tcW w:w="593" w:type="pct"/>
            <w:vAlign w:val="center"/>
            <w:textDirection w:val="lrTb"/>
            <w:noWrap w:val="false"/>
          </w:tcPr>
          <w:p>
            <w:pPr>
              <w:pageBreakBefore w:val="0"/>
              <w:spacing w:line="360" w:lineRule="auto"/>
              <w:rPr>
                <w:i w:val="0"/>
                <w:iCs w:val="0"/>
              </w:rPr>
            </w:pPr>
            <w:r>
              <w:rPr>
                <w:rFonts w:hint="eastAsia"/>
                <w:i w:val="0"/>
                <w:iCs w:val="0"/>
                <w:lang w:bidi="ar"/>
              </w:rPr>
              <w:t xml:space="preserve">业绩</w:t>
            </w:r>
            <w:r/>
          </w:p>
        </w:tc>
        <w:tc>
          <w:tcPr>
            <w:tcW w:w="416" w:type="pct"/>
            <w:vAlign w:val="center"/>
            <w:textDirection w:val="lrTb"/>
            <w:noWrap/>
          </w:tcPr>
          <w:p>
            <w:pPr>
              <w:pageBreakBefore w:val="0"/>
              <w:spacing w:line="360" w:lineRule="auto"/>
              <w:rPr>
                <w:i w:val="0"/>
                <w:iCs w:val="0"/>
              </w:rPr>
            </w:pPr>
            <w:r>
              <w:rPr>
                <w:rFonts w:hint="eastAsia"/>
                <w:i w:val="0"/>
                <w:iCs w:val="0"/>
              </w:rPr>
              <w:t xml:space="preserve">4</w:t>
            </w:r>
            <w:r/>
          </w:p>
        </w:tc>
        <w:tc>
          <w:tcPr>
            <w:tcW w:w="3396" w:type="pct"/>
            <w:vAlign w:val="center"/>
            <w:textDirection w:val="lrTb"/>
            <w:noWrap w:val="false"/>
          </w:tcPr>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投标人自2022 年1 月1 日（以合同签订时间为准）以来，具有类似云服务</w:t>
            </w:r>
            <w:r>
              <w:rPr>
                <w:rFonts w:ascii="宋体" w:hAnsi="宋体" w:eastAsia="宋体"/>
                <w:i w:val="0"/>
                <w:iCs w:val="0"/>
                <w:szCs w:val="21"/>
              </w:rPr>
              <w:t xml:space="preserve">、</w:t>
            </w:r>
            <w:r>
              <w:rPr>
                <w:rFonts w:hint="eastAsia" w:ascii="宋体" w:hAnsi="宋体" w:eastAsia="宋体"/>
                <w:i w:val="0"/>
                <w:iCs w:val="0"/>
                <w:szCs w:val="21"/>
              </w:rPr>
              <w:t xml:space="preserve">云建设或智算中心等相关业绩案例的，每例得2分，最多得4分。</w:t>
            </w:r>
            <w:r/>
          </w:p>
          <w:p>
            <w:pPr>
              <w:pageBreakBefore w:val="0"/>
              <w:spacing w:line="360" w:lineRule="auto"/>
              <w:tabs>
                <w:tab w:val="center" w:pos="2902" w:leader="none"/>
              </w:tabs>
              <w:rPr>
                <w:b/>
                <w:i w:val="0"/>
                <w:iCs w:val="0"/>
              </w:rPr>
            </w:pPr>
            <w:r>
              <w:rPr>
                <w:rFonts w:hint="eastAsia" w:ascii="宋体" w:hAnsi="宋体" w:eastAsia="宋体"/>
                <w:b/>
                <w:i w:val="0"/>
                <w:iCs w:val="0"/>
                <w:szCs w:val="21"/>
              </w:rPr>
              <w:t xml:space="preserve">注：投标时须提供合同扫描件（合同扫描件</w:t>
            </w:r>
            <w:r>
              <w:rPr>
                <w:rFonts w:hint="eastAsia" w:ascii="宋体" w:hAnsi="宋体" w:eastAsia="宋体"/>
                <w:b/>
                <w:i w:val="0"/>
                <w:iCs w:val="0"/>
                <w:szCs w:val="21"/>
                <w:lang w:eastAsia="zh-CN"/>
              </w:rPr>
              <w:t xml:space="preserve">至少包括但不限于</w:t>
            </w:r>
            <w:r>
              <w:rPr>
                <w:rFonts w:hint="eastAsia" w:ascii="宋体" w:hAnsi="宋体" w:eastAsia="宋体"/>
                <w:b/>
                <w:i w:val="0"/>
                <w:iCs w:val="0"/>
                <w:szCs w:val="21"/>
              </w:rPr>
              <w:t xml:space="preserve">：服务内容、合同签订时间、甲乙双方盖章页）以及验收报告，提供不全或未加盖投标人公章的，视为无效合同业绩处理。</w:t>
            </w:r>
            <w:r/>
          </w:p>
        </w:tc>
      </w:tr>
      <w:tr>
        <w:trPr>
          <w:jc w:val="center"/>
          <w:trHeight w:val="2884"/>
        </w:trPr>
        <w:tc>
          <w:tcPr>
            <w:tcW w:w="595" w:type="pct"/>
            <w:vAlign w:val="center"/>
            <w:vMerge w:val="restart"/>
            <w:textDirection w:val="lrTb"/>
            <w:noWrap/>
          </w:tcPr>
          <w:p>
            <w:pPr>
              <w:pageBreakBefore w:val="0"/>
              <w:spacing w:line="360" w:lineRule="auto"/>
              <w:rPr>
                <w:i w:val="0"/>
                <w:iCs w:val="0"/>
              </w:rPr>
            </w:pPr>
            <w:r>
              <w:rPr>
                <w:rFonts w:hint="eastAsia"/>
                <w:i w:val="0"/>
                <w:iCs w:val="0"/>
                <w:lang w:bidi="ar"/>
              </w:rPr>
              <w:t xml:space="preserve">服务运营方案</w:t>
            </w:r>
            <w:r>
              <w:rPr>
                <w:i w:val="0"/>
                <w:iCs w:val="0"/>
                <w:lang w:bidi="ar"/>
              </w:rPr>
              <w:t xml:space="preserve">2</w:t>
            </w:r>
            <w:r>
              <w:rPr>
                <w:rFonts w:hint="eastAsia"/>
                <w:i w:val="0"/>
                <w:iCs w:val="0"/>
                <w:lang w:bidi="ar"/>
              </w:rPr>
              <w:t xml:space="preserve">1分</w:t>
            </w:r>
            <w:r/>
          </w:p>
        </w:tc>
        <w:tc>
          <w:tcPr>
            <w:tcW w:w="593" w:type="pct"/>
            <w:vAlign w:val="center"/>
            <w:textDirection w:val="lrTb"/>
            <w:noWrap w:val="false"/>
          </w:tcPr>
          <w:p>
            <w:pPr>
              <w:pageBreakBefore w:val="0"/>
              <w:spacing w:line="360" w:lineRule="auto"/>
              <w:rPr>
                <w:i w:val="0"/>
                <w:iCs w:val="0"/>
              </w:rPr>
            </w:pPr>
            <w:r>
              <w:rPr>
                <w:rFonts w:hint="eastAsia"/>
                <w:i w:val="0"/>
                <w:iCs w:val="0"/>
                <w:lang w:bidi="ar"/>
              </w:rPr>
              <w:t xml:space="preserve">需求分析方案</w:t>
            </w:r>
            <w:r/>
          </w:p>
        </w:tc>
        <w:tc>
          <w:tcPr>
            <w:tcW w:w="416" w:type="pct"/>
            <w:vAlign w:val="center"/>
            <w:textDirection w:val="lrTb"/>
            <w:noWrap w:val="false"/>
          </w:tcPr>
          <w:p>
            <w:pPr>
              <w:pageBreakBefore w:val="0"/>
              <w:spacing w:line="360" w:lineRule="auto"/>
              <w:rPr>
                <w:i w:val="0"/>
                <w:iCs w:val="0"/>
              </w:rPr>
            </w:pPr>
            <w:r>
              <w:rPr>
                <w:rFonts w:hint="eastAsia"/>
                <w:i w:val="0"/>
                <w:iCs w:val="0"/>
                <w:lang w:bidi="ar"/>
              </w:rPr>
              <w:t xml:space="preserve">4</w:t>
            </w:r>
            <w:r/>
          </w:p>
        </w:tc>
        <w:tc>
          <w:tcPr>
            <w:tcW w:w="3396" w:type="pct"/>
            <w:vAlign w:val="center"/>
            <w:textDirection w:val="lrTb"/>
            <w:noWrap w:val="false"/>
          </w:tcPr>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投标人针对本项目的现状及需求分析的认识和理解编制需求分析方案，包括不限于现状分析、用户需求分析、业务需求分析、功能需求分析、性能需求分析、国产化适配需求分析等。</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（1）需求分析详实、理解深入，优于项目需求得4分；</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（2）需求分析部分详实、有一定理解，符合项目需求得3分；</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（3）业务需求分析缺失，部分符合项目需求得1分；</w:t>
            </w:r>
            <w:r/>
          </w:p>
          <w:p>
            <w:pPr>
              <w:pageBreakBefore w:val="0"/>
              <w:spacing w:line="360" w:lineRule="auto"/>
              <w:rPr>
                <w:i w:val="0"/>
                <w:iCs w:val="0"/>
              </w:rPr>
            </w:pPr>
            <w:r>
              <w:rPr>
                <w:rFonts w:hint="eastAsia" w:ascii="宋体" w:hAnsi="宋体" w:eastAsia="宋体"/>
                <w:i w:val="0"/>
                <w:iCs w:val="0"/>
                <w:szCs w:val="21"/>
              </w:rPr>
              <w:t xml:space="preserve">（4）未提供需求分析方案的，不得分。</w:t>
            </w:r>
            <w:r/>
          </w:p>
        </w:tc>
      </w:tr>
      <w:tr>
        <w:trPr>
          <w:jc w:val="center"/>
          <w:trHeight w:val="1601"/>
        </w:trPr>
        <w:tc>
          <w:tcPr>
            <w:tcW w:w="595" w:type="pct"/>
            <w:vAlign w:val="center"/>
            <w:vMerge w:val="continue"/>
            <w:textDirection w:val="lrTb"/>
            <w:noWrap/>
          </w:tcPr>
          <w:p>
            <w:pPr>
              <w:pageBreakBefore w:val="0"/>
              <w:spacing w:line="360" w:lineRule="auto"/>
              <w:rPr>
                <w:i w:val="0"/>
                <w:iCs w:val="0"/>
                <w:lang w:bidi="ar"/>
              </w:rPr>
            </w:pPr>
            <w:r>
              <w:rPr>
                <w:i w:val="0"/>
                <w:iCs w:val="0"/>
                <w:lang w:bidi="ar"/>
              </w:rPr>
            </w:r>
            <w:r/>
          </w:p>
        </w:tc>
        <w:tc>
          <w:tcPr>
            <w:tcW w:w="593" w:type="pct"/>
            <w:vAlign w:val="center"/>
            <w:textDirection w:val="lrTb"/>
            <w:noWrap w:val="false"/>
          </w:tcPr>
          <w:p>
            <w:pPr>
              <w:pageBreakBefore w:val="0"/>
              <w:spacing w:line="360" w:lineRule="auto"/>
              <w:rPr>
                <w:i w:val="0"/>
                <w:iCs w:val="0"/>
              </w:rPr>
            </w:pPr>
            <w:r>
              <w:rPr>
                <w:rFonts w:hint="eastAsia"/>
                <w:i w:val="0"/>
                <w:iCs w:val="0"/>
                <w:lang w:bidi="ar"/>
              </w:rPr>
              <w:t xml:space="preserve">服务方案</w:t>
            </w:r>
            <w:r/>
          </w:p>
        </w:tc>
        <w:tc>
          <w:tcPr>
            <w:tcW w:w="416" w:type="pct"/>
            <w:vAlign w:val="center"/>
            <w:textDirection w:val="lrTb"/>
            <w:noWrap w:val="false"/>
          </w:tcPr>
          <w:p>
            <w:pPr>
              <w:pageBreakBefore w:val="0"/>
              <w:spacing w:line="360" w:lineRule="auto"/>
              <w:rPr>
                <w:i w:val="0"/>
                <w:iCs w:val="0"/>
              </w:rPr>
            </w:pPr>
            <w:r>
              <w:rPr>
                <w:rFonts w:hint="eastAsia"/>
                <w:i w:val="0"/>
                <w:iCs w:val="0"/>
                <w:lang w:bidi="ar"/>
              </w:rPr>
              <w:t xml:space="preserve">6</w:t>
            </w:r>
            <w:r/>
          </w:p>
        </w:tc>
        <w:tc>
          <w:tcPr>
            <w:tcW w:w="3396" w:type="pct"/>
            <w:vAlign w:val="center"/>
            <w:textDirection w:val="lrTb"/>
            <w:noWrap w:val="false"/>
          </w:tcPr>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投标人针对本项目的总体采购内容的认识和理解编制服务方案，包括不限于总体服务原则、总体技术架构、云服务方案、安全保障体系、密码保障体系、机房及工程配套服务等。</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（1）项目服务方案层次清晰且详细，优于项目采购要求，得6分；</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（2）项目服务方案层次较清晰，符合项目采购要求，得5分；</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（3）项目服务方案层次基本清晰，部分符合项目采购要求，得3分；</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（4）项目服务方案无层次或未提供者，不得分。</w:t>
            </w:r>
            <w:r/>
          </w:p>
        </w:tc>
      </w:tr>
      <w:tr>
        <w:trPr>
          <w:jc w:val="center"/>
          <w:trHeight w:val="913"/>
        </w:trPr>
        <w:tc>
          <w:tcPr>
            <w:tcW w:w="595" w:type="pct"/>
            <w:vAlign w:val="center"/>
            <w:vMerge w:val="continue"/>
            <w:textDirection w:val="lrTb"/>
            <w:noWrap/>
          </w:tcPr>
          <w:p>
            <w:pPr>
              <w:pageBreakBefore w:val="0"/>
              <w:spacing w:line="360" w:lineRule="auto"/>
              <w:rPr>
                <w:i w:val="0"/>
                <w:iCs w:val="0"/>
              </w:rPr>
            </w:pPr>
            <w:r>
              <w:rPr>
                <w:i w:val="0"/>
                <w:iCs w:val="0"/>
              </w:rPr>
            </w:r>
            <w:r/>
          </w:p>
        </w:tc>
        <w:tc>
          <w:tcPr>
            <w:tcW w:w="593" w:type="pct"/>
            <w:vAlign w:val="center"/>
            <w:textDirection w:val="lrTb"/>
            <w:noWrap w:val="false"/>
          </w:tcPr>
          <w:p>
            <w:pPr>
              <w:pageBreakBefore w:val="0"/>
              <w:spacing w:line="360" w:lineRule="auto"/>
              <w:rPr>
                <w:i w:val="0"/>
                <w:iCs w:val="0"/>
              </w:rPr>
            </w:pPr>
            <w:r>
              <w:rPr>
                <w:rFonts w:hint="eastAsia"/>
                <w:i w:val="0"/>
                <w:iCs w:val="0"/>
                <w:lang w:bidi="ar"/>
              </w:rPr>
              <w:t xml:space="preserve">运营运维方案</w:t>
            </w:r>
            <w:r/>
          </w:p>
        </w:tc>
        <w:tc>
          <w:tcPr>
            <w:tcW w:w="416" w:type="pct"/>
            <w:vAlign w:val="center"/>
            <w:textDirection w:val="lrTb"/>
            <w:noWrap w:val="false"/>
          </w:tcPr>
          <w:p>
            <w:pPr>
              <w:pageBreakBefore w:val="0"/>
              <w:spacing w:line="360" w:lineRule="auto"/>
              <w:rPr>
                <w:i w:val="0"/>
                <w:iCs w:val="0"/>
              </w:rPr>
            </w:pPr>
            <w:r>
              <w:rPr>
                <w:rFonts w:hint="eastAsia"/>
                <w:i w:val="0"/>
                <w:iCs w:val="0"/>
                <w:lang w:bidi="ar"/>
              </w:rPr>
              <w:t xml:space="preserve">6</w:t>
            </w:r>
            <w:r/>
          </w:p>
        </w:tc>
        <w:tc>
          <w:tcPr>
            <w:tcW w:w="3396" w:type="pct"/>
            <w:vAlign w:val="center"/>
            <w:textDirection w:val="lrTb"/>
            <w:noWrap w:val="false"/>
          </w:tcPr>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投标人针对本项目的</w:t>
            </w:r>
            <w:r>
              <w:rPr>
                <w:rFonts w:ascii="宋体" w:hAnsi="宋体" w:eastAsia="宋体"/>
                <w:i w:val="0"/>
                <w:iCs w:val="0"/>
                <w:szCs w:val="21"/>
              </w:rPr>
              <w:t xml:space="preserve">运营运维方案</w:t>
            </w:r>
            <w:r>
              <w:rPr>
                <w:rFonts w:hint="eastAsia" w:ascii="宋体" w:hAnsi="宋体" w:eastAsia="宋体"/>
                <w:i w:val="0"/>
                <w:iCs w:val="0"/>
                <w:szCs w:val="21"/>
              </w:rPr>
              <w:t xml:space="preserve">的认识和理解编制运营运维方案，包括不限于运营组织方案、绩效管理方案、项目实施进度、风险分析及对策、培训方案等。</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（1）运营运维方案层次清晰且详细，优于项目采购要求，得6分；</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（2）运营运维方案层次较清晰，符合项目采购要求，得5分；</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（3）运营运维方案层次基本清晰，部分符合项目采购要求，得3分；</w:t>
            </w:r>
            <w:r/>
          </w:p>
          <w:p>
            <w:pPr>
              <w:pageBreakBefore w:val="0"/>
              <w:spacing w:line="360" w:lineRule="auto"/>
              <w:rPr>
                <w:i w:val="0"/>
                <w:iCs w:val="0"/>
                <w:lang w:bidi="ar"/>
              </w:rPr>
            </w:pPr>
            <w:r>
              <w:rPr>
                <w:rFonts w:hint="eastAsia" w:ascii="宋体" w:hAnsi="宋体" w:eastAsia="宋体"/>
                <w:i w:val="0"/>
                <w:iCs w:val="0"/>
                <w:szCs w:val="21"/>
              </w:rPr>
              <w:t xml:space="preserve">（4）运营运维方案无层次或未提供者，不得分。</w:t>
            </w:r>
            <w:r/>
          </w:p>
        </w:tc>
      </w:tr>
      <w:tr>
        <w:trPr>
          <w:jc w:val="center"/>
          <w:trHeight w:val="913"/>
        </w:trPr>
        <w:tc>
          <w:tcPr>
            <w:tcW w:w="595" w:type="pct"/>
            <w:vAlign w:val="center"/>
            <w:textDirection w:val="lrTb"/>
            <w:noWrap/>
          </w:tcPr>
          <w:p>
            <w:pPr>
              <w:pageBreakBefore w:val="0"/>
              <w:spacing w:line="360" w:lineRule="auto"/>
              <w:rPr>
                <w:i w:val="0"/>
                <w:iCs w:val="0"/>
              </w:rPr>
            </w:pPr>
            <w:r>
              <w:rPr>
                <w:i w:val="0"/>
                <w:iCs w:val="0"/>
              </w:rPr>
            </w:r>
            <w:r/>
          </w:p>
        </w:tc>
        <w:tc>
          <w:tcPr>
            <w:tcW w:w="593" w:type="pct"/>
            <w:vAlign w:val="center"/>
            <w:textDirection w:val="lrTb"/>
            <w:noWrap w:val="false"/>
          </w:tcPr>
          <w:p>
            <w:pPr>
              <w:pageBreakBefore w:val="0"/>
              <w:spacing w:line="360" w:lineRule="auto"/>
              <w:rPr>
                <w:i w:val="0"/>
                <w:iCs w:val="0"/>
                <w:lang w:bidi="ar"/>
              </w:rPr>
            </w:pPr>
            <w:r>
              <w:rPr>
                <w:rFonts w:hint="eastAsia"/>
                <w:i w:val="0"/>
                <w:iCs w:val="0"/>
                <w:lang w:bidi="ar"/>
              </w:rPr>
              <w:t xml:space="preserve">国产化适配服务方案</w:t>
            </w:r>
            <w:r/>
          </w:p>
        </w:tc>
        <w:tc>
          <w:tcPr>
            <w:tcW w:w="416" w:type="pct"/>
            <w:vAlign w:val="center"/>
            <w:textDirection w:val="lrTb"/>
            <w:noWrap w:val="false"/>
          </w:tcPr>
          <w:p>
            <w:pPr>
              <w:pageBreakBefore w:val="0"/>
              <w:spacing w:line="360" w:lineRule="auto"/>
              <w:rPr>
                <w:i w:val="0"/>
                <w:iCs w:val="0"/>
                <w:lang w:bidi="ar"/>
              </w:rPr>
            </w:pPr>
            <w:r>
              <w:rPr>
                <w:rFonts w:hint="eastAsia"/>
                <w:i w:val="0"/>
                <w:iCs w:val="0"/>
                <w:lang w:bidi="ar"/>
              </w:rPr>
              <w:t xml:space="preserve">5</w:t>
            </w:r>
            <w:r/>
          </w:p>
        </w:tc>
        <w:tc>
          <w:tcPr>
            <w:tcW w:w="3396" w:type="pct"/>
            <w:vAlign w:val="center"/>
            <w:textDirection w:val="lrTb"/>
            <w:noWrap w:val="false"/>
          </w:tcPr>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投标人针对本项目的国产化适配服务要求的认识和理解编制适配服务方案，包括不限于国产化技术选型方案、国产化适配流程方案、集成验证和调优方案、国产化改造经验等内容。</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（1）适配服务方案层次清晰且详细，优于项目采购要求，得5分；</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（2）适配服务方案层次较清晰，符合项目采购要求，得4分；</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（3）适配服务方案层次基本清晰，部分符合项目采购要求，得3分；</w:t>
            </w:r>
            <w:r/>
          </w:p>
          <w:p>
            <w:pPr>
              <w:pageBreakBefore w:val="0"/>
              <w:spacing w:line="360" w:lineRule="auto"/>
              <w:rPr>
                <w:rFonts w:hint="eastAsia" w:ascii="宋体" w:hAnsi="宋体" w:eastAsia="宋体"/>
                <w:i w:val="0"/>
                <w:iCs w:val="0"/>
                <w:szCs w:val="21"/>
              </w:rPr>
            </w:pPr>
            <w:r>
              <w:rPr>
                <w:rFonts w:hint="eastAsia" w:ascii="宋体" w:hAnsi="宋体" w:eastAsia="宋体"/>
                <w:i w:val="0"/>
                <w:iCs w:val="0"/>
                <w:szCs w:val="21"/>
              </w:rPr>
              <w:t xml:space="preserve">（4）适配服务方案无层次未提供者，不得分。</w:t>
            </w:r>
            <w:r/>
          </w:p>
        </w:tc>
      </w:tr>
      <w:tr>
        <w:trPr>
          <w:jc w:val="center"/>
          <w:trHeight w:val="459"/>
        </w:trPr>
        <w:tc>
          <w:tcPr>
            <w:tcW w:w="595" w:type="pct"/>
            <w:vAlign w:val="center"/>
            <w:textDirection w:val="lrTb"/>
            <w:noWrap/>
          </w:tcPr>
          <w:p>
            <w:pPr>
              <w:pageBreakBefore w:val="0"/>
              <w:spacing w:line="360" w:lineRule="auto"/>
              <w:rPr>
                <w:i w:val="0"/>
                <w:iCs w:val="0"/>
                <w:lang w:bidi="ar"/>
              </w:rPr>
            </w:pPr>
            <w:r>
              <w:rPr>
                <w:rFonts w:hint="eastAsia"/>
                <w:i w:val="0"/>
                <w:iCs w:val="0"/>
                <w:lang w:bidi="ar"/>
              </w:rPr>
              <w:t xml:space="preserve">系统演示</w:t>
            </w:r>
            <w:r>
              <w:rPr>
                <w:rFonts w:hint="eastAsia"/>
                <w:i w:val="0"/>
                <w:iCs w:val="0"/>
              </w:rPr>
              <w:t xml:space="preserve">（20分）</w:t>
            </w:r>
            <w:r/>
          </w:p>
        </w:tc>
        <w:tc>
          <w:tcPr>
            <w:tcW w:w="593" w:type="pct"/>
            <w:vAlign w:val="center"/>
            <w:textDirection w:val="lrTb"/>
            <w:noWrap w:val="false"/>
          </w:tcPr>
          <w:p>
            <w:pPr>
              <w:pageBreakBefore w:val="0"/>
              <w:spacing w:line="360" w:lineRule="auto"/>
              <w:rPr>
                <w:i w:val="0"/>
                <w:iCs w:val="0"/>
                <w:lang w:bidi="ar"/>
              </w:rPr>
            </w:pPr>
            <w:r>
              <w:rPr>
                <w:rFonts w:hint="eastAsia"/>
                <w:i w:val="0"/>
                <w:iCs w:val="0"/>
                <w:lang w:bidi="ar"/>
              </w:rPr>
              <w:t xml:space="preserve">功能演示</w:t>
            </w:r>
            <w:r/>
          </w:p>
        </w:tc>
        <w:tc>
          <w:tcPr>
            <w:tcW w:w="416" w:type="pct"/>
            <w:vAlign w:val="center"/>
            <w:textDirection w:val="lrTb"/>
            <w:noWrap/>
          </w:tcPr>
          <w:p>
            <w:pPr>
              <w:pageBreakBefore w:val="0"/>
              <w:spacing w:line="360" w:lineRule="auto"/>
              <w:rPr>
                <w:i w:val="0"/>
                <w:iCs w:val="0"/>
                <w:lang w:bidi="ar"/>
              </w:rPr>
            </w:pPr>
            <w:r>
              <w:rPr>
                <w:rFonts w:hint="eastAsia"/>
                <w:i w:val="0"/>
                <w:iCs w:val="0"/>
                <w:lang w:bidi="ar"/>
              </w:rPr>
              <w:t xml:space="preserve">20</w:t>
            </w:r>
            <w:r/>
          </w:p>
        </w:tc>
        <w:tc>
          <w:tcPr>
            <w:tcW w:w="3396" w:type="pct"/>
            <w:vAlign w:val="center"/>
            <w:textDirection w:val="lrTb"/>
            <w:noWrap w:val="false"/>
          </w:tcPr>
          <w:p>
            <w:pPr>
              <w:pageBreakBefore w:val="0"/>
              <w:spacing w:after="120" w:line="360" w:lineRule="auto"/>
              <w:rPr>
                <w:rFonts w:hint="eastAsia" w:ascii="宋体" w:hAnsi="宋体" w:eastAsia="宋体"/>
                <w:i w:val="0"/>
                <w:iCs w:val="0"/>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lang w:eastAsia="zh-CN" w:bidi="ar"/>
              </w:rPr>
              <w:t xml:space="preserve">提供演示和讲解录屏，投标供应商须在真实应用系统或DEMO系统或原型进行录屏演示，录屏总时长不超过10分钟，最多得20分。使用图片、静态网页、PPT、进行视频演示（演示数据无交互、演示数据无关联、演示成果无展示）等其他方式演示最高得一半分，不演示，不得分。</w:t>
            </w:r>
            <w:r/>
          </w:p>
          <w:p>
            <w:pPr>
              <w:pageBreakBefore w:val="0"/>
              <w:spacing w:line="360" w:lineRule="auto"/>
              <w:tabs>
                <w:tab w:val="center" w:pos="2902" w:leader="none"/>
              </w:tabs>
              <w:rPr>
                <w:rFonts w:hint="eastAsia" w:ascii="宋体" w:hAnsi="宋体" w:eastAsia="宋体"/>
                <w:b/>
                <w:i w:val="0"/>
                <w:iCs w:val="0"/>
                <w:szCs w:val="21"/>
              </w:rPr>
            </w:pPr>
            <w:r>
              <w:rPr>
                <w:rFonts w:ascii="宋体" w:hAnsi="宋体" w:eastAsia="宋体"/>
                <w:b/>
                <w:i w:val="0"/>
                <w:iCs w:val="0"/>
                <w:szCs w:val="21"/>
              </w:rPr>
              <w:t xml:space="preserve">演示内容如下：</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ascii="宋体" w:hAnsi="宋体" w:eastAsia="宋体"/>
                <w:i w:val="0"/>
                <w:iCs w:val="0"/>
                <w:szCs w:val="21"/>
              </w:rPr>
              <w:t xml:space="preserve">演示一：</w:t>
            </w:r>
            <w:r>
              <w:rPr>
                <w:rFonts w:ascii="宋体" w:hAnsi="宋体" w:eastAsia="宋体"/>
                <w:i w:val="0"/>
                <w:iCs w:val="0"/>
                <w:szCs w:val="21"/>
                <w:lang w:bidi="ar"/>
              </w:rPr>
              <w:t xml:space="preserve">云平台运营功能演示</w:t>
            </w:r>
            <w:r>
              <w:rPr>
                <w:rFonts w:ascii="宋体" w:hAnsi="宋体" w:eastAsia="宋体"/>
                <w:i w:val="0"/>
                <w:iCs w:val="0"/>
                <w:szCs w:val="21"/>
              </w:rPr>
              <w:t xml:space="preserve">（6分）</w:t>
            </w:r>
            <w:r/>
          </w:p>
          <w:p>
            <w:pPr>
              <w:pageBreakBefore w:val="0"/>
              <w:spacing w:after="120" w:line="360" w:lineRule="auto"/>
              <w:rPr>
                <w:rFonts w:hint="eastAsia" w:ascii="宋体" w:hAnsi="宋体" w:eastAsia="宋体"/>
                <w:i w:val="0"/>
                <w:iCs w:val="0"/>
                <w:szCs w:val="21"/>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模块1：</w:t>
            </w:r>
            <w:r>
              <w:rPr>
                <w:rFonts w:hint="eastAsia" w:ascii="宋体" w:hAnsi="宋体" w:eastAsia="宋体"/>
                <w:i w:val="0"/>
                <w:iCs w:val="0"/>
                <w:szCs w:val="21"/>
                <w:lang w:bidi="ar"/>
              </w:rPr>
              <w:t xml:space="preserve">代维管理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lang w:bidi="ar"/>
              </w:rPr>
              <w:t xml:space="preserve">功能点演示：投标人云平台运营展示代维管理界面，需支持代维租户管理、权限管理等功能，支持单击代维用户名称，进入代维用户详情页面，可查看并修改代维用户基本信息；</w:t>
            </w:r>
            <w:r>
              <w:rPr>
                <w:rFonts w:ascii="宋体" w:hAnsi="宋体" w:eastAsia="宋体"/>
                <w:i w:val="0"/>
                <w:iCs w:val="0"/>
                <w:szCs w:val="21"/>
              </w:rPr>
              <w:t xml:space="preserve">（</w:t>
            </w:r>
            <w:r>
              <w:rPr>
                <w:rFonts w:hint="eastAsia" w:ascii="宋体" w:hAnsi="宋体" w:eastAsia="宋体"/>
                <w:i w:val="0"/>
                <w:iCs w:val="0"/>
                <w:szCs w:val="21"/>
              </w:rPr>
              <w:t xml:space="preserve">2</w:t>
            </w:r>
            <w:r>
              <w:rPr>
                <w:rFonts w:ascii="宋体" w:hAnsi="宋体" w:eastAsia="宋体"/>
                <w:i w:val="0"/>
                <w:iCs w:val="0"/>
                <w:szCs w:val="21"/>
              </w:rPr>
              <w:t xml:space="preserve">分）</w:t>
            </w:r>
            <w:r/>
          </w:p>
          <w:p>
            <w:pPr>
              <w:pageBreakBefore w:val="0"/>
              <w:spacing w:after="120" w:line="360" w:lineRule="auto"/>
              <w:rPr>
                <w:rFonts w:hint="eastAsia" w:ascii="宋体" w:hAnsi="宋体" w:eastAsia="宋体"/>
                <w:i w:val="0"/>
                <w:iCs w:val="0"/>
                <w:szCs w:val="21"/>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模块2：</w:t>
            </w:r>
            <w:r>
              <w:rPr>
                <w:rFonts w:hint="eastAsia" w:ascii="宋体" w:hAnsi="宋体" w:eastAsia="宋体"/>
                <w:i w:val="0"/>
                <w:iCs w:val="0"/>
                <w:szCs w:val="21"/>
                <w:lang w:bidi="ar"/>
              </w:rPr>
              <w:t xml:space="preserve">流程管理</w:t>
            </w:r>
            <w:r/>
          </w:p>
          <w:p>
            <w:pPr>
              <w:pageBreakBefore w:val="0"/>
              <w:spacing w:after="120" w:line="360" w:lineRule="auto"/>
              <w:rPr>
                <w:rFonts w:hint="eastAsia" w:ascii="宋体" w:hAnsi="宋体" w:eastAsia="宋体"/>
                <w:i w:val="0"/>
                <w:iCs w:val="0"/>
                <w:szCs w:val="21"/>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lang w:bidi="ar"/>
              </w:rPr>
              <w:t xml:space="preserve">功能点演示：</w:t>
            </w:r>
            <w:r>
              <w:rPr>
                <w:rFonts w:hint="eastAsia" w:ascii="宋体" w:hAnsi="宋体" w:eastAsia="宋体"/>
                <w:i w:val="0"/>
                <w:iCs w:val="0"/>
                <w:szCs w:val="21"/>
              </w:rPr>
              <w:t xml:space="preserve">投标人云平台运营展示流程管理界面，需支持SLA管理功能，SLA可以支持指定级别（紧急、重要、普通等）、流程类型（问题工单、变更工单）、服务时间、约定时间等字段，以便</w:t>
            </w:r>
            <w:r>
              <w:rPr>
                <w:rFonts w:hint="eastAsia" w:ascii="宋体" w:hAnsi="宋体" w:eastAsia="宋体"/>
                <w:i w:val="0"/>
                <w:iCs w:val="0"/>
                <w:szCs w:val="21"/>
                <w:lang w:bidi="ar"/>
              </w:rPr>
              <w:t xml:space="preserve">快速高效进行问题处理；</w:t>
            </w:r>
            <w:r>
              <w:rPr>
                <w:rFonts w:ascii="宋体" w:hAnsi="宋体" w:eastAsia="宋体"/>
                <w:i w:val="0"/>
                <w:iCs w:val="0"/>
                <w:szCs w:val="21"/>
              </w:rPr>
              <w:t xml:space="preserve">（2分）</w:t>
            </w:r>
            <w:r/>
          </w:p>
          <w:p>
            <w:pPr>
              <w:pageBreakBefore w:val="0"/>
              <w:spacing w:after="120" w:line="360" w:lineRule="auto"/>
              <w:rPr>
                <w:rFonts w:hint="eastAsia" w:ascii="宋体" w:hAnsi="宋体" w:eastAsia="宋体"/>
                <w:i w:val="0"/>
                <w:iCs w:val="0"/>
                <w:szCs w:val="21"/>
                <w:lang w:bidi="ar"/>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模块3：</w:t>
            </w:r>
            <w:r>
              <w:rPr>
                <w:rFonts w:hint="eastAsia" w:ascii="宋体" w:hAnsi="宋体" w:eastAsia="宋体"/>
                <w:i w:val="0"/>
                <w:iCs w:val="0"/>
                <w:szCs w:val="21"/>
                <w:lang w:bidi="ar"/>
              </w:rPr>
              <w:t xml:space="preserve">配额管理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lang w:bidi="ar"/>
              </w:rPr>
              <w:t xml:space="preserve">功能点演示：</w:t>
            </w:r>
            <w:r>
              <w:rPr>
                <w:rFonts w:hint="eastAsia" w:ascii="宋体" w:hAnsi="宋体" w:eastAsia="宋体"/>
                <w:i w:val="0"/>
                <w:iCs w:val="0"/>
                <w:szCs w:val="21"/>
              </w:rPr>
              <w:t xml:space="preserve">投标人云平台运营</w:t>
            </w:r>
            <w:r>
              <w:rPr>
                <w:rFonts w:hint="eastAsia" w:ascii="宋体" w:hAnsi="宋体" w:eastAsia="宋体"/>
                <w:i w:val="0"/>
                <w:iCs w:val="0"/>
                <w:szCs w:val="21"/>
                <w:lang w:bidi="ar"/>
              </w:rPr>
              <w:t xml:space="preserve">展示配额管理界面，需支持VDC配额、配额单元功能，在VDC配额中支持开启同步审计，可以将指定的区域和资源空间的配额使用量更新至最新状态。</w:t>
            </w:r>
            <w:r>
              <w:rPr>
                <w:rFonts w:ascii="宋体" w:hAnsi="宋体" w:eastAsia="宋体"/>
                <w:i w:val="0"/>
                <w:iCs w:val="0"/>
                <w:szCs w:val="21"/>
              </w:rPr>
              <w:t xml:space="preserve">（2分）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ascii="宋体" w:hAnsi="宋体" w:eastAsia="宋体"/>
                <w:i w:val="0"/>
                <w:iCs w:val="0"/>
                <w:szCs w:val="21"/>
              </w:rPr>
              <w:t xml:space="preserve">演示</w:t>
            </w:r>
            <w:r>
              <w:rPr>
                <w:rFonts w:hint="eastAsia" w:ascii="宋体" w:hAnsi="宋体" w:eastAsia="宋体"/>
                <w:i w:val="0"/>
                <w:iCs w:val="0"/>
                <w:szCs w:val="21"/>
              </w:rPr>
              <w:t xml:space="preserve">二</w:t>
            </w:r>
            <w:r>
              <w:rPr>
                <w:rFonts w:ascii="宋体" w:hAnsi="宋体" w:eastAsia="宋体"/>
                <w:i w:val="0"/>
                <w:iCs w:val="0"/>
                <w:szCs w:val="21"/>
              </w:rPr>
              <w:t xml:space="preserve">：</w:t>
            </w:r>
            <w:r>
              <w:rPr>
                <w:rFonts w:hint="eastAsia" w:ascii="宋体" w:hAnsi="宋体" w:eastAsia="宋体"/>
                <w:i w:val="0"/>
                <w:iCs w:val="0"/>
                <w:szCs w:val="21"/>
              </w:rPr>
              <w:t xml:space="preserve">计算服务功能演示</w:t>
            </w:r>
            <w:r>
              <w:rPr>
                <w:rFonts w:ascii="宋体" w:hAnsi="宋体" w:eastAsia="宋体"/>
                <w:i w:val="0"/>
                <w:iCs w:val="0"/>
                <w:szCs w:val="21"/>
              </w:rPr>
              <w:t xml:space="preserve">（</w:t>
            </w:r>
            <w:r>
              <w:rPr>
                <w:rFonts w:hint="eastAsia" w:ascii="宋体" w:hAnsi="宋体" w:eastAsia="宋体"/>
                <w:i w:val="0"/>
                <w:iCs w:val="0"/>
                <w:szCs w:val="21"/>
              </w:rPr>
              <w:t xml:space="preserve">6</w:t>
            </w:r>
            <w:r>
              <w:rPr>
                <w:rFonts w:ascii="宋体" w:hAnsi="宋体" w:eastAsia="宋体"/>
                <w:i w:val="0"/>
                <w:iCs w:val="0"/>
                <w:szCs w:val="21"/>
              </w:rPr>
              <w:t xml:space="preserve">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模块1：弹性云服务器创建</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lang w:bidi="ar"/>
              </w:rPr>
              <w:t xml:space="preserve">功能点演示：投标人计算服务</w:t>
            </w:r>
            <w:r>
              <w:rPr>
                <w:rFonts w:hint="eastAsia" w:ascii="宋体" w:hAnsi="宋体" w:eastAsia="宋体"/>
                <w:i w:val="0"/>
                <w:iCs w:val="0"/>
                <w:szCs w:val="21"/>
              </w:rPr>
              <w:t xml:space="preserve">展示弹性云服务器配置界面，支持基础配置、网络配置、高级配置等功能，支持在基础配置中设置弹性云服务器的系统盘和数据盘为同一存储，提升云服务器安全性；</w:t>
            </w:r>
            <w:r>
              <w:rPr>
                <w:rFonts w:ascii="宋体" w:hAnsi="宋体" w:eastAsia="宋体"/>
                <w:i w:val="0"/>
                <w:iCs w:val="0"/>
                <w:szCs w:val="21"/>
              </w:rPr>
              <w:t xml:space="preserve">（2分）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模块2：裸金属服务器</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lang w:bidi="ar"/>
              </w:rPr>
              <w:t xml:space="preserve">功能点演示：投标人计算服务</w:t>
            </w:r>
            <w:r>
              <w:rPr>
                <w:rFonts w:hint="eastAsia" w:ascii="宋体" w:hAnsi="宋体" w:eastAsia="宋体"/>
                <w:i w:val="0"/>
                <w:iCs w:val="0"/>
                <w:szCs w:val="21"/>
              </w:rPr>
              <w:t xml:space="preserve">展示裸金属服务器配置界面</w:t>
            </w:r>
            <w:r>
              <w:rPr>
                <w:rFonts w:hint="eastAsia" w:ascii="宋体" w:hAnsi="宋体" w:eastAsia="宋体"/>
                <w:i w:val="0"/>
                <w:iCs w:val="0"/>
                <w:szCs w:val="21"/>
                <w:lang w:bidi="ar"/>
              </w:rPr>
              <w:t xml:space="preserve">，</w:t>
            </w:r>
            <w:r>
              <w:rPr>
                <w:rFonts w:hint="eastAsia" w:ascii="宋体" w:hAnsi="宋体" w:eastAsia="宋体"/>
                <w:i w:val="0"/>
                <w:iCs w:val="0"/>
                <w:szCs w:val="21"/>
              </w:rPr>
              <w:t xml:space="preserve">支持基础配置、网络配置、高级配置等功能</w:t>
            </w:r>
            <w:r>
              <w:rPr>
                <w:rFonts w:hint="eastAsia" w:ascii="宋体" w:hAnsi="宋体" w:eastAsia="宋体"/>
                <w:i w:val="0"/>
                <w:iCs w:val="0"/>
                <w:szCs w:val="21"/>
                <w:lang w:bidi="ar"/>
              </w:rPr>
              <w:t xml:space="preserve">，支持在网络配置中</w:t>
            </w:r>
            <w:r>
              <w:rPr>
                <w:rFonts w:hint="eastAsia" w:ascii="宋体" w:hAnsi="宋体" w:eastAsia="宋体"/>
                <w:i w:val="0"/>
                <w:iCs w:val="0"/>
                <w:szCs w:val="21"/>
              </w:rPr>
              <w:t xml:space="preserve">为裸金属服务器配置高速网络，提升裸金属服务器的网络响应能力。</w:t>
            </w:r>
            <w:r>
              <w:rPr>
                <w:rFonts w:ascii="宋体" w:hAnsi="宋体" w:eastAsia="宋体"/>
                <w:i w:val="0"/>
                <w:iCs w:val="0"/>
                <w:szCs w:val="21"/>
              </w:rPr>
              <w:t xml:space="preserve">（2分）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模块3：多个弹性云服务器统一提交</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lang w:bidi="ar"/>
              </w:rPr>
              <w:t xml:space="preserve">功能点演示：投标人计算服务</w:t>
            </w:r>
            <w:r>
              <w:rPr>
                <w:rFonts w:hint="eastAsia" w:ascii="宋体" w:hAnsi="宋体" w:eastAsia="宋体"/>
                <w:i w:val="0"/>
                <w:iCs w:val="0"/>
                <w:szCs w:val="21"/>
              </w:rPr>
              <w:t xml:space="preserve">展示购物车界面</w:t>
            </w:r>
            <w:r>
              <w:rPr>
                <w:rFonts w:hint="eastAsia" w:ascii="宋体" w:hAnsi="宋体" w:eastAsia="宋体"/>
                <w:i w:val="0"/>
                <w:iCs w:val="0"/>
                <w:szCs w:val="21"/>
                <w:lang w:bidi="ar"/>
              </w:rPr>
              <w:t xml:space="preserve">，支持添加弹性云服务器、</w:t>
            </w:r>
            <w:r>
              <w:rPr>
                <w:rFonts w:hint="eastAsia" w:ascii="宋体" w:hAnsi="宋体" w:eastAsia="宋体"/>
                <w:i w:val="0"/>
                <w:iCs w:val="0"/>
                <w:szCs w:val="21"/>
              </w:rPr>
              <w:t xml:space="preserve">裸金属服务器</w:t>
            </w:r>
            <w:r>
              <w:rPr>
                <w:rFonts w:hint="eastAsia" w:ascii="宋体" w:hAnsi="宋体" w:eastAsia="宋体"/>
                <w:i w:val="0"/>
                <w:iCs w:val="0"/>
                <w:szCs w:val="21"/>
                <w:lang w:bidi="ar"/>
              </w:rPr>
              <w:t xml:space="preserve">等多个服务，</w:t>
            </w:r>
            <w:r>
              <w:rPr>
                <w:rFonts w:hint="eastAsia" w:ascii="宋体" w:hAnsi="宋体" w:eastAsia="宋体"/>
                <w:i w:val="0"/>
                <w:iCs w:val="0"/>
                <w:szCs w:val="21"/>
              </w:rPr>
              <w:t xml:space="preserve">支持将需要申请的多个云服务产品放入购物车，确认配置后从购物车提交资源申请进行审批，提升资源申请效率；</w:t>
            </w:r>
            <w:r>
              <w:rPr>
                <w:rFonts w:ascii="宋体" w:hAnsi="宋体" w:eastAsia="宋体"/>
                <w:i w:val="0"/>
                <w:iCs w:val="0"/>
                <w:szCs w:val="21"/>
              </w:rPr>
              <w:t xml:space="preserve">（2分）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ascii="宋体" w:hAnsi="宋体" w:eastAsia="宋体"/>
                <w:i w:val="0"/>
                <w:iCs w:val="0"/>
                <w:szCs w:val="21"/>
              </w:rPr>
              <w:t xml:space="preserve">演示</w:t>
            </w:r>
            <w:r>
              <w:rPr>
                <w:rFonts w:hint="eastAsia" w:ascii="宋体" w:hAnsi="宋体" w:eastAsia="宋体"/>
                <w:i w:val="0"/>
                <w:iCs w:val="0"/>
                <w:szCs w:val="21"/>
              </w:rPr>
              <w:t xml:space="preserve">三</w:t>
            </w:r>
            <w:r>
              <w:rPr>
                <w:rFonts w:ascii="宋体" w:hAnsi="宋体" w:eastAsia="宋体"/>
                <w:i w:val="0"/>
                <w:iCs w:val="0"/>
                <w:szCs w:val="21"/>
              </w:rPr>
              <w:t xml:space="preserve">：</w:t>
            </w:r>
            <w:r>
              <w:rPr>
                <w:rFonts w:hint="eastAsia" w:ascii="宋体" w:hAnsi="宋体" w:eastAsia="宋体"/>
                <w:i w:val="0"/>
                <w:iCs w:val="0"/>
                <w:szCs w:val="21"/>
              </w:rPr>
              <w:t xml:space="preserve">存储服务功能演示</w:t>
            </w:r>
            <w:r>
              <w:rPr>
                <w:rFonts w:ascii="宋体" w:hAnsi="宋体" w:eastAsia="宋体"/>
                <w:i w:val="0"/>
                <w:iCs w:val="0"/>
                <w:szCs w:val="21"/>
              </w:rPr>
              <w:t xml:space="preserve">（</w:t>
            </w:r>
            <w:r>
              <w:rPr>
                <w:rFonts w:hint="eastAsia" w:ascii="宋体" w:hAnsi="宋体" w:eastAsia="宋体"/>
                <w:i w:val="0"/>
                <w:iCs w:val="0"/>
                <w:szCs w:val="21"/>
              </w:rPr>
              <w:t xml:space="preserve">4</w:t>
            </w:r>
            <w:r>
              <w:rPr>
                <w:rFonts w:ascii="宋体" w:hAnsi="宋体" w:eastAsia="宋体"/>
                <w:i w:val="0"/>
                <w:iCs w:val="0"/>
                <w:szCs w:val="21"/>
              </w:rPr>
              <w:t xml:space="preserve">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模块1：云硬盘申请</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lang w:bidi="ar"/>
              </w:rPr>
              <w:t xml:space="preserve">功能点演示：投标人存储服务</w:t>
            </w:r>
            <w:r>
              <w:rPr>
                <w:rFonts w:hint="eastAsia" w:ascii="宋体" w:hAnsi="宋体" w:eastAsia="宋体"/>
                <w:i w:val="0"/>
                <w:iCs w:val="0"/>
                <w:szCs w:val="21"/>
              </w:rPr>
              <w:t xml:space="preserve">展示云硬盘申请界面，支持数据源、磁盘类型、容量等配置，在数据源中</w:t>
            </w:r>
            <w:r>
              <w:rPr>
                <w:rFonts w:hint="eastAsia" w:ascii="宋体" w:hAnsi="宋体" w:eastAsia="宋体"/>
                <w:i w:val="0"/>
                <w:iCs w:val="0"/>
                <w:szCs w:val="21"/>
                <w:lang w:bidi="ar"/>
              </w:rPr>
              <w:t xml:space="preserve">支持选择从快照、磁盘、镜像创建云硬盘</w:t>
            </w:r>
            <w:r>
              <w:rPr>
                <w:rFonts w:hint="eastAsia" w:ascii="宋体" w:hAnsi="宋体" w:eastAsia="宋体"/>
                <w:i w:val="0"/>
                <w:iCs w:val="0"/>
                <w:szCs w:val="21"/>
              </w:rPr>
              <w:t xml:space="preserve">；</w:t>
            </w:r>
            <w:r>
              <w:rPr>
                <w:rFonts w:ascii="宋体" w:hAnsi="宋体" w:eastAsia="宋体"/>
                <w:i w:val="0"/>
                <w:iCs w:val="0"/>
                <w:szCs w:val="21"/>
              </w:rPr>
              <w:t xml:space="preserve">（</w:t>
            </w:r>
            <w:r>
              <w:rPr>
                <w:rFonts w:hint="eastAsia" w:ascii="宋体" w:hAnsi="宋体" w:eastAsia="宋体"/>
                <w:i w:val="0"/>
                <w:iCs w:val="0"/>
                <w:szCs w:val="21"/>
              </w:rPr>
              <w:t xml:space="preserve">2</w:t>
            </w:r>
            <w:r>
              <w:rPr>
                <w:rFonts w:ascii="宋体" w:hAnsi="宋体" w:eastAsia="宋体"/>
                <w:i w:val="0"/>
                <w:iCs w:val="0"/>
                <w:szCs w:val="21"/>
              </w:rPr>
              <w:t xml:space="preserve">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模块2：云硬盘管理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lang w:bidi="ar"/>
              </w:rPr>
              <w:t xml:space="preserve">功能点演示：投标人存储服务</w:t>
            </w:r>
            <w:r>
              <w:rPr>
                <w:rFonts w:hint="eastAsia" w:ascii="宋体" w:hAnsi="宋体" w:eastAsia="宋体"/>
                <w:i w:val="0"/>
                <w:iCs w:val="0"/>
                <w:szCs w:val="21"/>
              </w:rPr>
              <w:t xml:space="preserve">展示云硬盘管理界面，</w:t>
            </w:r>
            <w:r>
              <w:rPr>
                <w:rFonts w:hint="eastAsia" w:ascii="宋体" w:hAnsi="宋体" w:eastAsia="宋体"/>
                <w:i w:val="0"/>
                <w:iCs w:val="0"/>
                <w:szCs w:val="21"/>
                <w:lang w:bidi="ar"/>
              </w:rPr>
              <w:t xml:space="preserve">支持云硬盘扩容、申请快照、变更磁盘类型等基本操作，在变更磁盘类型操作中，支持将SATA盘变更为SAS盘</w:t>
            </w:r>
            <w:r>
              <w:rPr>
                <w:rFonts w:hint="eastAsia" w:ascii="宋体" w:hAnsi="宋体" w:eastAsia="宋体"/>
                <w:i w:val="0"/>
                <w:iCs w:val="0"/>
                <w:szCs w:val="21"/>
              </w:rPr>
              <w:t xml:space="preserve">；</w:t>
            </w:r>
            <w:r>
              <w:rPr>
                <w:rFonts w:ascii="宋体" w:hAnsi="宋体" w:eastAsia="宋体"/>
                <w:i w:val="0"/>
                <w:iCs w:val="0"/>
                <w:szCs w:val="21"/>
              </w:rPr>
              <w:t xml:space="preserve">（</w:t>
            </w:r>
            <w:r>
              <w:rPr>
                <w:rFonts w:hint="eastAsia" w:ascii="宋体" w:hAnsi="宋体" w:eastAsia="宋体"/>
                <w:i w:val="0"/>
                <w:iCs w:val="0"/>
                <w:szCs w:val="21"/>
              </w:rPr>
              <w:t xml:space="preserve">2</w:t>
            </w:r>
            <w:r>
              <w:rPr>
                <w:rFonts w:ascii="宋体" w:hAnsi="宋体" w:eastAsia="宋体"/>
                <w:i w:val="0"/>
                <w:iCs w:val="0"/>
                <w:szCs w:val="21"/>
              </w:rPr>
              <w:t xml:space="preserve">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ascii="宋体" w:hAnsi="宋体" w:eastAsia="宋体"/>
                <w:i w:val="0"/>
                <w:iCs w:val="0"/>
                <w:szCs w:val="21"/>
              </w:rPr>
              <w:t xml:space="preserve">演示</w:t>
            </w:r>
            <w:r>
              <w:rPr>
                <w:rFonts w:hint="eastAsia" w:ascii="宋体" w:hAnsi="宋体" w:eastAsia="宋体"/>
                <w:i w:val="0"/>
                <w:iCs w:val="0"/>
                <w:szCs w:val="21"/>
              </w:rPr>
              <w:t xml:space="preserve">四</w:t>
            </w:r>
            <w:r>
              <w:rPr>
                <w:rFonts w:ascii="宋体" w:hAnsi="宋体" w:eastAsia="宋体"/>
                <w:i w:val="0"/>
                <w:iCs w:val="0"/>
                <w:szCs w:val="21"/>
              </w:rPr>
              <w:t xml:space="preserve">：</w:t>
            </w:r>
            <w:r>
              <w:rPr>
                <w:rFonts w:hint="eastAsia" w:ascii="宋体" w:hAnsi="宋体" w:eastAsia="宋体"/>
                <w:i w:val="0"/>
                <w:iCs w:val="0"/>
                <w:szCs w:val="21"/>
              </w:rPr>
              <w:t xml:space="preserve">网络服务功能演示</w:t>
            </w:r>
            <w:r>
              <w:rPr>
                <w:rFonts w:ascii="宋体" w:hAnsi="宋体" w:eastAsia="宋体"/>
                <w:i w:val="0"/>
                <w:iCs w:val="0"/>
                <w:szCs w:val="21"/>
              </w:rPr>
              <w:t xml:space="preserve">（</w:t>
            </w:r>
            <w:r>
              <w:rPr>
                <w:rFonts w:hint="eastAsia" w:ascii="宋体" w:hAnsi="宋体" w:eastAsia="宋体"/>
                <w:i w:val="0"/>
                <w:iCs w:val="0"/>
                <w:szCs w:val="21"/>
              </w:rPr>
              <w:t xml:space="preserve">4</w:t>
            </w:r>
            <w:r>
              <w:rPr>
                <w:rFonts w:ascii="宋体" w:hAnsi="宋体" w:eastAsia="宋体"/>
                <w:i w:val="0"/>
                <w:iCs w:val="0"/>
                <w:szCs w:val="21"/>
              </w:rPr>
              <w:t xml:space="preserve">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模块1：网络控制台</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lang w:bidi="ar"/>
              </w:rPr>
              <w:t xml:space="preserve">功能点演示：投标人网络服务展示网络控制台界面，支持虚拟私有云、项目级子网、云专线等服务管理，支持</w:t>
            </w:r>
            <w:r>
              <w:rPr>
                <w:rFonts w:hint="eastAsia" w:ascii="宋体" w:hAnsi="宋体" w:eastAsia="宋体"/>
                <w:i w:val="0"/>
                <w:iCs w:val="0"/>
                <w:szCs w:val="21"/>
              </w:rPr>
              <w:t xml:space="preserve">创建项目级子网，并配置IP地址管理、DNS等参数；</w:t>
            </w:r>
            <w:r>
              <w:rPr>
                <w:rFonts w:ascii="宋体" w:hAnsi="宋体" w:eastAsia="宋体"/>
                <w:i w:val="0"/>
                <w:iCs w:val="0"/>
                <w:szCs w:val="21"/>
              </w:rPr>
              <w:t xml:space="preserve">（</w:t>
            </w:r>
            <w:r>
              <w:rPr>
                <w:rFonts w:hint="eastAsia" w:ascii="宋体" w:hAnsi="宋体" w:eastAsia="宋体"/>
                <w:i w:val="0"/>
                <w:iCs w:val="0"/>
                <w:szCs w:val="21"/>
              </w:rPr>
              <w:t xml:space="preserve">2</w:t>
            </w:r>
            <w:r>
              <w:rPr>
                <w:rFonts w:ascii="宋体" w:hAnsi="宋体" w:eastAsia="宋体"/>
                <w:i w:val="0"/>
                <w:iCs w:val="0"/>
                <w:szCs w:val="21"/>
              </w:rPr>
              <w:t xml:space="preserve">分）</w:t>
            </w:r>
            <w:r/>
          </w:p>
          <w:p>
            <w:pPr>
              <w:pageBreakBefore w:val="0"/>
              <w:spacing w:after="120" w:line="360" w:lineRule="auto"/>
              <w:rPr>
                <w:rFonts w:hint="eastAsia" w:ascii="宋体" w:hAnsi="宋体" w:eastAsia="宋体"/>
                <w:i w:val="0"/>
                <w:iCs w:val="0"/>
                <w:szCs w:val="21"/>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rPr>
              <w:t xml:space="preserve">模块2：负载均衡器管理</w:t>
            </w:r>
            <w:r/>
          </w:p>
          <w:p>
            <w:pPr>
              <w:pageBreakBefore w:val="0"/>
              <w:spacing w:after="120" w:line="360" w:lineRule="auto"/>
              <w:rPr>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i w:val="0"/>
                <w:iCs w:val="0"/>
                <w:szCs w:val="21"/>
                <w:lang w:bidi="ar"/>
              </w:rPr>
              <w:t xml:space="preserve">功能点演示：投标人网络服务展示</w:t>
            </w:r>
            <w:r>
              <w:rPr>
                <w:rFonts w:hint="eastAsia" w:ascii="宋体" w:hAnsi="宋体" w:eastAsia="宋体"/>
                <w:i w:val="0"/>
                <w:iCs w:val="0"/>
                <w:szCs w:val="21"/>
              </w:rPr>
              <w:t xml:space="preserve">负载均衡器管理界面</w:t>
            </w:r>
            <w:r>
              <w:rPr>
                <w:rFonts w:hint="eastAsia" w:ascii="宋体" w:hAnsi="宋体" w:eastAsia="宋体"/>
                <w:i w:val="0"/>
                <w:iCs w:val="0"/>
                <w:szCs w:val="21"/>
                <w:lang w:bidi="ar"/>
              </w:rPr>
              <w:t xml:space="preserve">，支持基本信息、监听器、后端服务器组等功能，支持在基本信息中</w:t>
            </w:r>
            <w:r>
              <w:rPr>
                <w:rFonts w:hint="eastAsia" w:ascii="宋体" w:hAnsi="宋体" w:eastAsia="宋体"/>
                <w:i w:val="0"/>
                <w:iCs w:val="0"/>
                <w:szCs w:val="21"/>
              </w:rPr>
              <w:t xml:space="preserve">开启修改保护，防止对服务地址、子网等配置进行误操作；</w:t>
            </w:r>
            <w:r>
              <w:rPr>
                <w:rFonts w:ascii="宋体" w:hAnsi="宋体" w:eastAsia="宋体"/>
                <w:i w:val="0"/>
                <w:iCs w:val="0"/>
                <w:szCs w:val="21"/>
              </w:rPr>
              <w:t xml:space="preserve">（2分）</w:t>
            </w:r>
            <w:r/>
          </w:p>
        </w:tc>
      </w:tr>
    </w:tbl>
    <w:p>
      <w:pPr>
        <w:ind w:firstLine="482"/>
        <w:pageBreakBefore w:val="0"/>
        <w:spacing w:line="360" w:lineRule="auto"/>
        <w:rPr>
          <w:rFonts w:hint="eastAsia" w:cs="Times New Roman" w:asciiTheme="minorEastAsia" w:hAnsiTheme="minorEastAsia"/>
          <w:b/>
          <w:i w:val="0"/>
          <w:iCs w:val="0"/>
          <w:sz w:val="24"/>
        </w:rPr>
      </w:pPr>
      <w:r>
        <w:rPr>
          <w:rFonts w:hint="eastAsia" w:cs="Times New Roman" w:asciiTheme="minorEastAsia" w:hAnsiTheme="minorEastAsia"/>
          <w:b/>
          <w:i w:val="0"/>
          <w:iCs w:val="0"/>
          <w:sz w:val="24"/>
        </w:rPr>
      </w:r>
      <w:r/>
    </w:p>
    <w:p>
      <w:pPr>
        <w:ind w:firstLine="482"/>
        <w:pageBreakBefore w:val="0"/>
        <w:spacing w:line="360" w:lineRule="auto"/>
        <w:rPr>
          <w:rFonts w:hint="eastAsia" w:cs="Times New Roman" w:asciiTheme="minorEastAsia" w:hAnsiTheme="minorEastAsia"/>
          <w:b/>
          <w:i w:val="0"/>
          <w:iCs w:val="0"/>
          <w:sz w:val="24"/>
        </w:rPr>
      </w:pPr>
      <w:r>
        <w:rPr>
          <w:rFonts w:hint="eastAsia" w:cs="Times New Roman" w:asciiTheme="minorEastAsia" w:hAnsiTheme="minorEastAsia"/>
          <w:b/>
          <w:i w:val="0"/>
          <w:iCs w:val="0"/>
          <w:sz w:val="24"/>
        </w:rPr>
        <w:br w:type="page" w:clear="all"/>
      </w:r>
      <w:r/>
    </w:p>
    <w:p>
      <w:pPr>
        <w:ind w:firstLine="482"/>
        <w:pageBreakBefore w:val="0"/>
        <w:spacing w:line="360" w:lineRule="auto"/>
        <w:tabs>
          <w:tab w:val="left" w:pos="900" w:leader="none"/>
        </w:tabs>
        <w:rPr>
          <w:rFonts w:hint="eastAsia" w:ascii="黑体" w:hAnsi="黑体" w:eastAsia="黑体" w:cs="黑体"/>
          <w:i w:val="0"/>
          <w:iCs w:val="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cs="黑体"/>
          <w:i w:val="0"/>
          <w:iCs w:val="0"/>
          <w:sz w:val="44"/>
          <w:szCs w:val="44"/>
        </w:rPr>
      </w:r>
      <w:bookmarkEnd w:id="32"/>
      <w:r/>
      <w:bookmarkEnd w:id="49"/>
      <w:r/>
      <w:bookmarkEnd w:id="94"/>
      <w:r/>
      <w:bookmarkEnd w:id="95"/>
      <w:r/>
      <w:bookmarkEnd w:id="96"/>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6"/>
      <w:r/>
      <w:bookmarkEnd w:id="117"/>
      <w:r/>
      <w:bookmarkEnd w:id="118"/>
      <w:r/>
      <w:bookmarkEnd w:id="123"/>
      <w:r/>
      <w:bookmarkEnd w:id="124"/>
      <w:r/>
      <w:bookmarkEnd w:id="131"/>
      <w:r/>
      <w:bookmarkEnd w:id="174"/>
      <w:r/>
      <w:bookmarkEnd w:id="175"/>
      <w:r/>
      <w:bookmarkEnd w:id="176"/>
      <w:r/>
      <w:bookmarkEnd w:id="177"/>
      <w:r/>
      <w:bookmarkEnd w:id="178"/>
      <w:r/>
      <w:bookmarkEnd w:id="179"/>
      <w:r/>
      <w:bookmarkEnd w:id="180"/>
      <w:r/>
      <w:r/>
    </w:p>
    <w:p>
      <w:pPr>
        <w:pStyle w:val="1031"/>
        <w:ind w:firstLine="879"/>
        <w:jc w:val="center"/>
        <w:keepLines w:val="0"/>
        <w:keepNext/>
        <w:pageBreakBefore w:val="0"/>
        <w:spacing w:beforeAutospacing="0" w:afterAutospacing="0" w:line="360" w:lineRule="auto"/>
        <w:widowControl w:val="off"/>
        <w:rPr>
          <w:rFonts w:hint="eastAsia" w:ascii="黑体" w:hAnsi="黑体" w:eastAsia="黑体" w:cs="黑体"/>
          <w:b/>
          <w:bCs w:val="0"/>
          <w:i w:val="0"/>
          <w:iCs w:val="0"/>
          <w:sz w:val="44"/>
          <w:szCs w:val="44"/>
        </w:rPr>
        <w:outlineLvl w:val="0"/>
      </w:pPr>
      <w:r/>
      <w:bookmarkStart w:id="202" w:name="_Toc24305"/>
      <w:r>
        <w:rPr>
          <w:rFonts w:ascii="Times New Roman Regular" w:hAnsi="Times New Roman Regular" w:eastAsia="黑体" w:cs="Times New Roman Regular"/>
          <w:b/>
          <w:bCs w:val="0"/>
          <w:i w:val="0"/>
          <w:iCs w:val="0"/>
          <w:sz w:val="44"/>
          <w:szCs w:val="44"/>
        </w:rPr>
        <w:t xml:space="preserve">第六章</w:t>
      </w:r>
      <w:r>
        <w:rPr>
          <w:rFonts w:hint="eastAsia" w:ascii="黑体" w:hAnsi="黑体" w:eastAsia="黑体" w:cs="黑体"/>
          <w:b/>
          <w:bCs w:val="0"/>
          <w:i w:val="0"/>
          <w:iCs w:val="0"/>
          <w:sz w:val="44"/>
          <w:szCs w:val="44"/>
        </w:rPr>
        <w:t xml:space="preserve">  投标文件格式</w:t>
      </w:r>
      <w:bookmarkEnd w:id="202"/>
      <w:r/>
      <w:r/>
    </w:p>
    <w:p>
      <w:pPr>
        <w:pStyle w:val="1031"/>
        <w:ind w:firstLine="1446"/>
        <w:jc w:val="center"/>
        <w:pageBreakBefore w:val="0"/>
        <w:spacing w:beforeAutospacing="0" w:afterAutospacing="0" w:line="360" w:lineRule="auto"/>
        <w:rPr>
          <w:rFonts w:hint="eastAsia" w:ascii="Times New Roman Regular" w:hAnsi="Times New Roman Regular" w:eastAsia="宋体" w:cs="Times New Roman Regular"/>
          <w:b/>
          <w:i w:val="0"/>
          <w:iCs w:val="0"/>
          <w:sz w:val="72"/>
          <w:szCs w:val="72"/>
        </w:rPr>
      </w:pPr>
      <w:r/>
      <w:bookmarkStart w:id="203" w:name="_Toc26554094"/>
      <w:r/>
      <w:bookmarkEnd w:id="203"/>
      <w:r/>
      <w:bookmarkStart w:id="204" w:name="_Hlt26955039"/>
      <w:r/>
      <w:bookmarkEnd w:id="204"/>
      <w:r/>
      <w:bookmarkStart w:id="205" w:name="_Hlt26671244"/>
      <w:r/>
      <w:bookmarkEnd w:id="205"/>
      <w:r/>
      <w:bookmarkStart w:id="206" w:name="_Toc49090576"/>
      <w:r/>
      <w:bookmarkStart w:id="207" w:name="_Toc120614282"/>
      <w:r/>
      <w:r/>
    </w:p>
    <w:p>
      <w:pPr>
        <w:pStyle w:val="1031"/>
        <w:ind w:firstLine="1446"/>
        <w:jc w:val="center"/>
        <w:pageBreakBefore w:val="0"/>
        <w:spacing w:beforeAutospacing="0" w:afterAutospacing="0" w:line="360" w:lineRule="auto"/>
        <w:rPr>
          <w:rFonts w:hint="eastAsia" w:ascii="Times New Roman Regular" w:hAnsi="Times New Roman Regular" w:eastAsia="宋体" w:cs="Times New Roman Regular"/>
          <w:b/>
          <w:i w:val="0"/>
          <w:iCs w:val="0"/>
          <w:sz w:val="72"/>
          <w:szCs w:val="72"/>
        </w:rPr>
      </w:pPr>
      <w:r>
        <w:rPr>
          <w:rFonts w:hint="eastAsia" w:ascii="Times New Roman Regular" w:hAnsi="Times New Roman Regular" w:eastAsia="宋体" w:cs="Times New Roman Regular"/>
          <w:b/>
          <w:i w:val="0"/>
          <w:iCs w:val="0"/>
          <w:sz w:val="72"/>
          <w:szCs w:val="72"/>
        </w:rPr>
      </w:r>
      <w:r/>
    </w:p>
    <w:p>
      <w:pPr>
        <w:pStyle w:val="1031"/>
        <w:ind w:firstLine="1446"/>
        <w:jc w:val="center"/>
        <w:pageBreakBefore w:val="0"/>
        <w:spacing w:beforeAutospacing="0" w:afterAutospacing="0" w:line="360" w:lineRule="auto"/>
        <w:rPr>
          <w:rFonts w:hint="eastAsia" w:ascii="Times New Roman Regular" w:hAnsi="Times New Roman Regular" w:eastAsia="宋体" w:cs="Times New Roman Regular"/>
          <w:b/>
          <w:i w:val="0"/>
          <w:iCs w:val="0"/>
          <w:sz w:val="72"/>
          <w:szCs w:val="72"/>
        </w:rPr>
      </w:pPr>
      <w:r>
        <w:rPr>
          <w:rFonts w:hint="eastAsia" w:ascii="Times New Roman Regular" w:hAnsi="Times New Roman Regular" w:eastAsia="宋体" w:cs="Times New Roman Regular"/>
          <w:b/>
          <w:i w:val="0"/>
          <w:iCs w:val="0"/>
          <w:sz w:val="72"/>
          <w:szCs w:val="72"/>
        </w:rPr>
      </w:r>
      <w:r/>
    </w:p>
    <w:p>
      <w:pPr>
        <w:pStyle w:val="1031"/>
        <w:ind w:firstLine="1446"/>
        <w:jc w:val="center"/>
        <w:pageBreakBefore w:val="0"/>
        <w:spacing w:beforeAutospacing="0" w:afterAutospacing="0" w:line="360" w:lineRule="auto"/>
        <w:rPr>
          <w:rFonts w:hint="eastAsia" w:ascii="Times New Roman Regular" w:hAnsi="Times New Roman Regular" w:eastAsia="宋体" w:cs="Times New Roman Regular"/>
          <w:b/>
          <w:i w:val="0"/>
          <w:iCs w:val="0"/>
          <w:sz w:val="72"/>
          <w:szCs w:val="72"/>
        </w:rPr>
      </w:pPr>
      <w:r>
        <w:rPr>
          <w:rFonts w:hint="eastAsia" w:ascii="Times New Roman Regular" w:hAnsi="Times New Roman Regular" w:eastAsia="宋体" w:cs="Times New Roman Regular"/>
          <w:b/>
          <w:i w:val="0"/>
          <w:iCs w:val="0"/>
          <w:sz w:val="72"/>
          <w:szCs w:val="72"/>
        </w:rPr>
      </w:r>
      <w:r/>
    </w:p>
    <w:p>
      <w:pPr>
        <w:pStyle w:val="1031"/>
        <w:jc w:val="center"/>
        <w:pageBreakBefore w:val="0"/>
        <w:spacing w:beforeAutospacing="0" w:afterAutospacing="0" w:line="360" w:lineRule="auto"/>
        <w:rPr>
          <w:i w:val="0"/>
          <w:iCs w:val="0"/>
          <w:highlight w:val="none"/>
        </w:rPr>
      </w:pPr>
      <w:r>
        <w:rPr>
          <w:rFonts w:hint="eastAsia" w:ascii="宋体" w:hAnsi="宋体" w:eastAsia="宋体" w:cs="宋体"/>
          <w:b/>
          <w:i w:val="0"/>
          <w:iCs w:val="0"/>
          <w:color w:val="000000"/>
          <w:sz w:val="72"/>
          <w:szCs w:val="72"/>
          <w:highlight w:val="none"/>
        </w:rPr>
        <w:t xml:space="preserve">投  标  文  件</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ind w:firstLine="1084"/>
        <w:jc w:val="both"/>
        <w:pageBreakBefore w:val="0"/>
        <w:spacing w:beforeAutospacing="0" w:afterAutospacing="0" w:line="360" w:lineRule="auto"/>
        <w:rPr>
          <w:i w:val="0"/>
          <w:iCs w:val="0"/>
          <w:highlight w:val="none"/>
        </w:rPr>
      </w:pPr>
      <w:r>
        <w:rPr>
          <w:rFonts w:hint="eastAsia" w:ascii="宋体" w:hAnsi="宋体" w:eastAsia="宋体" w:cs="宋体"/>
          <w:b/>
          <w:i w:val="0"/>
          <w:iCs w:val="0"/>
          <w:color w:val="000000"/>
          <w:sz w:val="36"/>
          <w:szCs w:val="36"/>
          <w:highlight w:val="none"/>
        </w:rPr>
        <w:t xml:space="preserve">项目 名 称：</w:t>
      </w:r>
      <w:r>
        <w:rPr>
          <w:rFonts w:hint="eastAsia" w:ascii="宋体" w:hAnsi="宋体" w:eastAsia="宋体" w:cs="宋体"/>
          <w:b/>
          <w:i w:val="0"/>
          <w:iCs w:val="0"/>
          <w:color w:val="000000"/>
          <w:sz w:val="36"/>
          <w:szCs w:val="36"/>
          <w:highlight w:val="none"/>
          <w:u w:val="single"/>
        </w:rPr>
        <w:t xml:space="preserve">               </w:t>
      </w:r>
      <w:r/>
    </w:p>
    <w:p>
      <w:pPr>
        <w:pStyle w:val="1031"/>
        <w:ind w:firstLine="1084"/>
        <w:jc w:val="both"/>
        <w:pageBreakBefore w:val="0"/>
        <w:spacing w:beforeAutospacing="0" w:afterAutospacing="0" w:line="360" w:lineRule="auto"/>
        <w:rPr>
          <w:i w:val="0"/>
          <w:iCs w:val="0"/>
          <w:highlight w:val="none"/>
        </w:rPr>
      </w:pPr>
      <w:r>
        <w:rPr>
          <w:rFonts w:hint="eastAsia" w:ascii="宋体" w:hAnsi="宋体" w:eastAsia="宋体" w:cs="宋体"/>
          <w:b/>
          <w:i w:val="0"/>
          <w:iCs w:val="0"/>
          <w:color w:val="000000"/>
          <w:sz w:val="36"/>
          <w:szCs w:val="36"/>
          <w:highlight w:val="none"/>
        </w:rPr>
        <w:t xml:space="preserve">项目 编 号：</w:t>
      </w:r>
      <w:r>
        <w:rPr>
          <w:rFonts w:hint="eastAsia" w:ascii="宋体" w:hAnsi="宋体" w:eastAsia="宋体" w:cs="宋体"/>
          <w:b/>
          <w:i w:val="0"/>
          <w:iCs w:val="0"/>
          <w:color w:val="000000"/>
          <w:sz w:val="36"/>
          <w:szCs w:val="36"/>
          <w:highlight w:val="none"/>
          <w:u w:val="single"/>
        </w:rPr>
        <w:t xml:space="preserve">               </w:t>
      </w:r>
      <w:r/>
    </w:p>
    <w:p>
      <w:pPr>
        <w:pStyle w:val="1031"/>
        <w:jc w:val="both"/>
        <w:pageBreakBefore w:val="0"/>
        <w:spacing w:beforeAutospacing="0" w:afterAutospacing="0" w:line="360" w:lineRule="auto"/>
        <w:rPr>
          <w:i w:val="0"/>
          <w:iCs w:val="0"/>
          <w:highlight w:val="none"/>
        </w:rPr>
      </w:pPr>
      <w:r>
        <w:rPr>
          <w:rFonts w:hint="eastAsia" w:ascii="宋体" w:hAnsi="宋体" w:eastAsia="宋体" w:cs="宋体"/>
          <w:b/>
          <w:i w:val="0"/>
          <w:iCs w:val="0"/>
          <w:color w:val="000000"/>
          <w:sz w:val="36"/>
          <w:szCs w:val="36"/>
          <w:highlight w:val="none"/>
        </w:rPr>
        <w:t xml:space="preserve">   投标人名称 ：</w:t>
      </w:r>
      <w:r>
        <w:rPr>
          <w:rFonts w:hint="eastAsia" w:ascii="宋体" w:hAnsi="宋体" w:eastAsia="宋体" w:cs="宋体"/>
          <w:b/>
          <w:i w:val="0"/>
          <w:iCs w:val="0"/>
          <w:color w:val="000000"/>
          <w:sz w:val="36"/>
          <w:szCs w:val="36"/>
          <w:highlight w:val="none"/>
          <w:u w:val="single"/>
        </w:rPr>
        <w:t xml:space="preserve">（加盖CA电子公章）        </w:t>
      </w:r>
      <w:r/>
    </w:p>
    <w:p>
      <w:pPr>
        <w:pStyle w:val="1031"/>
        <w:jc w:val="both"/>
        <w:pageBreakBefore w:val="0"/>
        <w:spacing w:beforeAutospacing="0" w:afterAutospacing="0" w:line="360" w:lineRule="auto"/>
        <w:rPr>
          <w:i w:val="0"/>
          <w:iCs w:val="0"/>
          <w:highlight w:val="none"/>
        </w:rPr>
      </w:pPr>
      <w:r>
        <w:rPr>
          <w:rFonts w:hint="eastAsia" w:ascii="宋体" w:hAnsi="宋体" w:eastAsia="宋体" w:cs="宋体"/>
          <w:b/>
          <w:i w:val="0"/>
          <w:iCs w:val="0"/>
          <w:color w:val="000000"/>
          <w:sz w:val="36"/>
          <w:szCs w:val="36"/>
          <w:highlight w:val="none"/>
        </w:rPr>
        <w:t xml:space="preserve">   日   期 ：</w:t>
      </w:r>
      <w:r>
        <w:rPr>
          <w:rFonts w:hint="eastAsia" w:ascii="宋体" w:hAnsi="宋体" w:eastAsia="宋体" w:cs="宋体"/>
          <w:b/>
          <w:i w:val="0"/>
          <w:iCs w:val="0"/>
          <w:color w:val="000000"/>
          <w:sz w:val="36"/>
          <w:szCs w:val="36"/>
          <w:highlight w:val="none"/>
          <w:u w:val="single"/>
        </w:rPr>
        <w:t xml:space="preserve">                     </w:t>
      </w:r>
      <w:r/>
    </w:p>
    <w:p>
      <w:pPr>
        <w:pStyle w:val="1031"/>
        <w:ind w:firstLine="480"/>
        <w:jc w:val="center"/>
        <w:pageBreakBefore w:val="0"/>
        <w:spacing w:beforeAutospacing="0" w:afterAutospacing="0"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rPr>
        <w:t xml:space="preserve"> </w:t>
      </w:r>
      <w:r/>
    </w:p>
    <w:p>
      <w:pPr>
        <w:pStyle w:val="1031"/>
        <w:ind w:firstLine="480"/>
        <w:jc w:val="both"/>
        <w:pageBreakBefore w:val="0"/>
        <w:spacing w:beforeAutospacing="0" w:afterAutospacing="0" w:line="360" w:lineRule="auto"/>
        <w:rPr>
          <w:rFonts w:hint="eastAsia" w:ascii="Times New Roman Regular" w:hAnsi="Times New Roman Regular" w:cs="Times New Roman Regular"/>
          <w:i w:val="0"/>
          <w:iCs w:val="0"/>
        </w:rPr>
      </w:pPr>
      <w:r>
        <w:rPr>
          <w:rFonts w:ascii="Times New Roman Regular" w:hAnsi="Times New Roman Regular" w:cs="Times New Roman Regular"/>
          <w:i w:val="0"/>
          <w:iCs w:val="0"/>
        </w:rPr>
        <w:t xml:space="preserve"> </w:t>
      </w:r>
      <w:r/>
    </w:p>
    <w:p>
      <w:pPr>
        <w:pStyle w:val="1031"/>
        <w:ind w:firstLine="723"/>
        <w:jc w:val="center"/>
        <w:pageBreakBefore w:val="0"/>
        <w:spacing w:beforeAutospacing="0" w:afterAutospacing="0" w:line="360" w:lineRule="auto"/>
        <w:rPr>
          <w:rFonts w:hint="eastAsia" w:ascii="Times New Roman Regular" w:hAnsi="Times New Roman Regular" w:eastAsia="宋体" w:cs="Times New Roman Regular"/>
          <w:b/>
          <w:i w:val="0"/>
          <w:iCs w:val="0"/>
          <w:sz w:val="36"/>
          <w:szCs w:val="36"/>
          <w:u w:val="single"/>
        </w:rPr>
      </w:pPr>
      <w:r>
        <w:rPr>
          <w:rFonts w:hint="eastAsia" w:ascii="Times New Roman Regular" w:hAnsi="Times New Roman Regular" w:eastAsia="宋体" w:cs="Times New Roman Regular"/>
          <w:b/>
          <w:i w:val="0"/>
          <w:iCs w:val="0"/>
          <w:sz w:val="36"/>
          <w:szCs w:val="36"/>
          <w:u w:val="single"/>
        </w:rPr>
      </w:r>
      <w:r/>
    </w:p>
    <w:p>
      <w:pPr>
        <w:pStyle w:val="1031"/>
        <w:ind w:firstLine="723"/>
        <w:jc w:val="center"/>
        <w:pageBreakBefore w:val="0"/>
        <w:spacing w:beforeAutospacing="0" w:afterAutospacing="0" w:line="360" w:lineRule="auto"/>
        <w:rPr>
          <w:rFonts w:hint="eastAsia" w:ascii="Times New Roman Regular" w:hAnsi="Times New Roman Regular" w:eastAsia="宋体" w:cs="Times New Roman Regular"/>
          <w:b/>
          <w:i w:val="0"/>
          <w:iCs w:val="0"/>
          <w:sz w:val="36"/>
          <w:szCs w:val="36"/>
          <w:u w:val="single"/>
        </w:rPr>
      </w:pPr>
      <w:r>
        <w:rPr>
          <w:rFonts w:hint="eastAsia" w:ascii="Times New Roman Regular" w:hAnsi="Times New Roman Regular" w:eastAsia="宋体" w:cs="Times New Roman Regular"/>
          <w:b/>
          <w:i w:val="0"/>
          <w:iCs w:val="0"/>
          <w:sz w:val="36"/>
          <w:szCs w:val="36"/>
          <w:u w:val="single"/>
        </w:rPr>
      </w:r>
      <w:r/>
    </w:p>
    <w:p>
      <w:pPr>
        <w:pStyle w:val="1031"/>
        <w:ind w:firstLine="723"/>
        <w:jc w:val="center"/>
        <w:pageBreakBefore w:val="0"/>
        <w:spacing w:beforeAutospacing="0" w:afterAutospacing="0" w:line="360" w:lineRule="auto"/>
        <w:rPr>
          <w:rFonts w:hint="eastAsia" w:ascii="Times New Roman Regular" w:hAnsi="Times New Roman Regular" w:eastAsia="宋体" w:cs="Times New Roman Regular"/>
          <w:b/>
          <w:i w:val="0"/>
          <w:iCs w:val="0"/>
          <w:sz w:val="36"/>
          <w:szCs w:val="36"/>
          <w:u w:val="single"/>
        </w:rPr>
      </w:pPr>
      <w:r>
        <w:rPr>
          <w:rFonts w:hint="eastAsia" w:ascii="Times New Roman Regular" w:hAnsi="Times New Roman Regular" w:eastAsia="宋体" w:cs="Times New Roman Regular"/>
          <w:b/>
          <w:i w:val="0"/>
          <w:iCs w:val="0"/>
          <w:sz w:val="36"/>
          <w:szCs w:val="36"/>
          <w:u w:val="single"/>
        </w:rPr>
      </w:r>
      <w:r/>
    </w:p>
    <w:p>
      <w:pPr>
        <w:pStyle w:val="1031"/>
        <w:ind w:firstLine="723"/>
        <w:jc w:val="center"/>
        <w:pageBreakBefore w:val="0"/>
        <w:spacing w:beforeAutospacing="0" w:afterAutospacing="0" w:line="360" w:lineRule="auto"/>
        <w:rPr>
          <w:rFonts w:hint="eastAsia" w:ascii="Times New Roman Regular" w:hAnsi="Times New Roman Regular" w:eastAsia="宋体" w:cs="Times New Roman Regular"/>
          <w:b/>
          <w:i w:val="0"/>
          <w:iCs w:val="0"/>
          <w:sz w:val="36"/>
          <w:szCs w:val="36"/>
          <w:u w:val="single"/>
        </w:rPr>
      </w:pPr>
      <w:r>
        <w:rPr>
          <w:rFonts w:hint="eastAsia" w:ascii="Times New Roman Regular" w:hAnsi="Times New Roman Regular" w:eastAsia="宋体" w:cs="Times New Roman Regular"/>
          <w:b/>
          <w:i w:val="0"/>
          <w:iCs w:val="0"/>
          <w:sz w:val="36"/>
          <w:szCs w:val="36"/>
          <w:u w:val="single"/>
        </w:rPr>
      </w:r>
      <w:r/>
    </w:p>
    <w:p>
      <w:pPr>
        <w:pStyle w:val="1031"/>
        <w:ind w:firstLine="723"/>
        <w:jc w:val="center"/>
        <w:pageBreakBefore w:val="0"/>
        <w:spacing w:beforeAutospacing="0" w:afterAutospacing="0" w:line="360" w:lineRule="auto"/>
        <w:rPr>
          <w:rFonts w:hint="eastAsia" w:ascii="Times New Roman Regular" w:hAnsi="Times New Roman Regular" w:eastAsia="宋体" w:cs="Times New Roman Regular"/>
          <w:b/>
          <w:i w:val="0"/>
          <w:iCs w:val="0"/>
          <w:sz w:val="36"/>
          <w:szCs w:val="36"/>
          <w:u w:val="single"/>
        </w:rPr>
      </w:pPr>
      <w:r>
        <w:rPr>
          <w:rFonts w:hint="eastAsia" w:ascii="Times New Roman Regular" w:hAnsi="Times New Roman Regular" w:eastAsia="宋体" w:cs="Times New Roman Regular"/>
          <w:b/>
          <w:i w:val="0"/>
          <w:iCs w:val="0"/>
          <w:sz w:val="36"/>
          <w:szCs w:val="36"/>
          <w:u w:val="single"/>
        </w:rPr>
      </w:r>
      <w:r/>
    </w:p>
    <w:p>
      <w:pPr>
        <w:pStyle w:val="1031"/>
        <w:ind w:firstLine="723"/>
        <w:jc w:val="center"/>
        <w:pageBreakBefore w:val="0"/>
        <w:spacing w:beforeAutospacing="0" w:afterAutospacing="0" w:line="360" w:lineRule="auto"/>
        <w:rPr>
          <w:rFonts w:hint="eastAsia" w:ascii="Times New Roman Regular" w:hAnsi="Times New Roman Regular" w:eastAsia="宋体" w:cs="Times New Roman Regular"/>
          <w:b/>
          <w:i w:val="0"/>
          <w:iCs w:val="0"/>
          <w:sz w:val="36"/>
          <w:szCs w:val="36"/>
          <w:u w:val="single"/>
        </w:rPr>
      </w:pPr>
      <w:r>
        <w:rPr>
          <w:rFonts w:hint="eastAsia" w:ascii="Times New Roman Regular" w:hAnsi="Times New Roman Regular" w:eastAsia="宋体" w:cs="Times New Roman Regular"/>
          <w:b/>
          <w:i w:val="0"/>
          <w:iCs w:val="0"/>
          <w:sz w:val="36"/>
          <w:szCs w:val="36"/>
          <w:u w:val="single"/>
        </w:rPr>
      </w:r>
      <w:bookmarkEnd w:id="206"/>
      <w:r/>
      <w:bookmarkEnd w:id="207"/>
      <w:r/>
      <w:r/>
    </w:p>
    <w:p>
      <w:pPr>
        <w:pStyle w:val="1031"/>
        <w:jc w:val="center"/>
        <w:pageBreakBefore w:val="0"/>
        <w:spacing w:beforeAutospacing="0" w:afterAutospacing="0" w:line="360" w:lineRule="auto"/>
        <w:rPr>
          <w:i w:val="0"/>
          <w:iCs w:val="0"/>
          <w:highlight w:val="none"/>
        </w:rPr>
      </w:pPr>
      <w:r>
        <w:rPr>
          <w:rFonts w:hint="eastAsia" w:ascii="宋体" w:hAnsi="宋体" w:eastAsia="宋体" w:cs="宋体"/>
          <w:b/>
          <w:i w:val="0"/>
          <w:iCs w:val="0"/>
          <w:color w:val="000000"/>
          <w:sz w:val="32"/>
          <w:szCs w:val="32"/>
          <w:highlight w:val="none"/>
        </w:rPr>
        <w:t xml:space="preserve">投标文件目录</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ind w:left="480"/>
        <w:jc w:val="both"/>
        <w:pageBreakBefore w:val="0"/>
        <w:spacing w:beforeAutospacing="0" w:afterAutospacing="0" w:line="360" w:lineRule="auto"/>
        <w:rPr>
          <w:rFonts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rPr>
        <w:t xml:space="preserve">一、法人或者其他组织的营业执照等证明文件，自然人的身份证明</w:t>
      </w:r>
      <w:r/>
    </w:p>
    <w:p>
      <w:pPr>
        <w:ind w:firstLine="480"/>
        <w:jc w:val="left"/>
        <w:pageBreakBefore w:val="0"/>
        <w:spacing w:line="360" w:lineRule="auto"/>
        <w:tabs>
          <w:tab w:val="left" w:pos="1331" w:leader="none"/>
        </w:tabs>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二、2024或2025年度的财务状况报告（至少提供资产负债表、利润表、现金流量表，</w:t>
      </w:r>
      <w:r/>
    </w:p>
    <w:p>
      <w:pPr>
        <w:pStyle w:val="1031"/>
        <w:ind w:left="480"/>
        <w:jc w:val="both"/>
        <w:pageBreakBefore w:val="0"/>
        <w:spacing w:beforeAutospacing="0" w:afterAutospacing="0" w:line="360" w:lineRule="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投标人成立不满一年无需提供）</w:t>
      </w:r>
      <w:r/>
    </w:p>
    <w:p>
      <w:pPr>
        <w:pStyle w:val="1031"/>
        <w:ind w:left="480"/>
        <w:jc w:val="both"/>
        <w:pageBreakBefore w:val="0"/>
        <w:spacing w:beforeAutospacing="0" w:afterAutospacing="0" w:line="360" w:lineRule="auto"/>
        <w:rPr>
          <w:rFonts w:hint="eastAsia"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lang w:val="en-US" w:eastAsia="zh-CN"/>
        </w:rPr>
        <w:t xml:space="preserve">三</w:t>
      </w:r>
      <w:r>
        <w:rPr>
          <w:rFonts w:hint="eastAsia" w:ascii="宋体" w:hAnsi="宋体" w:eastAsia="宋体" w:cs="宋体"/>
          <w:i w:val="0"/>
          <w:iCs w:val="0"/>
          <w:color w:val="000000"/>
          <w:highlight w:val="none"/>
          <w:u w:val="none"/>
        </w:rPr>
        <w:t xml:space="preserve">、具备履行合同所必需的设备和专业技术能力的书面声明</w:t>
      </w:r>
      <w:r/>
    </w:p>
    <w:p>
      <w:pPr>
        <w:pStyle w:val="1031"/>
        <w:ind w:left="480"/>
        <w:jc w:val="both"/>
        <w:pageBreakBefore w:val="0"/>
        <w:spacing w:beforeAutospacing="0" w:afterAutospacing="0" w:line="360" w:lineRule="auto"/>
        <w:rPr>
          <w:rFonts w:hint="eastAsia"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lang w:val="en-US" w:eastAsia="zh-CN"/>
        </w:rPr>
        <w:t xml:space="preserve">四</w:t>
      </w:r>
      <w:r>
        <w:rPr>
          <w:rFonts w:hint="eastAsia" w:ascii="宋体" w:hAnsi="宋体" w:eastAsia="宋体" w:cs="宋体"/>
          <w:i w:val="0"/>
          <w:iCs w:val="0"/>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031"/>
        <w:ind w:left="480"/>
        <w:jc w:val="both"/>
        <w:pageBreakBefore w:val="0"/>
        <w:spacing w:beforeAutospacing="0" w:afterAutospacing="0" w:line="360" w:lineRule="auto"/>
        <w:rPr>
          <w:rFonts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rPr>
        <w:t xml:space="preserve">五、参加政府采购活动前 3 年内在经营活动中没有重大违法记录的书面声明</w:t>
      </w:r>
      <w:r/>
    </w:p>
    <w:p>
      <w:pPr>
        <w:pStyle w:val="1031"/>
        <w:ind w:left="480"/>
        <w:jc w:val="both"/>
        <w:pageBreakBefore w:val="0"/>
        <w:spacing w:beforeAutospacing="0" w:afterAutospacing="0" w:line="360" w:lineRule="auto"/>
        <w:rPr>
          <w:rFonts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rPr>
        <w:t xml:space="preserve">六、特定资格要求的证明文件（如果本项目设置特定资格要求，则需要提供）</w:t>
      </w:r>
      <w:r/>
    </w:p>
    <w:p>
      <w:pPr>
        <w:pStyle w:val="1031"/>
        <w:ind w:left="480"/>
        <w:jc w:val="both"/>
        <w:pageBreakBefore w:val="0"/>
        <w:spacing w:beforeAutospacing="0" w:afterAutospacing="0" w:line="360" w:lineRule="auto"/>
        <w:rPr>
          <w:rFonts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rPr>
        <w:t xml:space="preserve">七、法人授权书</w:t>
      </w:r>
      <w:r/>
    </w:p>
    <w:p>
      <w:pPr>
        <w:pStyle w:val="1031"/>
        <w:ind w:left="480"/>
        <w:jc w:val="both"/>
        <w:pageBreakBefore w:val="0"/>
        <w:spacing w:beforeAutospacing="0" w:afterAutospacing="0" w:line="360" w:lineRule="auto"/>
        <w:rPr>
          <w:rFonts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rPr>
        <w:t xml:space="preserve">八、投标函</w:t>
      </w:r>
      <w:r/>
    </w:p>
    <w:p>
      <w:pPr>
        <w:pStyle w:val="1031"/>
        <w:ind w:firstLine="480"/>
        <w:jc w:val="both"/>
        <w:pageBreakBefore w:val="0"/>
        <w:spacing w:beforeAutospacing="0" w:afterAutospacing="0" w:line="360" w:lineRule="auto"/>
        <w:rPr>
          <w:rFonts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rPr>
        <w:t xml:space="preserve">九、</w:t>
      </w:r>
      <w:r>
        <w:rPr>
          <w:rFonts w:hint="eastAsia" w:ascii="宋体" w:hAnsi="宋体" w:eastAsia="宋体" w:cs="宋体"/>
          <w:i w:val="0"/>
          <w:iCs w:val="0"/>
          <w:color w:val="auto"/>
          <w:highlight w:val="none"/>
          <w:u w:val="none"/>
          <w:lang w:val="en-US" w:eastAsia="zh-CN"/>
        </w:rPr>
        <w:t xml:space="preserve">中小</w:t>
      </w:r>
      <w:r>
        <w:rPr>
          <w:rFonts w:hint="eastAsia" w:ascii="宋体" w:hAnsi="宋体" w:eastAsia="宋体" w:cs="宋体"/>
          <w:i w:val="0"/>
          <w:iCs w:val="0"/>
          <w:color w:val="auto"/>
          <w:highlight w:val="none"/>
          <w:u w:val="none"/>
        </w:rPr>
        <w:t xml:space="preserve">企业声明函</w:t>
      </w:r>
      <w:r/>
    </w:p>
    <w:p>
      <w:pPr>
        <w:pStyle w:val="1031"/>
        <w:ind w:firstLine="480"/>
        <w:jc w:val="both"/>
        <w:pageBreakBefore w:val="0"/>
        <w:spacing w:beforeAutospacing="0" w:afterAutospacing="0" w:line="360" w:lineRule="auto"/>
        <w:rPr>
          <w:rFonts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rPr>
        <w:t xml:space="preserve">十、残疾人福利性单位声明函</w:t>
      </w:r>
      <w:r/>
    </w:p>
    <w:p>
      <w:pPr>
        <w:pStyle w:val="1031"/>
        <w:ind w:firstLine="480"/>
        <w:jc w:val="both"/>
        <w:pageBreakBefore w:val="0"/>
        <w:spacing w:beforeAutospacing="0" w:afterAutospacing="0" w:line="360" w:lineRule="auto"/>
        <w:rPr>
          <w:rFonts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rPr>
        <w:t xml:space="preserve">十一、联合体协议</w:t>
      </w:r>
      <w:r/>
    </w:p>
    <w:p>
      <w:pPr>
        <w:pStyle w:val="1031"/>
        <w:ind w:firstLine="480"/>
        <w:jc w:val="both"/>
        <w:pageBreakBefore w:val="0"/>
        <w:spacing w:beforeAutospacing="0" w:afterAutospacing="0" w:line="360" w:lineRule="auto"/>
        <w:rPr>
          <w:rFonts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rPr>
        <w:t xml:space="preserve">十二、投标分项报价表</w:t>
      </w:r>
      <w:r/>
    </w:p>
    <w:p>
      <w:pPr>
        <w:pStyle w:val="1031"/>
        <w:ind w:firstLine="480"/>
        <w:jc w:val="both"/>
        <w:pageBreakBefore w:val="0"/>
        <w:spacing w:beforeAutospacing="0" w:afterAutospacing="0" w:line="360" w:lineRule="auto"/>
        <w:rPr>
          <w:rFonts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rPr>
        <w:t xml:space="preserve">十三、技术要求响应及偏离表</w:t>
      </w:r>
      <w:r/>
    </w:p>
    <w:p>
      <w:pPr>
        <w:pStyle w:val="1031"/>
        <w:ind w:firstLine="480"/>
        <w:jc w:val="both"/>
        <w:pageBreakBefore w:val="0"/>
        <w:spacing w:beforeAutospacing="0" w:afterAutospacing="0" w:line="360" w:lineRule="auto"/>
        <w:rPr>
          <w:rFonts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rPr>
        <w:t xml:space="preserve">十四、商务要求响应及偏离表</w:t>
      </w:r>
      <w:r/>
    </w:p>
    <w:p>
      <w:pPr>
        <w:pStyle w:val="1031"/>
        <w:ind w:left="480"/>
        <w:jc w:val="both"/>
        <w:pageBreakBefore w:val="0"/>
        <w:spacing w:beforeAutospacing="0" w:afterAutospacing="0" w:line="360" w:lineRule="auto"/>
        <w:rPr>
          <w:rFonts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rPr>
        <w:t xml:space="preserve">十五、开标一览表</w:t>
      </w:r>
      <w:r/>
    </w:p>
    <w:p>
      <w:pPr>
        <w:ind w:firstLine="480"/>
        <w:pageBreakBefore w:val="0"/>
        <w:spacing w:before="50" w:after="50" w:line="360" w:lineRule="auto"/>
        <w:widowControl/>
        <w:rPr>
          <w:rFonts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rPr>
        <w:t xml:space="preserve">十六、技术方案、服务承诺、培训承诺等</w:t>
      </w:r>
      <w:r/>
    </w:p>
    <w:p>
      <w:pPr>
        <w:pStyle w:val="1031"/>
        <w:ind w:firstLine="480"/>
        <w:jc w:val="both"/>
        <w:pageBreakBefore w:val="0"/>
        <w:spacing w:beforeAutospacing="0" w:afterAutospacing="0" w:line="360" w:lineRule="auto"/>
        <w:rPr>
          <w:rFonts w:ascii="宋体" w:hAnsi="宋体" w:eastAsia="宋体" w:cs="宋体"/>
          <w:i w:val="0"/>
          <w:iCs w:val="0"/>
          <w:color w:val="000000"/>
          <w:highlight w:val="none"/>
          <w:u w:val="none"/>
        </w:rPr>
      </w:pPr>
      <w:r>
        <w:rPr>
          <w:rFonts w:hint="eastAsia" w:ascii="宋体" w:hAnsi="宋体" w:eastAsia="宋体" w:cs="宋体"/>
          <w:i w:val="0"/>
          <w:iCs w:val="0"/>
          <w:color w:val="000000"/>
          <w:highlight w:val="none"/>
          <w:u w:val="none"/>
        </w:rPr>
        <w:t xml:space="preserve">十七、盐城市政府采购事前信用承诺书</w:t>
      </w:r>
      <w:r/>
    </w:p>
    <w:p>
      <w:pPr>
        <w:pStyle w:val="1031"/>
        <w:ind w:firstLine="480"/>
        <w:jc w:val="both"/>
        <w:pageBreakBefore w:val="0"/>
        <w:spacing w:beforeAutospacing="0" w:afterAutospacing="0" w:line="360" w:lineRule="auto"/>
        <w:rPr>
          <w:rFonts w:ascii="宋体" w:hAnsi="宋体" w:eastAsia="宋体" w:cs="宋体"/>
          <w:i w:val="0"/>
          <w:iCs w:val="0"/>
          <w:color w:val="000000"/>
          <w:highlight w:val="none"/>
        </w:rPr>
      </w:pPr>
      <w:r>
        <w:rPr>
          <w:rFonts w:ascii="宋体" w:hAnsi="宋体" w:eastAsia="宋体" w:cs="宋体"/>
          <w:i w:val="0"/>
          <w:iCs w:val="0"/>
          <w:color w:val="000000"/>
          <w:highlight w:val="none"/>
        </w:rPr>
      </w:r>
      <w:r/>
    </w:p>
    <w:p>
      <w:pPr>
        <w:pStyle w:val="1031"/>
        <w:ind w:firstLine="480"/>
        <w:jc w:val="both"/>
        <w:pageBreakBefore w:val="0"/>
        <w:spacing w:beforeAutospacing="0" w:afterAutospacing="0" w:line="360" w:lineRule="auto"/>
        <w:rPr>
          <w:rFonts w:ascii="宋体" w:hAnsi="宋体" w:eastAsia="宋体" w:cs="宋体"/>
          <w:i w:val="0"/>
          <w:iCs w:val="0"/>
          <w:color w:val="000000"/>
          <w:highlight w:val="none"/>
        </w:rPr>
      </w:pPr>
      <w:r>
        <w:rPr>
          <w:rFonts w:ascii="宋体" w:hAnsi="宋体" w:eastAsia="宋体" w:cs="宋体"/>
          <w:i w:val="0"/>
          <w:iCs w:val="0"/>
          <w:color w:val="000000"/>
          <w:highlight w:val="none"/>
        </w:rPr>
      </w:r>
      <w:r/>
    </w:p>
    <w:p>
      <w:pPr>
        <w:pStyle w:val="1031"/>
        <w:ind w:firstLine="480"/>
        <w:jc w:val="both"/>
        <w:pageBreakBefore w:val="0"/>
        <w:spacing w:beforeAutospacing="0" w:afterAutospacing="0" w:line="360" w:lineRule="auto"/>
        <w:rPr>
          <w:i w:val="0"/>
          <w:iCs w:val="0"/>
          <w:highlight w:val="none"/>
        </w:rPr>
      </w:pPr>
      <w:r>
        <w:rPr>
          <w:i w:val="0"/>
          <w:iCs w:val="0"/>
          <w:highlight w:val="none"/>
        </w:rPr>
        <w:t xml:space="preserve"> </w:t>
      </w:r>
      <w:r/>
    </w:p>
    <w:p>
      <w:pPr>
        <w:pStyle w:val="1031"/>
        <w:ind w:firstLine="480"/>
        <w:jc w:val="both"/>
        <w:pageBreakBefore w:val="0"/>
        <w:spacing w:beforeAutospacing="0" w:afterAutospacing="0" w:line="360" w:lineRule="auto"/>
        <w:rPr>
          <w:i w:val="0"/>
          <w:iCs w:val="0"/>
          <w:highlight w:val="none"/>
        </w:rPr>
      </w:pPr>
      <w:r>
        <w:rPr>
          <w:i w:val="0"/>
          <w:iCs w:val="0"/>
          <w:highlight w:val="none"/>
        </w:rPr>
        <w:t xml:space="preserve"> </w:t>
      </w:r>
      <w:r/>
    </w:p>
    <w:p>
      <w:pPr>
        <w:pStyle w:val="1031"/>
        <w:ind w:firstLine="480"/>
        <w:jc w:val="both"/>
        <w:pageBreakBefore w:val="0"/>
        <w:spacing w:beforeAutospacing="0" w:afterAutospacing="0" w:line="360" w:lineRule="auto"/>
        <w:rPr>
          <w:i w:val="0"/>
          <w:iCs w:val="0"/>
          <w:highlight w:val="none"/>
        </w:rPr>
      </w:pPr>
      <w:r>
        <w:rPr>
          <w:i w:val="0"/>
          <w:iCs w:val="0"/>
          <w:highlight w:val="none"/>
        </w:rPr>
        <w:t xml:space="preserve"> </w:t>
      </w:r>
      <w:r/>
    </w:p>
    <w:p>
      <w:pPr>
        <w:pStyle w:val="1031"/>
        <w:ind w:firstLine="480"/>
        <w:jc w:val="both"/>
        <w:pageBreakBefore w:val="0"/>
        <w:spacing w:beforeAutospacing="0" w:afterAutospacing="0" w:line="360" w:lineRule="auto"/>
        <w:rPr>
          <w:i w:val="0"/>
          <w:iCs w:val="0"/>
          <w:highlight w:val="none"/>
        </w:rPr>
      </w:pPr>
      <w:r>
        <w:rPr>
          <w:i w:val="0"/>
          <w:iCs w:val="0"/>
          <w:highlight w:val="none"/>
        </w:rPr>
        <w:t xml:space="preserve"> </w:t>
      </w:r>
      <w:r/>
    </w:p>
    <w:p>
      <w:pPr>
        <w:pStyle w:val="1031"/>
        <w:ind w:firstLine="480"/>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both"/>
        <w:pageBreakBefore w:val="0"/>
        <w:spacing w:beforeAutospacing="0" w:afterAutospacing="0" w:line="360" w:lineRule="auto"/>
        <w:rPr>
          <w:i w:val="0"/>
          <w:iCs w:val="0"/>
          <w:highlight w:val="none"/>
        </w:rPr>
      </w:pPr>
      <w:r>
        <w:rPr>
          <w:rFonts w:hint="eastAsia" w:ascii="黑体" w:hAnsi="宋体" w:eastAsia="黑体" w:cs="黑体"/>
          <w:i w:val="0"/>
          <w:iCs w:val="0"/>
          <w:color w:val="000000"/>
          <w:sz w:val="32"/>
          <w:szCs w:val="32"/>
          <w:highlight w:val="none"/>
          <w:u w:val="single"/>
        </w:rPr>
        <w:t xml:space="preserve">一、法人或者其他组织的营业执照等证明文件，自然人的身份证明</w:t>
      </w:r>
      <w:r/>
    </w:p>
    <w:p>
      <w:pPr>
        <w:pStyle w:val="1031"/>
        <w:ind w:firstLine="480"/>
        <w:jc w:val="both"/>
        <w:pageBreakBefore w:val="0"/>
        <w:spacing w:beforeAutospacing="0" w:afterAutospacing="0" w:line="360" w:lineRule="auto"/>
        <w:rPr>
          <w:i w:val="0"/>
          <w:iCs w:val="0"/>
          <w:highlight w:val="none"/>
        </w:rPr>
      </w:pPr>
      <w:r>
        <w:rPr>
          <w:i w:val="0"/>
          <w:iCs w:val="0"/>
          <w:highlight w:val="none"/>
        </w:rPr>
        <w:t xml:space="preserve"> </w:t>
      </w:r>
      <w:r/>
    </w:p>
    <w:p>
      <w:pPr>
        <w:rPr>
          <w:rFonts w:hint="eastAsia" w:ascii="黑体" w:hAnsi="宋体" w:eastAsia="黑体" w:cs="黑体"/>
          <w:i w:val="0"/>
          <w:iCs w:val="0"/>
          <w:color w:val="000000"/>
          <w:sz w:val="32"/>
          <w:szCs w:val="32"/>
          <w:highlight w:val="none"/>
          <w:u w:val="single"/>
        </w:rPr>
      </w:pPr>
      <w:r>
        <w:rPr>
          <w:rFonts w:hint="eastAsia" w:ascii="黑体" w:hAnsi="宋体" w:eastAsia="黑体" w:cs="黑体"/>
          <w:i w:val="0"/>
          <w:iCs w:val="0"/>
          <w:color w:val="000000"/>
          <w:sz w:val="32"/>
          <w:szCs w:val="32"/>
          <w:highlight w:val="none"/>
          <w:u w:val="single"/>
        </w:rPr>
        <w:br w:type="page" w:clear="all"/>
      </w:r>
      <w:r/>
    </w:p>
    <w:p>
      <w:pPr>
        <w:pStyle w:val="1031"/>
        <w:jc w:val="both"/>
        <w:pageBreakBefore w:val="0"/>
        <w:spacing w:beforeAutospacing="0" w:afterAutospacing="0" w:line="360" w:lineRule="auto"/>
        <w:rPr>
          <w:rFonts w:hint="eastAsia" w:eastAsia="黑体"/>
          <w:i w:val="0"/>
          <w:iCs w:val="0"/>
          <w:highlight w:val="none"/>
          <w:lang w:val="en-US" w:eastAsia="zh-CN"/>
        </w:rPr>
      </w:pPr>
      <w:r>
        <w:rPr>
          <w:rFonts w:hint="eastAsia" w:ascii="黑体" w:hAnsi="宋体" w:eastAsia="黑体" w:cs="黑体"/>
          <w:i w:val="0"/>
          <w:iCs w:val="0"/>
          <w:color w:val="000000"/>
          <w:sz w:val="32"/>
          <w:szCs w:val="32"/>
          <w:highlight w:val="none"/>
          <w:u w:val="single"/>
        </w:rPr>
        <w:t xml:space="preserve">二、</w:t>
      </w:r>
      <w:r>
        <w:rPr>
          <w:rFonts w:hint="eastAsia" w:ascii="黑体" w:hAnsi="宋体" w:eastAsia="黑体" w:cs="黑体"/>
          <w:i w:val="0"/>
          <w:iCs w:val="0"/>
          <w:color w:val="000000"/>
          <w:sz w:val="32"/>
          <w:szCs w:val="32"/>
          <w:highlight w:val="none"/>
          <w:u w:val="single"/>
          <w:lang w:val="en-US" w:eastAsia="zh-CN"/>
        </w:rPr>
        <w:t xml:space="preserve">2024或2025</w:t>
      </w:r>
      <w:r>
        <w:rPr>
          <w:rFonts w:hint="eastAsia" w:ascii="黑体" w:hAnsi="宋体" w:eastAsia="黑体" w:cs="黑体"/>
          <w:i w:val="0"/>
          <w:iCs w:val="0"/>
          <w:color w:val="000000"/>
          <w:sz w:val="32"/>
          <w:szCs w:val="32"/>
          <w:highlight w:val="none"/>
          <w:u w:val="single"/>
        </w:rPr>
        <w:t xml:space="preserve">年度的财务状况报</w:t>
      </w:r>
      <w:r>
        <w:rPr>
          <w:rFonts w:hint="eastAsia" w:ascii="黑体" w:hAnsi="宋体" w:eastAsia="黑体" w:cs="黑体"/>
          <w:i w:val="0"/>
          <w:iCs w:val="0"/>
          <w:color w:val="000000"/>
          <w:sz w:val="32"/>
          <w:szCs w:val="32"/>
          <w:highlight w:val="none"/>
          <w:u w:val="single"/>
          <w:lang w:val="en-US" w:eastAsia="zh-CN"/>
        </w:rPr>
        <w:t xml:space="preserve">告</w:t>
      </w:r>
      <w:r/>
    </w:p>
    <w:p>
      <w:pPr>
        <w:jc w:val="left"/>
        <w:pageBreakBefore w:val="0"/>
        <w:spacing w:line="360" w:lineRule="auto"/>
        <w:tabs>
          <w:tab w:val="left" w:pos="1331" w:leader="none"/>
        </w:tabs>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p>
    <w:p>
      <w:pPr>
        <w:pStyle w:val="1031"/>
        <w:ind w:firstLine="480"/>
        <w:jc w:val="both"/>
        <w:pageBreakBefore w:val="0"/>
        <w:spacing w:beforeAutospacing="0" w:afterAutospacing="0" w:line="360" w:lineRule="auto"/>
        <w:rPr>
          <w:i w:val="0"/>
          <w:iCs w:val="0"/>
          <w:highlight w:val="none"/>
        </w:rPr>
      </w:pPr>
      <w:r>
        <w:rPr>
          <w:i w:val="0"/>
          <w:iCs w:val="0"/>
          <w:highlight w:val="none"/>
        </w:rPr>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rPr>
          <w:rFonts w:hint="eastAsia" w:ascii="黑体" w:hAnsi="宋体" w:eastAsia="黑体" w:cs="黑体"/>
          <w:i w:val="0"/>
          <w:iCs w:val="0"/>
          <w:color w:val="000000"/>
          <w:sz w:val="32"/>
          <w:szCs w:val="32"/>
          <w:highlight w:val="none"/>
          <w:u w:val="single"/>
          <w:lang w:val="en-US" w:eastAsia="zh-CN"/>
        </w:rPr>
      </w:pPr>
      <w:r>
        <w:rPr>
          <w:rFonts w:hint="eastAsia" w:ascii="黑体" w:hAnsi="宋体" w:eastAsia="黑体" w:cs="黑体"/>
          <w:i w:val="0"/>
          <w:iCs w:val="0"/>
          <w:color w:val="000000"/>
          <w:sz w:val="32"/>
          <w:szCs w:val="32"/>
          <w:highlight w:val="none"/>
          <w:u w:val="single"/>
          <w:lang w:val="en-US" w:eastAsia="zh-CN"/>
        </w:rPr>
        <w:br w:type="page" w:clear="all"/>
      </w:r>
      <w:r/>
    </w:p>
    <w:p>
      <w:pPr>
        <w:pStyle w:val="1031"/>
        <w:jc w:val="both"/>
        <w:pageBreakBefore w:val="0"/>
        <w:spacing w:beforeAutospacing="0" w:afterAutospacing="0" w:line="360" w:lineRule="auto"/>
        <w:rPr>
          <w:i w:val="0"/>
          <w:iCs w:val="0"/>
          <w:highlight w:val="none"/>
        </w:rPr>
      </w:pPr>
      <w:r>
        <w:rPr>
          <w:rFonts w:hint="eastAsia" w:ascii="黑体" w:hAnsi="宋体" w:eastAsia="黑体" w:cs="黑体"/>
          <w:i w:val="0"/>
          <w:iCs w:val="0"/>
          <w:color w:val="000000"/>
          <w:sz w:val="32"/>
          <w:szCs w:val="32"/>
          <w:highlight w:val="none"/>
          <w:u w:val="single"/>
          <w:lang w:val="en-US" w:eastAsia="zh-CN"/>
        </w:rPr>
        <w:t xml:space="preserve">三</w:t>
      </w:r>
      <w:r>
        <w:rPr>
          <w:rFonts w:hint="eastAsia" w:ascii="黑体" w:hAnsi="宋体" w:eastAsia="黑体" w:cs="黑体"/>
          <w:i w:val="0"/>
          <w:iCs w:val="0"/>
          <w:color w:val="000000"/>
          <w:sz w:val="32"/>
          <w:szCs w:val="32"/>
          <w:highlight w:val="none"/>
          <w:u w:val="single"/>
        </w:rPr>
        <w:t xml:space="preserve">、具备履行合同所必需的设备和专业技术能力的书面声明</w:t>
      </w:r>
      <w:r/>
    </w:p>
    <w:p>
      <w:pPr>
        <w:pStyle w:val="1031"/>
        <w:ind w:firstLine="492"/>
        <w:jc w:val="both"/>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1031"/>
        <w:ind w:firstLine="492"/>
        <w:jc w:val="both"/>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主要设备有：</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w:t>
      </w:r>
      <w:r/>
    </w:p>
    <w:p>
      <w:pPr>
        <w:pStyle w:val="1031"/>
        <w:jc w:val="both"/>
        <w:pageBreakBefore w:val="0"/>
        <w:spacing w:beforeAutospacing="0" w:afterAutospacing="0" w:line="360" w:lineRule="auto"/>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主要专业技术能力有：</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w:t>
      </w:r>
      <w:r/>
    </w:p>
    <w:p>
      <w:pPr>
        <w:rPr>
          <w:rFonts w:hint="eastAsia" w:ascii="黑体" w:hAnsi="宋体" w:eastAsia="黑体" w:cs="黑体"/>
          <w:i w:val="0"/>
          <w:iCs w:val="0"/>
          <w:color w:val="000000"/>
          <w:sz w:val="32"/>
          <w:szCs w:val="32"/>
          <w:highlight w:val="none"/>
          <w:u w:val="single"/>
          <w:lang w:val="en-US" w:eastAsia="zh-CN"/>
        </w:rPr>
      </w:pPr>
      <w:r>
        <w:rPr>
          <w:rFonts w:hint="eastAsia" w:ascii="黑体" w:hAnsi="宋体" w:eastAsia="黑体" w:cs="黑体"/>
          <w:i w:val="0"/>
          <w:iCs w:val="0"/>
          <w:color w:val="000000"/>
          <w:sz w:val="32"/>
          <w:szCs w:val="32"/>
          <w:highlight w:val="none"/>
          <w:u w:val="single"/>
          <w:lang w:val="en-US" w:eastAsia="zh-CN"/>
        </w:rPr>
        <w:br w:type="page" w:clear="all"/>
      </w:r>
      <w:r/>
    </w:p>
    <w:p>
      <w:pPr>
        <w:pStyle w:val="1031"/>
        <w:jc w:val="both"/>
        <w:pageBreakBefore w:val="0"/>
        <w:spacing w:beforeAutospacing="0" w:afterAutospacing="0" w:line="360" w:lineRule="auto"/>
        <w:rPr>
          <w:i w:val="0"/>
          <w:iCs w:val="0"/>
          <w:highlight w:val="none"/>
        </w:rPr>
      </w:pPr>
      <w:r>
        <w:rPr>
          <w:rFonts w:hint="eastAsia" w:ascii="黑体" w:hAnsi="宋体" w:eastAsia="黑体" w:cs="黑体"/>
          <w:i w:val="0"/>
          <w:iCs w:val="0"/>
          <w:color w:val="000000"/>
          <w:sz w:val="32"/>
          <w:szCs w:val="32"/>
          <w:highlight w:val="none"/>
          <w:u w:val="single"/>
          <w:lang w:val="en-US" w:eastAsia="zh-CN"/>
        </w:rPr>
        <w:t xml:space="preserve">四</w:t>
      </w:r>
      <w:r>
        <w:rPr>
          <w:rFonts w:hint="eastAsia" w:ascii="黑体" w:hAnsi="宋体" w:eastAsia="黑体" w:cs="黑体"/>
          <w:i w:val="0"/>
          <w:iCs w:val="0"/>
          <w:color w:val="000000"/>
          <w:sz w:val="32"/>
          <w:szCs w:val="32"/>
          <w:highlight w:val="none"/>
          <w:u w:val="single"/>
        </w:rPr>
        <w:t xml:space="preserve">、依法缴纳税收和社会保障资金的相关材料</w:t>
      </w:r>
      <w:r/>
    </w:p>
    <w:p>
      <w:pPr>
        <w:pStyle w:val="1031"/>
        <w:ind w:firstLine="480"/>
        <w:jc w:val="both"/>
        <w:pageBreakBefore w:val="0"/>
        <w:spacing w:beforeAutospacing="0" w:afterAutospacing="0" w:line="360" w:lineRule="auto"/>
        <w:rPr>
          <w:i w:val="0"/>
          <w:iCs w:val="0"/>
          <w:highlight w:val="none"/>
        </w:rPr>
      </w:pPr>
      <w:r/>
      <w:bookmarkStart w:id="208" w:name="_Toc120614284"/>
      <w:r>
        <w:rPr>
          <w:rFonts w:hint="eastAsia" w:ascii="宋体" w:hAnsi="宋体" w:eastAsia="宋体" w:cs="宋体"/>
          <w:i w:val="0"/>
          <w:iCs w:val="0"/>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208"/>
      <w:r/>
      <w:r/>
    </w:p>
    <w:p>
      <w:pPr>
        <w:rPr>
          <w:rFonts w:hint="eastAsia" w:ascii="黑体" w:hAnsi="宋体" w:eastAsia="黑体" w:cs="黑体"/>
          <w:i w:val="0"/>
          <w:iCs w:val="0"/>
          <w:color w:val="000000"/>
          <w:sz w:val="32"/>
          <w:szCs w:val="32"/>
          <w:highlight w:val="none"/>
          <w:u w:val="single"/>
        </w:rPr>
      </w:pPr>
      <w:r>
        <w:rPr>
          <w:rFonts w:hint="eastAsia" w:ascii="黑体" w:hAnsi="宋体" w:eastAsia="黑体" w:cs="黑体"/>
          <w:i w:val="0"/>
          <w:iCs w:val="0"/>
          <w:color w:val="000000"/>
          <w:sz w:val="32"/>
          <w:szCs w:val="32"/>
          <w:highlight w:val="none"/>
          <w:u w:val="single"/>
        </w:rPr>
        <w:br w:type="page" w:clear="all"/>
      </w:r>
      <w:r/>
    </w:p>
    <w:p>
      <w:pPr>
        <w:pStyle w:val="1031"/>
        <w:jc w:val="both"/>
        <w:pageBreakBefore w:val="0"/>
        <w:spacing w:beforeAutospacing="0" w:afterAutospacing="0" w:line="360" w:lineRule="auto"/>
        <w:rPr>
          <w:i w:val="0"/>
          <w:iCs w:val="0"/>
          <w:highlight w:val="none"/>
        </w:rPr>
      </w:pPr>
      <w:r>
        <w:rPr>
          <w:rFonts w:hint="eastAsia" w:ascii="黑体" w:hAnsi="宋体" w:eastAsia="黑体" w:cs="黑体"/>
          <w:i w:val="0"/>
          <w:iCs w:val="0"/>
          <w:color w:val="000000"/>
          <w:sz w:val="32"/>
          <w:szCs w:val="32"/>
          <w:highlight w:val="none"/>
          <w:u w:val="single"/>
        </w:rPr>
        <w:t xml:space="preserve">五、参加政府采购活动前 3 年内在经营活动中没有重大违法记录的书面声明</w:t>
      </w:r>
      <w:r/>
    </w:p>
    <w:p>
      <w:pPr>
        <w:pStyle w:val="1031"/>
        <w:jc w:val="both"/>
        <w:pageBreakBefore w:val="0"/>
        <w:spacing w:beforeAutospacing="0" w:afterAutospacing="0" w:line="360" w:lineRule="auto"/>
        <w:rPr>
          <w:i w:val="0"/>
          <w:iCs w:val="0"/>
          <w:highlight w:val="none"/>
        </w:rPr>
      </w:pPr>
      <w:r>
        <w:rPr>
          <w:rFonts w:hint="eastAsia" w:ascii="宋体" w:hAnsi="宋体" w:eastAsia="宋体" w:cs="宋体"/>
          <w:b/>
          <w:i w:val="0"/>
          <w:iCs w:val="0"/>
          <w:color w:val="000000"/>
          <w:sz w:val="44"/>
          <w:szCs w:val="44"/>
          <w:highlight w:val="none"/>
        </w:rPr>
        <w:t xml:space="preserve">       声  明</w:t>
      </w:r>
      <w:r/>
    </w:p>
    <w:p>
      <w:pPr>
        <w:pStyle w:val="1031"/>
        <w:jc w:val="both"/>
        <w:pageBreakBefore w:val="0"/>
        <w:spacing w:beforeAutospacing="0" w:afterAutospacing="0" w:line="360" w:lineRule="auto"/>
        <w:rPr>
          <w:i w:val="0"/>
          <w:iCs w:val="0"/>
          <w:highlight w:val="none"/>
        </w:rPr>
      </w:pPr>
      <w:r>
        <w:rPr>
          <w:rFonts w:hint="eastAsia" w:ascii="宋体" w:hAnsi="宋体" w:eastAsia="宋体" w:cs="宋体"/>
          <w:b/>
          <w:i w:val="0"/>
          <w:iCs w:val="0"/>
          <w:color w:val="000000"/>
          <w:highlight w:val="none"/>
        </w:rPr>
        <w:t xml:space="preserve">    </w:t>
      </w:r>
      <w:r>
        <w:rPr>
          <w:rFonts w:hint="eastAsia" w:ascii="宋体" w:hAnsi="宋体" w:eastAsia="宋体" w:cs="宋体"/>
          <w:i w:val="0"/>
          <w:iCs w:val="0"/>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rPr>
          <w:rFonts w:hint="eastAsia" w:ascii="黑体" w:hAnsi="宋体" w:eastAsia="黑体" w:cs="黑体"/>
          <w:i w:val="0"/>
          <w:iCs w:val="0"/>
          <w:color w:val="000000"/>
          <w:sz w:val="32"/>
          <w:szCs w:val="32"/>
          <w:highlight w:val="none"/>
          <w:u w:val="single"/>
        </w:rPr>
      </w:pPr>
      <w:r>
        <w:rPr>
          <w:rFonts w:hint="eastAsia" w:ascii="黑体" w:hAnsi="宋体" w:eastAsia="黑体" w:cs="黑体"/>
          <w:i w:val="0"/>
          <w:iCs w:val="0"/>
          <w:color w:val="000000"/>
          <w:sz w:val="32"/>
          <w:szCs w:val="32"/>
          <w:highlight w:val="none"/>
          <w:u w:val="single"/>
        </w:rPr>
        <w:br w:type="page" w:clear="all"/>
      </w:r>
      <w:r/>
    </w:p>
    <w:p>
      <w:pPr>
        <w:pStyle w:val="1031"/>
        <w:jc w:val="both"/>
        <w:pageBreakBefore w:val="0"/>
        <w:spacing w:beforeAutospacing="0" w:afterAutospacing="0" w:line="360" w:lineRule="auto"/>
        <w:rPr>
          <w:i w:val="0"/>
          <w:iCs w:val="0"/>
          <w:highlight w:val="none"/>
        </w:rPr>
      </w:pPr>
      <w:r>
        <w:rPr>
          <w:rFonts w:hint="eastAsia" w:ascii="黑体" w:hAnsi="宋体" w:eastAsia="黑体" w:cs="黑体"/>
          <w:i w:val="0"/>
          <w:iCs w:val="0"/>
          <w:color w:val="000000"/>
          <w:sz w:val="32"/>
          <w:szCs w:val="32"/>
          <w:highlight w:val="none"/>
          <w:u w:val="single"/>
        </w:rPr>
        <w:t xml:space="preserve">六、特定资格要求的证明文件</w:t>
      </w:r>
      <w:r/>
    </w:p>
    <w:p>
      <w:pPr>
        <w:pStyle w:val="1031"/>
        <w:jc w:val="both"/>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    如果本项目申请人的特定资格要求中要求提供的，必须提供。</w:t>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rFonts w:ascii="黑体" w:hAnsi="宋体" w:eastAsia="黑体" w:cs="黑体"/>
          <w:i w:val="0"/>
          <w:iCs w:val="0"/>
          <w:color w:val="000000"/>
          <w:sz w:val="32"/>
          <w:szCs w:val="32"/>
          <w:highlight w:val="none"/>
          <w:u w:val="single"/>
        </w:rPr>
      </w:pPr>
      <w:r>
        <w:rPr>
          <w:rFonts w:ascii="黑体" w:hAnsi="宋体" w:eastAsia="黑体" w:cs="黑体"/>
          <w:i w:val="0"/>
          <w:iCs w:val="0"/>
          <w:color w:val="000000"/>
          <w:sz w:val="32"/>
          <w:szCs w:val="32"/>
          <w:highlight w:val="none"/>
          <w:u w:val="single"/>
        </w:rPr>
      </w:r>
      <w:r/>
    </w:p>
    <w:p>
      <w:pPr>
        <w:pStyle w:val="1031"/>
        <w:jc w:val="center"/>
        <w:pageBreakBefore w:val="0"/>
        <w:spacing w:beforeAutospacing="0" w:afterAutospacing="0" w:line="360" w:lineRule="auto"/>
        <w:rPr>
          <w:rFonts w:ascii="黑体" w:hAnsi="宋体" w:eastAsia="黑体" w:cs="黑体"/>
          <w:i w:val="0"/>
          <w:iCs w:val="0"/>
          <w:color w:val="000000"/>
          <w:sz w:val="32"/>
          <w:szCs w:val="32"/>
          <w:highlight w:val="none"/>
          <w:u w:val="single"/>
        </w:rPr>
      </w:pPr>
      <w:r>
        <w:rPr>
          <w:rFonts w:ascii="黑体" w:hAnsi="宋体" w:eastAsia="黑体" w:cs="黑体"/>
          <w:i w:val="0"/>
          <w:iCs w:val="0"/>
          <w:color w:val="000000"/>
          <w:sz w:val="32"/>
          <w:szCs w:val="32"/>
          <w:highlight w:val="none"/>
          <w:u w:val="single"/>
        </w:rPr>
      </w:r>
      <w:r/>
    </w:p>
    <w:p>
      <w:pPr>
        <w:pStyle w:val="1031"/>
        <w:jc w:val="center"/>
        <w:pageBreakBefore w:val="0"/>
        <w:spacing w:beforeAutospacing="0" w:afterAutospacing="0" w:line="360" w:lineRule="auto"/>
        <w:rPr>
          <w:rFonts w:ascii="黑体" w:hAnsi="宋体" w:eastAsia="黑体" w:cs="黑体"/>
          <w:i w:val="0"/>
          <w:iCs w:val="0"/>
          <w:color w:val="000000"/>
          <w:sz w:val="32"/>
          <w:szCs w:val="32"/>
          <w:highlight w:val="none"/>
          <w:u w:val="single"/>
        </w:rPr>
      </w:pPr>
      <w:r>
        <w:rPr>
          <w:rFonts w:ascii="黑体" w:hAnsi="宋体" w:eastAsia="黑体" w:cs="黑体"/>
          <w:i w:val="0"/>
          <w:iCs w:val="0"/>
          <w:color w:val="000000"/>
          <w:sz w:val="32"/>
          <w:szCs w:val="32"/>
          <w:highlight w:val="none"/>
          <w:u w:val="single"/>
        </w:rPr>
      </w:r>
      <w:r/>
    </w:p>
    <w:p>
      <w:pPr>
        <w:rPr>
          <w:rFonts w:hint="eastAsia" w:ascii="黑体" w:hAnsi="宋体" w:eastAsia="黑体" w:cs="黑体"/>
          <w:i w:val="0"/>
          <w:iCs w:val="0"/>
          <w:color w:val="000000"/>
          <w:sz w:val="32"/>
          <w:szCs w:val="32"/>
          <w:highlight w:val="none"/>
          <w:u w:val="single"/>
        </w:rPr>
      </w:pPr>
      <w:r>
        <w:rPr>
          <w:rFonts w:hint="eastAsia" w:ascii="黑体" w:hAnsi="宋体" w:eastAsia="黑体" w:cs="黑体"/>
          <w:i w:val="0"/>
          <w:iCs w:val="0"/>
          <w:color w:val="000000"/>
          <w:sz w:val="32"/>
          <w:szCs w:val="32"/>
          <w:highlight w:val="none"/>
          <w:u w:val="single"/>
        </w:rPr>
        <w:br w:type="page" w:clear="all"/>
      </w:r>
      <w:r/>
    </w:p>
    <w:p>
      <w:pPr>
        <w:pStyle w:val="1031"/>
        <w:jc w:val="center"/>
        <w:pageBreakBefore w:val="0"/>
        <w:spacing w:beforeAutospacing="0" w:afterAutospacing="0" w:line="360" w:lineRule="auto"/>
        <w:rPr>
          <w:i w:val="0"/>
          <w:iCs w:val="0"/>
          <w:highlight w:val="none"/>
        </w:rPr>
      </w:pPr>
      <w:r>
        <w:rPr>
          <w:rFonts w:hint="eastAsia" w:ascii="黑体" w:hAnsi="宋体" w:eastAsia="黑体" w:cs="黑体"/>
          <w:i w:val="0"/>
          <w:iCs w:val="0"/>
          <w:color w:val="000000"/>
          <w:sz w:val="32"/>
          <w:szCs w:val="32"/>
          <w:highlight w:val="none"/>
          <w:u w:val="single"/>
        </w:rPr>
        <w:t xml:space="preserve">七、法人授权书</w:t>
      </w:r>
      <w:r/>
    </w:p>
    <w:p>
      <w:pPr>
        <w:pStyle w:val="1031"/>
        <w:ind w:firstLine="480"/>
        <w:jc w:val="both"/>
        <w:pageBreakBefore w:val="0"/>
        <w:spacing w:beforeAutospacing="0" w:afterAutospacing="0" w:line="360" w:lineRule="auto"/>
        <w:tabs>
          <w:tab w:val="left" w:pos="360" w:leader="none"/>
        </w:tabs>
        <w:rPr>
          <w:i w:val="0"/>
          <w:iCs w:val="0"/>
          <w:highlight w:val="none"/>
        </w:rPr>
      </w:pPr>
      <w:r>
        <w:rPr>
          <w:rFonts w:ascii="Times New Roman" w:hAnsi="Times New Roman"/>
          <w:i w:val="0"/>
          <w:iCs w:val="0"/>
          <w:color w:val="000000"/>
          <w:highlight w:val="none"/>
        </w:rPr>
        <w:t xml:space="preserve">本授权书声明：____________（投标人名称）授权________________（被授权人的姓名）为我方就JSZC-</w:t>
      </w:r>
      <w:r>
        <w:rPr>
          <w:rFonts w:ascii="Times New Roman" w:hAnsi="Times New Roman"/>
          <w:i w:val="0"/>
          <w:iCs w:val="0"/>
          <w:color w:val="000000"/>
          <w:highlight w:val="none"/>
          <w:u w:val="single"/>
        </w:rPr>
        <w:t xml:space="preserve">        </w:t>
      </w:r>
      <w:r>
        <w:rPr>
          <w:rFonts w:ascii="Times New Roman" w:hAnsi="Times New Roman"/>
          <w:i w:val="0"/>
          <w:iCs w:val="0"/>
          <w:color w:val="000000"/>
          <w:highlight w:val="none"/>
        </w:rPr>
        <w:t xml:space="preserve">号项目采购活动的合法代理人，以本单位名义全权处理一切与该项目采购有关的事务。</w:t>
      </w:r>
      <w:r/>
    </w:p>
    <w:p>
      <w:pPr>
        <w:pStyle w:val="1031"/>
        <w:ind w:firstLine="480"/>
        <w:jc w:val="both"/>
        <w:pageBreakBefore w:val="0"/>
        <w:spacing w:beforeAutospacing="0" w:afterAutospacing="0" w:line="360" w:lineRule="auto"/>
        <w:tabs>
          <w:tab w:val="left" w:pos="360" w:leader="none"/>
        </w:tabs>
        <w:rPr>
          <w:i w:val="0"/>
          <w:iCs w:val="0"/>
          <w:highlight w:val="none"/>
        </w:rPr>
      </w:pPr>
      <w:r>
        <w:rPr>
          <w:rFonts w:ascii="Times New Roman" w:hAnsi="Times New Roman"/>
          <w:i w:val="0"/>
          <w:iCs w:val="0"/>
          <w:color w:val="000000"/>
          <w:highlight w:val="none"/>
        </w:rPr>
        <w:t xml:space="preserve">本授权书于______年____月____日起生效，特此声明。</w:t>
      </w:r>
      <w:r/>
    </w:p>
    <w:p>
      <w:pPr>
        <w:pStyle w:val="1031"/>
        <w:jc w:val="both"/>
        <w:pageBreakBefore w:val="0"/>
        <w:spacing w:beforeAutospacing="0" w:afterAutospacing="0" w:line="360" w:lineRule="auto"/>
        <w:tabs>
          <w:tab w:val="left" w:pos="360" w:leader="none"/>
        </w:tabs>
        <w:rPr>
          <w:i w:val="0"/>
          <w:iCs w:val="0"/>
          <w:highlight w:val="none"/>
        </w:rPr>
      </w:pPr>
      <w:r>
        <w:rPr>
          <w:rFonts w:ascii="Times New Roman" w:hAnsi="Times New Roman"/>
          <w:i w:val="0"/>
          <w:iCs w:val="0"/>
          <w:color w:val="000000"/>
          <w:highlight w:val="none"/>
        </w:rPr>
        <w:t xml:space="preserve">          被授权人身份证号码：</w:t>
      </w:r>
      <w:r>
        <w:rPr>
          <w:rFonts w:ascii="Times New Roman" w:hAnsi="Times New Roman"/>
          <w:i w:val="0"/>
          <w:iCs w:val="0"/>
          <w:color w:val="000000"/>
          <w:highlight w:val="none"/>
          <w:u w:val="single"/>
        </w:rPr>
        <w:t xml:space="preserve">                              </w:t>
      </w:r>
      <w:r/>
    </w:p>
    <w:p>
      <w:pPr>
        <w:pStyle w:val="1031"/>
        <w:jc w:val="both"/>
        <w:pageBreakBefore w:val="0"/>
        <w:spacing w:beforeAutospacing="0" w:afterAutospacing="0" w:line="360" w:lineRule="auto"/>
        <w:tabs>
          <w:tab w:val="left" w:pos="360" w:leader="none"/>
        </w:tabs>
        <w:rPr>
          <w:i w:val="0"/>
          <w:iCs w:val="0"/>
          <w:highlight w:val="none"/>
        </w:rPr>
      </w:pPr>
      <w:r>
        <w:rPr>
          <w:rFonts w:ascii="Times New Roman" w:hAnsi="Times New Roman"/>
          <w:i w:val="0"/>
          <w:iCs w:val="0"/>
          <w:color w:val="000000"/>
          <w:highlight w:val="none"/>
        </w:rPr>
        <w:t xml:space="preserve">          被授权人联系电话：（手机）</w:t>
      </w:r>
      <w:r>
        <w:rPr>
          <w:rFonts w:ascii="Times New Roman" w:hAnsi="Times New Roman"/>
          <w:i w:val="0"/>
          <w:iCs w:val="0"/>
          <w:color w:val="000000"/>
          <w:highlight w:val="none"/>
          <w:u w:val="single"/>
        </w:rPr>
        <w:t xml:space="preserve">                          </w:t>
      </w:r>
      <w:r/>
    </w:p>
    <w:p>
      <w:pPr>
        <w:pStyle w:val="1031"/>
        <w:ind w:firstLine="1200"/>
        <w:jc w:val="both"/>
        <w:pageBreakBefore w:val="0"/>
        <w:spacing w:beforeAutospacing="0" w:afterAutospacing="0" w:line="360" w:lineRule="auto"/>
        <w:tabs>
          <w:tab w:val="left" w:pos="360" w:leader="none"/>
        </w:tabs>
        <w:rPr>
          <w:i w:val="0"/>
          <w:iCs w:val="0"/>
          <w:highlight w:val="none"/>
        </w:rPr>
      </w:pPr>
      <w:r>
        <w:rPr>
          <w:rFonts w:ascii="Times New Roman" w:hAnsi="Times New Roman"/>
          <w:i w:val="0"/>
          <w:iCs w:val="0"/>
          <w:color w:val="000000"/>
          <w:highlight w:val="none"/>
        </w:rPr>
        <w:t xml:space="preserve">授权单位名称：</w:t>
      </w:r>
      <w:r>
        <w:rPr>
          <w:rFonts w:ascii="Times New Roman" w:hAnsi="Times New Roman"/>
          <w:i w:val="0"/>
          <w:iCs w:val="0"/>
          <w:color w:val="000000"/>
          <w:highlight w:val="none"/>
          <w:u w:val="single"/>
        </w:rPr>
        <w:t xml:space="preserve">（加盖CA电子公章）</w:t>
      </w:r>
      <w:r/>
    </w:p>
    <w:p>
      <w:pPr>
        <w:pStyle w:val="1031"/>
        <w:ind w:firstLine="480"/>
        <w:jc w:val="both"/>
        <w:pageBreakBefore w:val="0"/>
        <w:spacing w:beforeAutospacing="0" w:afterAutospacing="0" w:line="360" w:lineRule="auto"/>
        <w:tabs>
          <w:tab w:val="left" w:pos="360" w:leader="none"/>
        </w:tabs>
        <w:rPr>
          <w:i w:val="0"/>
          <w:iCs w:val="0"/>
          <w:highlight w:val="none"/>
        </w:rPr>
      </w:pPr>
      <w:r>
        <w:rPr>
          <w:rFonts w:ascii="Times New Roman" w:hAnsi="Times New Roman"/>
          <w:i w:val="0"/>
          <w:iCs w:val="0"/>
          <w:color w:val="000000"/>
          <w:highlight w:val="none"/>
        </w:rPr>
        <w:t xml:space="preserve">      单位地址：</w:t>
      </w:r>
      <w:r>
        <w:rPr>
          <w:rFonts w:ascii="Times New Roman" w:hAnsi="Times New Roman"/>
          <w:i w:val="0"/>
          <w:iCs w:val="0"/>
          <w:color w:val="000000"/>
          <w:highlight w:val="none"/>
          <w:u w:val="single"/>
        </w:rPr>
        <w:t xml:space="preserve">                                         </w:t>
      </w:r>
      <w:r/>
    </w:p>
    <w:p>
      <w:pPr>
        <w:pStyle w:val="1031"/>
        <w:ind w:firstLine="480"/>
        <w:jc w:val="both"/>
        <w:pageBreakBefore w:val="0"/>
        <w:spacing w:beforeAutospacing="0" w:afterAutospacing="0" w:line="360" w:lineRule="auto"/>
        <w:tabs>
          <w:tab w:val="left" w:pos="360" w:leader="none"/>
        </w:tabs>
        <w:rPr>
          <w:i w:val="0"/>
          <w:iCs w:val="0"/>
          <w:highlight w:val="none"/>
        </w:rPr>
      </w:pPr>
      <w:r>
        <w:rPr>
          <w:rFonts w:ascii="Times New Roman" w:hAnsi="Times New Roman"/>
          <w:i w:val="0"/>
          <w:iCs w:val="0"/>
          <w:color w:val="000000"/>
          <w:highlight w:val="none"/>
        </w:rPr>
        <w:t xml:space="preserve">      日期：</w:t>
      </w:r>
      <w:bookmarkStart w:id="209" w:name="_Hlt26955070"/>
      <w:r/>
      <w:bookmarkStart w:id="210" w:name="_格式3__银行出具的资信证明"/>
      <w:r/>
      <w:bookmarkStart w:id="211" w:name="_Hlt26671380"/>
      <w:r>
        <w:rPr>
          <w:rFonts w:ascii="Times New Roman" w:hAnsi="Times New Roman"/>
          <w:i w:val="0"/>
          <w:iCs w:val="0"/>
          <w:color w:val="000000"/>
          <w:highlight w:val="none"/>
          <w:u w:val="single"/>
        </w:rPr>
        <w:t xml:space="preserve">                                         </w:t>
      </w:r>
      <w:r/>
    </w:p>
    <w:p>
      <w:pPr>
        <w:pStyle w:val="1031"/>
        <w:ind w:firstLine="420"/>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pStyle w:val="1031"/>
        <w:ind w:firstLine="3390"/>
        <w:jc w:val="both"/>
        <w:keepLines/>
        <w:keepNext/>
        <w:pageBreakBefore w:val="0"/>
        <w:spacing w:before="260" w:beforeAutospacing="0" w:after="260" w:afterAutospacing="0" w:line="360" w:lineRule="auto"/>
        <w:rPr>
          <w:rFonts w:ascii="黑体" w:hAnsi="宋体" w:eastAsia="黑体" w:cs="黑体"/>
          <w:b/>
          <w:i w:val="0"/>
          <w:iCs w:val="0"/>
          <w:color w:val="000000"/>
          <w:sz w:val="32"/>
          <w:szCs w:val="32"/>
          <w:highlight w:val="none"/>
        </w:rPr>
      </w:pPr>
      <w:r>
        <w:rPr>
          <w:rFonts w:hint="eastAsia" w:ascii="宋体" w:hAnsi="宋体" w:eastAsia="宋体" w:cs="宋体"/>
          <w:b/>
          <w:i w:val="0"/>
          <w:iCs w:val="0"/>
          <w:color w:val="000000"/>
          <w:highlight w:val="none"/>
        </w:rPr>
        <w:br w:type="page" w:clear="all"/>
      </w:r>
      <w:r>
        <w:rPr>
          <w:rFonts w:hint="eastAsia" w:ascii="宋体" w:hAnsi="宋体" w:eastAsia="宋体" w:cs="宋体"/>
          <w:b/>
          <w:i w:val="0"/>
          <w:iCs w:val="0"/>
          <w:color w:val="000000"/>
          <w:highlight w:val="none"/>
        </w:rPr>
        <w:t xml:space="preserve"> </w:t>
      </w:r>
      <w:r>
        <w:rPr>
          <w:rFonts w:hint="eastAsia" w:ascii="黑体" w:hAnsi="宋体" w:eastAsia="黑体" w:cs="黑体"/>
          <w:b/>
          <w:i w:val="0"/>
          <w:iCs w:val="0"/>
          <w:color w:val="000000"/>
          <w:sz w:val="32"/>
          <w:szCs w:val="32"/>
          <w:highlight w:val="none"/>
        </w:rPr>
        <w:t xml:space="preserve">八、投标函</w:t>
      </w:r>
      <w:r/>
    </w:p>
    <w:p>
      <w:pPr>
        <w:pStyle w:val="1031"/>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致：盐城市政府采购中心</w:t>
      </w:r>
      <w:r/>
    </w:p>
    <w:p>
      <w:pPr>
        <w:pStyle w:val="1031"/>
        <w:ind w:firstLine="480"/>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根据贵方的JSZC-320000-***号招标文件，正式授权下述签字人______</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姓名</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代表我方______________（投标人的名称），全权处理本次项目投标的有关事宜。</w:t>
      </w:r>
      <w:r/>
    </w:p>
    <w:p>
      <w:pPr>
        <w:pStyle w:val="1031"/>
        <w:ind w:firstLine="480"/>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据此函，__________签字人兹宣布同意如下：</w:t>
      </w:r>
      <w:r/>
    </w:p>
    <w:p>
      <w:pPr>
        <w:pStyle w:val="1031"/>
        <w:ind w:firstLine="480"/>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1.按招标文件规定的各项要求，向买方提供所需服务（包含与服务相关的货物）。</w:t>
      </w:r>
      <w:r/>
    </w:p>
    <w:p>
      <w:pPr>
        <w:pStyle w:val="1031"/>
        <w:ind w:firstLine="480"/>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2.我们完全理解贵方不一定将合同授予最低报价的投标人。</w:t>
      </w:r>
      <w:r/>
    </w:p>
    <w:p>
      <w:pPr>
        <w:pStyle w:val="1031"/>
        <w:ind w:firstLine="480"/>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3.我们已详细审核全部招标文件及其有效补充文件，我们知道必须放弃提出含糊不清或误解问题的权利。</w:t>
      </w:r>
      <w:r/>
    </w:p>
    <w:p>
      <w:pPr>
        <w:pStyle w:val="1031"/>
        <w:ind w:firstLine="480"/>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4.我们同意从规定的开标日期起遵循本投标文件，并在规定的投标有效期期满之前均具有约束力。</w:t>
      </w:r>
      <w:r/>
    </w:p>
    <w:p>
      <w:pPr>
        <w:pStyle w:val="1031"/>
        <w:ind w:firstLine="480"/>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5.同意向贵方提供贵方可能另外要求的与投标有关的任何证据或资料，并保证我方已提供和将要提供的文件是真实的、准确的。</w:t>
      </w:r>
      <w:r/>
    </w:p>
    <w:p>
      <w:pPr>
        <w:pStyle w:val="1031"/>
        <w:ind w:firstLine="480"/>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6.一旦我方中标,我方将根据招标文件的规定，严格履行合同的责任和义务,并保证在招标文件规定的时间完成项目，交付买方验收、使用。</w:t>
      </w:r>
      <w:r/>
    </w:p>
    <w:p>
      <w:pPr>
        <w:pStyle w:val="1031"/>
        <w:ind w:firstLine="480"/>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7.与本投标有关的正式通讯地址为：</w:t>
      </w:r>
      <w:r/>
    </w:p>
    <w:p>
      <w:pPr>
        <w:pStyle w:val="1031"/>
        <w:ind w:left="420" w:firstLine="480"/>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地          址：</w:t>
      </w:r>
      <w:r/>
    </w:p>
    <w:p>
      <w:pPr>
        <w:pStyle w:val="1031"/>
        <w:ind w:left="420" w:firstLine="480"/>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邮          编：</w:t>
      </w:r>
      <w:r/>
    </w:p>
    <w:p>
      <w:pPr>
        <w:pStyle w:val="1031"/>
        <w:ind w:left="420" w:firstLine="480"/>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电          话：</w:t>
      </w:r>
      <w:r/>
    </w:p>
    <w:p>
      <w:pPr>
        <w:pStyle w:val="1031"/>
        <w:ind w:left="420" w:firstLine="480"/>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传          真：</w:t>
      </w:r>
      <w:r/>
    </w:p>
    <w:p>
      <w:pPr>
        <w:pStyle w:val="1031"/>
        <w:ind w:left="420" w:firstLine="480"/>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投标人开户行：</w:t>
      </w:r>
      <w:r/>
    </w:p>
    <w:p>
      <w:pPr>
        <w:pStyle w:val="1031"/>
        <w:ind w:left="420" w:firstLine="480"/>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账          号： </w:t>
      </w:r>
      <w:r/>
    </w:p>
    <w:p>
      <w:pPr>
        <w:pStyle w:val="1031"/>
        <w:ind w:left="420" w:firstLine="480"/>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日           期：________年____月____日</w:t>
      </w:r>
      <w:r/>
    </w:p>
    <w:p>
      <w:pPr>
        <w:pStyle w:val="1031"/>
        <w:ind w:firstLine="240"/>
        <w:jc w:val="center"/>
        <w:pageBreakBefore w:val="0"/>
        <w:spacing w:beforeAutospacing="0" w:afterAutospacing="0" w:line="360" w:lineRule="auto"/>
        <w:rPr>
          <w:i w:val="0"/>
          <w:iCs w:val="0"/>
          <w:highlight w:val="none"/>
        </w:rPr>
      </w:pPr>
      <w:r>
        <w:rPr>
          <w:i w:val="0"/>
          <w:iCs w:val="0"/>
          <w:highlight w:val="none"/>
        </w:rPr>
        <w:t xml:space="preserve"> </w:t>
      </w:r>
      <w:r/>
    </w:p>
    <w:p>
      <w:pPr>
        <w:pStyle w:val="1031"/>
        <w:ind w:firstLine="240"/>
        <w:jc w:val="center"/>
        <w:pageBreakBefore w:val="0"/>
        <w:spacing w:beforeAutospacing="0" w:afterAutospacing="0" w:line="360" w:lineRule="auto"/>
        <w:rPr>
          <w:i w:val="0"/>
          <w:iCs w:val="0"/>
          <w:highlight w:val="none"/>
        </w:rPr>
      </w:pPr>
      <w:r>
        <w:rPr>
          <w:i w:val="0"/>
          <w:iCs w:val="0"/>
          <w:highlight w:val="none"/>
        </w:rPr>
        <w:t xml:space="preserve"> </w:t>
      </w:r>
      <w:r/>
    </w:p>
    <w:p>
      <w:pPr>
        <w:pStyle w:val="1031"/>
        <w:ind w:firstLine="240"/>
        <w:jc w:val="center"/>
        <w:pageBreakBefore w:val="0"/>
        <w:spacing w:beforeAutospacing="0" w:afterAutospacing="0" w:line="360" w:lineRule="auto"/>
        <w:rPr>
          <w:i w:val="0"/>
          <w:iCs w:val="0"/>
          <w:highlight w:val="none"/>
        </w:rPr>
      </w:pPr>
      <w:r>
        <w:rPr>
          <w:i w:val="0"/>
          <w:iCs w:val="0"/>
          <w:highlight w:val="none"/>
        </w:rPr>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color w:val="auto"/>
          <w:highlight w:val="none"/>
        </w:rPr>
      </w:pPr>
      <w:r>
        <w:rPr>
          <w:rFonts w:hint="eastAsia" w:ascii="黑体" w:hAnsi="宋体" w:eastAsia="黑体" w:cs="黑体"/>
          <w:b/>
          <w:i w:val="0"/>
          <w:iCs w:val="0"/>
          <w:color w:val="auto"/>
          <w:sz w:val="32"/>
          <w:szCs w:val="32"/>
          <w:highlight w:val="none"/>
        </w:rPr>
        <w:t xml:space="preserve">九、</w:t>
      </w:r>
      <w:r>
        <w:rPr>
          <w:rFonts w:hint="eastAsia" w:ascii="黑体" w:hAnsi="宋体" w:eastAsia="黑体" w:cs="黑体"/>
          <w:b/>
          <w:i w:val="0"/>
          <w:iCs w:val="0"/>
          <w:color w:val="auto"/>
          <w:sz w:val="32"/>
          <w:szCs w:val="32"/>
          <w:highlight w:val="none"/>
          <w:lang w:val="en-US" w:eastAsia="zh-CN"/>
        </w:rPr>
        <w:t xml:space="preserve">中小</w:t>
      </w:r>
      <w:r>
        <w:rPr>
          <w:rFonts w:hint="eastAsia" w:ascii="黑体" w:hAnsi="宋体" w:eastAsia="黑体" w:cs="黑体"/>
          <w:b/>
          <w:i w:val="0"/>
          <w:iCs w:val="0"/>
          <w:color w:val="auto"/>
          <w:sz w:val="32"/>
          <w:szCs w:val="32"/>
          <w:highlight w:val="none"/>
        </w:rPr>
        <w:t xml:space="preserve">企业声明函（服务）（分包号：**）</w:t>
      </w:r>
      <w:r/>
    </w:p>
    <w:p>
      <w:pPr>
        <w:ind w:firstLine="480"/>
        <w:jc w:val="both"/>
        <w:pageBreakBefore w:val="0"/>
        <w:spacing w:line="360" w:lineRule="auto"/>
        <w:rPr>
          <w:rFonts w:hint="eastAsia"/>
          <w:i w:val="0"/>
          <w:iCs w:val="0"/>
          <w:color w:val="auto"/>
          <w:sz w:val="24"/>
          <w:highlight w:val="none"/>
        </w:rPr>
      </w:pPr>
      <w:r>
        <w:rPr>
          <w:rFonts w:hint="eastAsia"/>
          <w:i w:val="0"/>
          <w:iCs w:val="0"/>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val="0"/>
          <w:iCs w:val="0"/>
          <w:color w:val="auto"/>
          <w:sz w:val="24"/>
          <w:szCs w:val="24"/>
          <w:highlight w:val="none"/>
          <w:u w:val="single"/>
        </w:rPr>
        <w:t xml:space="preserve">（单位名称）</w:t>
      </w:r>
      <w:r>
        <w:rPr>
          <w:rFonts w:hint="eastAsia"/>
          <w:i w:val="0"/>
          <w:iCs w:val="0"/>
          <w:color w:val="auto"/>
          <w:sz w:val="24"/>
          <w:szCs w:val="20"/>
          <w:highlight w:val="none"/>
        </w:rPr>
        <w:t xml:space="preserve">，</w:t>
      </w:r>
      <w:r>
        <w:rPr>
          <w:rFonts w:hint="eastAsia"/>
          <w:i w:val="0"/>
          <w:iCs w:val="0"/>
          <w:color w:val="auto"/>
          <w:sz w:val="24"/>
          <w:highlight w:val="none"/>
        </w:rPr>
        <w:t xml:space="preserve">采购编号为</w:t>
      </w:r>
      <w:r>
        <w:rPr>
          <w:rFonts w:hint="eastAsia"/>
          <w:i w:val="0"/>
          <w:iCs w:val="0"/>
          <w:color w:val="auto"/>
          <w:sz w:val="24"/>
          <w:highlight w:val="none"/>
          <w:u w:val="single"/>
          <w:lang w:val="en-US" w:eastAsia="zh-CN"/>
        </w:rPr>
        <w:t xml:space="preserve">     </w:t>
      </w:r>
      <w:r>
        <w:rPr>
          <w:rFonts w:hint="eastAsia"/>
          <w:i w:val="0"/>
          <w:iCs w:val="0"/>
          <w:color w:val="auto"/>
          <w:sz w:val="24"/>
          <w:highlight w:val="none"/>
          <w:lang w:val="en-US" w:eastAsia="zh-CN"/>
        </w:rPr>
        <w:t xml:space="preserve">的</w:t>
      </w:r>
      <w:r>
        <w:rPr>
          <w:rFonts w:hint="eastAsia"/>
          <w:i w:val="0"/>
          <w:iCs w:val="0"/>
          <w:color w:val="auto"/>
          <w:sz w:val="24"/>
          <w:highlight w:val="none"/>
          <w:u w:val="single"/>
        </w:rPr>
        <w:t xml:space="preserve">（项目名称）</w:t>
      </w:r>
      <w:r>
        <w:rPr>
          <w:rFonts w:hint="eastAsia"/>
          <w:i w:val="0"/>
          <w:iCs w:val="0"/>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9"/>
        </w:numPr>
        <w:ind w:firstLine="480"/>
        <w:jc w:val="both"/>
        <w:pageBreakBefore w:val="0"/>
        <w:spacing w:line="360" w:lineRule="auto"/>
        <w:rPr>
          <w:rFonts w:hint="eastAsia"/>
          <w:i w:val="0"/>
          <w:iCs w:val="0"/>
          <w:color w:val="auto"/>
          <w:sz w:val="24"/>
          <w:highlight w:val="none"/>
        </w:rPr>
      </w:pPr>
      <w:r>
        <w:rPr>
          <w:rFonts w:hint="eastAsia"/>
          <w:i w:val="0"/>
          <w:iCs w:val="0"/>
          <w:color w:val="auto"/>
          <w:sz w:val="24"/>
          <w:highlight w:val="none"/>
          <w:u w:val="single"/>
        </w:rPr>
        <w:t xml:space="preserve">（标的名称）</w:t>
      </w:r>
      <w:r>
        <w:rPr>
          <w:rFonts w:hint="eastAsia"/>
          <w:i w:val="0"/>
          <w:iCs w:val="0"/>
          <w:color w:val="auto"/>
          <w:sz w:val="24"/>
          <w:highlight w:val="none"/>
        </w:rPr>
        <w:t xml:space="preserve"> ，属于</w:t>
      </w:r>
      <w:r>
        <w:rPr>
          <w:rFonts w:hint="eastAsia"/>
          <w:i w:val="0"/>
          <w:iCs w:val="0"/>
          <w:color w:val="auto"/>
          <w:sz w:val="24"/>
          <w:highlight w:val="none"/>
          <w:u w:val="single"/>
        </w:rPr>
        <w:t xml:space="preserve">（采购文件中明确的所属行业）</w:t>
      </w:r>
      <w:r>
        <w:rPr>
          <w:rFonts w:hint="eastAsia"/>
          <w:i w:val="0"/>
          <w:iCs w:val="0"/>
          <w:color w:val="auto"/>
          <w:sz w:val="24"/>
          <w:highlight w:val="none"/>
        </w:rPr>
        <w:t xml:space="preserve">；承建（承接）企业为</w:t>
      </w:r>
      <w:r>
        <w:rPr>
          <w:rFonts w:hint="eastAsia"/>
          <w:i w:val="0"/>
          <w:iCs w:val="0"/>
          <w:color w:val="auto"/>
          <w:sz w:val="24"/>
          <w:highlight w:val="none"/>
          <w:u w:val="single"/>
        </w:rPr>
        <w:t xml:space="preserve">（企业名称）</w:t>
      </w:r>
      <w:r>
        <w:rPr>
          <w:rFonts w:hint="eastAsia"/>
          <w:i w:val="0"/>
          <w:iCs w:val="0"/>
          <w:color w:val="auto"/>
          <w:sz w:val="24"/>
          <w:highlight w:val="none"/>
        </w:rPr>
        <w:t xml:space="preserve">，从业人员</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 xml:space="preserve">人，营业收入为</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 xml:space="preserve">万元，资产总额为</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 xml:space="preserve">万元，属于（</w:t>
      </w:r>
      <w:r>
        <w:rPr>
          <w:rFonts w:hint="eastAsia"/>
          <w:i w:val="0"/>
          <w:iCs w:val="0"/>
          <w:color w:val="auto"/>
          <w:sz w:val="24"/>
          <w:highlight w:val="none"/>
          <w:u w:val="single"/>
        </w:rPr>
        <w:t xml:space="preserve">中型企业、小型企业、微型企业</w:t>
      </w:r>
      <w:r>
        <w:rPr>
          <w:rFonts w:hint="eastAsia"/>
          <w:i w:val="0"/>
          <w:iCs w:val="0"/>
          <w:color w:val="auto"/>
          <w:sz w:val="24"/>
          <w:highlight w:val="none"/>
        </w:rPr>
        <w:t xml:space="preserve">）；</w:t>
      </w:r>
      <w:r/>
    </w:p>
    <w:p>
      <w:pPr>
        <w:numPr>
          <w:ilvl w:val="0"/>
          <w:numId w:val="19"/>
        </w:numPr>
        <w:ind w:left="0" w:firstLine="480"/>
        <w:jc w:val="both"/>
        <w:pageBreakBefore w:val="0"/>
        <w:spacing w:line="360" w:lineRule="auto"/>
        <w:rPr>
          <w:rFonts w:hint="eastAsia"/>
          <w:i w:val="0"/>
          <w:iCs w:val="0"/>
          <w:color w:val="auto"/>
          <w:sz w:val="24"/>
          <w:highlight w:val="none"/>
        </w:rPr>
      </w:pPr>
      <w:r>
        <w:rPr>
          <w:rFonts w:hint="eastAsia"/>
          <w:i w:val="0"/>
          <w:iCs w:val="0"/>
          <w:color w:val="auto"/>
          <w:sz w:val="24"/>
          <w:highlight w:val="none"/>
          <w:u w:val="single"/>
        </w:rPr>
        <w:t xml:space="preserve">（标的名称）</w:t>
      </w:r>
      <w:r>
        <w:rPr>
          <w:rFonts w:hint="eastAsia"/>
          <w:i w:val="0"/>
          <w:iCs w:val="0"/>
          <w:color w:val="auto"/>
          <w:sz w:val="24"/>
          <w:highlight w:val="none"/>
        </w:rPr>
        <w:t xml:space="preserve"> ，属于</w:t>
      </w:r>
      <w:r>
        <w:rPr>
          <w:rFonts w:hint="eastAsia"/>
          <w:i w:val="0"/>
          <w:iCs w:val="0"/>
          <w:color w:val="auto"/>
          <w:sz w:val="24"/>
          <w:highlight w:val="none"/>
          <w:u w:val="single"/>
        </w:rPr>
        <w:t xml:space="preserve">（采购文件中明确的所属行业）</w:t>
      </w:r>
      <w:r>
        <w:rPr>
          <w:rFonts w:hint="eastAsia"/>
          <w:i w:val="0"/>
          <w:iCs w:val="0"/>
          <w:color w:val="auto"/>
          <w:sz w:val="24"/>
          <w:highlight w:val="none"/>
        </w:rPr>
        <w:t xml:space="preserve">；承建（承接）企业为</w:t>
      </w:r>
      <w:r>
        <w:rPr>
          <w:rFonts w:hint="eastAsia"/>
          <w:i w:val="0"/>
          <w:iCs w:val="0"/>
          <w:color w:val="auto"/>
          <w:sz w:val="24"/>
          <w:highlight w:val="none"/>
          <w:u w:val="single"/>
        </w:rPr>
        <w:t xml:space="preserve">（企业名称）</w:t>
      </w:r>
      <w:r>
        <w:rPr>
          <w:rFonts w:hint="eastAsia"/>
          <w:i w:val="0"/>
          <w:iCs w:val="0"/>
          <w:color w:val="auto"/>
          <w:sz w:val="24"/>
          <w:highlight w:val="none"/>
        </w:rPr>
        <w:t xml:space="preserve">，从业人员</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 xml:space="preserve">人，营业收入为</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 xml:space="preserve">万元，资产总额为</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 xml:space="preserve">万元，属于</w:t>
      </w:r>
      <w:r>
        <w:rPr>
          <w:rFonts w:hint="eastAsia"/>
          <w:i w:val="0"/>
          <w:iCs w:val="0"/>
          <w:color w:val="auto"/>
          <w:sz w:val="24"/>
          <w:highlight w:val="none"/>
          <w:u w:val="single"/>
        </w:rPr>
        <w:t xml:space="preserve">（中型企业、小型企业、微型企业）</w:t>
      </w:r>
      <w:r>
        <w:rPr>
          <w:rFonts w:hint="eastAsia"/>
          <w:i w:val="0"/>
          <w:iCs w:val="0"/>
          <w:color w:val="auto"/>
          <w:sz w:val="24"/>
          <w:highlight w:val="none"/>
        </w:rPr>
        <w:t xml:space="preserve">；</w:t>
      </w:r>
      <w:r/>
    </w:p>
    <w:p>
      <w:pPr>
        <w:numPr>
          <w:ilvl w:val="0"/>
          <w:numId w:val="0"/>
        </w:numPr>
        <w:ind w:firstLine="480"/>
        <w:jc w:val="both"/>
        <w:pageBreakBefore w:val="0"/>
        <w:spacing w:line="360" w:lineRule="auto"/>
        <w:rPr>
          <w:rFonts w:hint="eastAsia"/>
          <w:i w:val="0"/>
          <w:iCs w:val="0"/>
          <w:color w:val="auto"/>
          <w:sz w:val="24"/>
          <w:highlight w:val="none"/>
        </w:rPr>
      </w:pPr>
      <w:r>
        <w:rPr>
          <w:rFonts w:hint="eastAsia"/>
          <w:i w:val="0"/>
          <w:iCs w:val="0"/>
          <w:color w:val="auto"/>
          <w:sz w:val="24"/>
          <w:highlight w:val="none"/>
        </w:rPr>
        <w:t xml:space="preserve">……</w:t>
      </w:r>
      <w:r/>
    </w:p>
    <w:p>
      <w:pPr>
        <w:numPr>
          <w:ilvl w:val="0"/>
          <w:numId w:val="0"/>
        </w:numPr>
        <w:ind w:firstLine="480"/>
        <w:jc w:val="both"/>
        <w:pageBreakBefore w:val="0"/>
        <w:spacing w:line="360" w:lineRule="auto"/>
        <w:rPr>
          <w:rFonts w:hint="eastAsia"/>
          <w:i w:val="0"/>
          <w:iCs w:val="0"/>
          <w:color w:val="auto"/>
          <w:sz w:val="24"/>
          <w:highlight w:val="none"/>
        </w:rPr>
      </w:pPr>
      <w:r>
        <w:rPr>
          <w:rFonts w:hint="eastAsia"/>
          <w:i w:val="0"/>
          <w:iCs w:val="0"/>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pageBreakBefore w:val="0"/>
        <w:spacing w:line="360" w:lineRule="auto"/>
        <w:rPr>
          <w:rFonts w:hint="eastAsia"/>
          <w:i w:val="0"/>
          <w:iCs w:val="0"/>
          <w:color w:val="auto"/>
          <w:sz w:val="24"/>
          <w:highlight w:val="none"/>
        </w:rPr>
      </w:pPr>
      <w:r>
        <w:rPr>
          <w:rFonts w:hint="eastAsia"/>
          <w:i w:val="0"/>
          <w:iCs w:val="0"/>
          <w:color w:val="auto"/>
          <w:sz w:val="24"/>
          <w:highlight w:val="none"/>
        </w:rPr>
        <w:t xml:space="preserve">本企业对上述声明内容的真实性负责。如有虚假，将依法承担相应责任。</w:t>
      </w:r>
      <w:r/>
    </w:p>
    <w:p>
      <w:pPr>
        <w:pStyle w:val="1031"/>
        <w:ind w:right="720"/>
        <w:jc w:val="both"/>
        <w:pageBreakBefore w:val="0"/>
        <w:spacing w:beforeAutospacing="0" w:afterAutospacing="0" w:line="360" w:lineRule="auto"/>
        <w:rPr>
          <w:i w:val="0"/>
          <w:iCs w:val="0"/>
          <w:color w:val="auto"/>
          <w:highlight w:val="none"/>
        </w:rPr>
      </w:pPr>
      <w:r>
        <w:rPr>
          <w:i w:val="0"/>
          <w:iCs w:val="0"/>
          <w:color w:val="auto"/>
          <w:highlight w:val="none"/>
        </w:rPr>
        <w:t xml:space="preserve"> </w:t>
      </w:r>
      <w:r/>
    </w:p>
    <w:p>
      <w:pPr>
        <w:pStyle w:val="1031"/>
        <w:ind w:right="180" w:firstLine="360"/>
        <w:jc w:val="right"/>
        <w:pageBreakBefore w:val="0"/>
        <w:spacing w:beforeAutospacing="0" w:afterAutospacing="0" w:line="360" w:lineRule="auto"/>
        <w:rPr>
          <w:i w:val="0"/>
          <w:iCs w:val="0"/>
          <w:color w:val="auto"/>
          <w:highlight w:val="none"/>
        </w:rPr>
      </w:pPr>
      <w:r>
        <w:rPr>
          <w:rFonts w:hint="eastAsia" w:ascii="宋体" w:hAnsi="宋体" w:eastAsia="宋体" w:cs="宋体"/>
          <w:i w:val="0"/>
          <w:iCs w:val="0"/>
          <w:color w:val="auto"/>
          <w:highlight w:val="none"/>
        </w:rPr>
        <w:t xml:space="preserve">企业名称（加盖CA电子公章）：</w:t>
      </w:r>
      <w:r/>
    </w:p>
    <w:p>
      <w:pPr>
        <w:pStyle w:val="1031"/>
        <w:ind w:right="480" w:firstLine="5400"/>
        <w:jc w:val="both"/>
        <w:pageBreakBefore w:val="0"/>
        <w:spacing w:beforeAutospacing="0" w:afterAutospacing="0" w:line="360" w:lineRule="auto"/>
        <w:rPr>
          <w:i w:val="0"/>
          <w:iCs w:val="0"/>
          <w:color w:val="auto"/>
          <w:highlight w:val="none"/>
        </w:rPr>
      </w:pPr>
      <w:r>
        <w:rPr>
          <w:rFonts w:hint="eastAsia" w:ascii="宋体" w:hAnsi="宋体" w:eastAsia="宋体" w:cs="宋体"/>
          <w:i w:val="0"/>
          <w:iCs w:val="0"/>
          <w:color w:val="auto"/>
          <w:highlight w:val="none"/>
        </w:rPr>
        <w:t xml:space="preserve">日  期：</w:t>
      </w:r>
      <w:r/>
    </w:p>
    <w:p>
      <w:pPr>
        <w:pStyle w:val="1031"/>
        <w:ind w:firstLine="240"/>
        <w:jc w:val="both"/>
        <w:pageBreakBefore w:val="0"/>
        <w:spacing w:beforeAutospacing="0" w:afterAutospacing="0" w:line="360" w:lineRule="auto"/>
        <w:rPr>
          <w:i w:val="0"/>
          <w:iCs w:val="0"/>
          <w:color w:val="auto"/>
          <w:highlight w:val="none"/>
        </w:rPr>
      </w:pPr>
      <w:r>
        <w:rPr>
          <w:i w:val="0"/>
          <w:iCs w:val="0"/>
          <w:color w:val="auto"/>
          <w:highlight w:val="none"/>
        </w:rPr>
        <w:t xml:space="preserve"> </w:t>
      </w:r>
      <w:r/>
    </w:p>
    <w:p>
      <w:pPr>
        <w:pStyle w:val="1031"/>
        <w:ind w:firstLine="480"/>
        <w:jc w:val="both"/>
        <w:pageBreakBefore w:val="0"/>
        <w:spacing w:beforeAutospacing="0" w:afterAutospacing="0" w:line="360" w:lineRule="auto"/>
        <w:rPr>
          <w:i w:val="0"/>
          <w:iCs w:val="0"/>
          <w:color w:val="auto"/>
          <w:highlight w:val="none"/>
        </w:rPr>
      </w:pPr>
      <w:r>
        <w:rPr>
          <w:rFonts w:hint="eastAsia" w:ascii="宋体" w:hAnsi="宋体" w:eastAsia="宋体" w:cs="宋体"/>
          <w:i w:val="0"/>
          <w:iCs w:val="0"/>
          <w:color w:val="auto"/>
          <w:highlight w:val="none"/>
        </w:rPr>
        <w:t xml:space="preserve">备注1：从业人员、营业收入、资产总额填报上一年度数据，无上一年度数据的新成立企业可不填报。</w:t>
      </w:r>
      <w:r/>
    </w:p>
    <w:p>
      <w:pPr>
        <w:pStyle w:val="1031"/>
        <w:ind w:firstLine="480"/>
        <w:jc w:val="both"/>
        <w:pageBreakBefore w:val="0"/>
        <w:spacing w:beforeAutospacing="0" w:afterAutospacing="0" w:line="360" w:lineRule="auto"/>
        <w:rPr>
          <w:i w:val="0"/>
          <w:iCs w:val="0"/>
          <w:color w:val="auto"/>
          <w:highlight w:val="none"/>
        </w:rPr>
      </w:pPr>
      <w:r>
        <w:rPr>
          <w:rFonts w:hint="eastAsia" w:ascii="宋体" w:hAnsi="宋体" w:eastAsia="宋体" w:cs="宋体"/>
          <w:i w:val="0"/>
          <w:iCs w:val="0"/>
          <w:color w:val="auto"/>
          <w:highlight w:val="none"/>
        </w:rPr>
        <w:t xml:space="preserve">备注2：供应商如不提供此声明函，价格将不做相应扣除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w:t>
      </w:r>
      <w:r/>
    </w:p>
    <w:p>
      <w:pPr>
        <w:pStyle w:val="1031"/>
        <w:jc w:val="center"/>
        <w:pageBreakBefore w:val="0"/>
        <w:spacing w:beforeAutospacing="0" w:afterAutospacing="0" w:line="360" w:lineRule="auto"/>
        <w:rPr>
          <w:i w:val="0"/>
          <w:iCs w:val="0"/>
          <w:highlight w:val="none"/>
        </w:rPr>
      </w:pPr>
      <w:r>
        <w:rPr>
          <w:rFonts w:hint="eastAsia" w:ascii="黑体" w:hAnsi="宋体" w:eastAsia="黑体" w:cs="黑体"/>
          <w:b/>
          <w:i w:val="0"/>
          <w:iCs w:val="0"/>
          <w:color w:val="auto"/>
          <w:sz w:val="32"/>
          <w:szCs w:val="32"/>
          <w:highlight w:val="none"/>
        </w:rPr>
        <w:br w:type="page" w:clear="all"/>
      </w:r>
      <w:r>
        <w:rPr>
          <w:rFonts w:hint="eastAsia" w:ascii="黑体" w:hAnsi="宋体" w:eastAsia="黑体" w:cs="黑体"/>
          <w:b/>
          <w:i w:val="0"/>
          <w:iCs w:val="0"/>
          <w:color w:val="000000"/>
          <w:sz w:val="32"/>
          <w:szCs w:val="32"/>
          <w:highlight w:val="none"/>
        </w:rPr>
        <w:t xml:space="preserve"> 十、残疾人福利性单位声明函（分包号：**）</w:t>
      </w:r>
      <w:r/>
    </w:p>
    <w:p>
      <w:pPr>
        <w:pStyle w:val="1031"/>
        <w:ind w:firstLine="480"/>
        <w:jc w:val="both"/>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000000"/>
          <w:highlight w:val="none"/>
          <w:lang w:eastAsia="zh-CN"/>
        </w:rPr>
        <w:t xml:space="preserve">〔2017〕141号</w:t>
      </w:r>
      <w:r>
        <w:rPr>
          <w:rFonts w:hint="eastAsia" w:ascii="宋体" w:hAnsi="宋体" w:eastAsia="宋体" w:cs="宋体"/>
          <w:i w:val="0"/>
          <w:iCs w:val="0"/>
          <w:color w:val="000000"/>
          <w:highlight w:val="none"/>
        </w:rPr>
        <w:t xml:space="preserve">）的规定，本单位为符合条件的残疾人福利性单位，且本单位参加______单位的采购文件编号为______的</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项目（分包号：**）采购活动由本单位提供服务。</w:t>
      </w:r>
      <w:r/>
    </w:p>
    <w:p>
      <w:pPr>
        <w:pStyle w:val="1031"/>
        <w:ind w:firstLine="480"/>
        <w:jc w:val="both"/>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本单位对上述声明的真实性负责。如有虚假，将依法承担相应责任。</w:t>
      </w:r>
      <w:r/>
    </w:p>
    <w:p>
      <w:pPr>
        <w:pStyle w:val="1031"/>
        <w:ind w:firstLine="480"/>
        <w:jc w:val="both"/>
        <w:pageBreakBefore w:val="0"/>
        <w:spacing w:beforeAutospacing="0" w:afterAutospacing="0" w:line="360" w:lineRule="auto"/>
        <w:rPr>
          <w:i w:val="0"/>
          <w:iCs w:val="0"/>
          <w:highlight w:val="none"/>
        </w:rPr>
      </w:pPr>
      <w:r>
        <w:rPr>
          <w:i w:val="0"/>
          <w:iCs w:val="0"/>
          <w:highlight w:val="none"/>
        </w:rPr>
        <w:t xml:space="preserve"> </w:t>
      </w:r>
      <w:r/>
    </w:p>
    <w:p>
      <w:pPr>
        <w:pStyle w:val="1031"/>
        <w:ind w:firstLine="480"/>
        <w:jc w:val="both"/>
        <w:pageBreakBefore w:val="0"/>
        <w:spacing w:beforeAutospacing="0" w:afterAutospacing="0" w:line="360" w:lineRule="auto"/>
        <w:rPr>
          <w:rFonts w:hint="eastAsia" w:eastAsia="宋体"/>
          <w:i w:val="0"/>
          <w:iCs w:val="0"/>
          <w:highlight w:val="none"/>
          <w:lang w:eastAsia="zh-CN"/>
        </w:rPr>
      </w:pPr>
      <w:r>
        <w:rPr>
          <w:rFonts w:hint="eastAsia" w:ascii="宋体" w:hAnsi="宋体" w:eastAsia="宋体" w:cs="宋体"/>
          <w:i w:val="0"/>
          <w:iCs w:val="0"/>
          <w:color w:val="000000"/>
          <w:highlight w:val="none"/>
        </w:rPr>
        <w:t xml:space="preserve">备注：1、供应商如不提供此声明函，价格将不做相应扣除</w:t>
      </w:r>
      <w:r>
        <w:rPr>
          <w:rFonts w:hint="eastAsia" w:ascii="宋体" w:hAnsi="宋体" w:eastAsia="宋体" w:cs="宋体"/>
          <w:i w:val="0"/>
          <w:iCs w:val="0"/>
          <w:color w:val="000000"/>
          <w:highlight w:val="none"/>
          <w:lang w:eastAsia="zh-CN"/>
        </w:rPr>
        <w:t xml:space="preserve">（如项目全面面向中小企业，则资格审查不通过）。</w:t>
      </w:r>
      <w:r/>
    </w:p>
    <w:p>
      <w:pPr>
        <w:pStyle w:val="1031"/>
        <w:ind w:firstLine="480"/>
        <w:jc w:val="both"/>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2、中标人为残疾人福利单位的，此声明函将随中标结果同时公告，接受社会监督</w:t>
      </w:r>
      <w:r/>
    </w:p>
    <w:p>
      <w:pPr>
        <w:pStyle w:val="1031"/>
        <w:ind w:firstLine="624"/>
        <w:jc w:val="both"/>
        <w:pageBreakBefore w:val="0"/>
        <w:spacing w:beforeAutospacing="0" w:afterAutospacing="0" w:line="360" w:lineRule="auto"/>
        <w:rPr>
          <w:i w:val="0"/>
          <w:iCs w:val="0"/>
          <w:highlight w:val="none"/>
        </w:rPr>
      </w:pPr>
      <w:r>
        <w:rPr>
          <w:i w:val="0"/>
          <w:iCs w:val="0"/>
          <w:highlight w:val="none"/>
        </w:rPr>
        <w:t xml:space="preserve"> </w:t>
      </w:r>
      <w:r/>
    </w:p>
    <w:p>
      <w:pPr>
        <w:pStyle w:val="1031"/>
        <w:ind w:right="1560" w:firstLine="624"/>
        <w:jc w:val="center"/>
        <w:pageBreakBefore w:val="0"/>
        <w:spacing w:beforeAutospacing="0" w:afterAutospacing="0" w:line="360" w:lineRule="auto"/>
        <w:tabs>
          <w:tab w:val="left" w:pos="4864" w:leader="none"/>
        </w:tabs>
        <w:rPr>
          <w:i w:val="0"/>
          <w:iCs w:val="0"/>
          <w:highlight w:val="none"/>
        </w:rPr>
      </w:pPr>
      <w:r>
        <w:rPr>
          <w:rFonts w:ascii="仿宋_GB2312" w:eastAsia="仿宋_GB2312" w:cs="仿宋_GB2312"/>
          <w:i w:val="0"/>
          <w:iCs w:val="0"/>
          <w:color w:val="000000"/>
          <w:sz w:val="30"/>
          <w:szCs w:val="30"/>
          <w:highlight w:val="none"/>
        </w:rPr>
        <w:t xml:space="preserve">             </w:t>
      </w:r>
      <w:r>
        <w:rPr>
          <w:rFonts w:hint="eastAsia" w:ascii="宋体" w:hAnsi="宋体" w:eastAsia="宋体" w:cs="宋体"/>
          <w:i w:val="0"/>
          <w:iCs w:val="0"/>
          <w:color w:val="000000"/>
          <w:highlight w:val="none"/>
        </w:rPr>
        <w:t xml:space="preserve">          供应商全称（加盖CA电子公章）：</w:t>
      </w:r>
      <w:r/>
    </w:p>
    <w:p>
      <w:pPr>
        <w:pStyle w:val="1031"/>
        <w:ind w:right="1560" w:firstLine="480"/>
        <w:jc w:val="center"/>
        <w:pageBreakBefore w:val="0"/>
        <w:spacing w:beforeAutospacing="0" w:afterAutospacing="0" w:line="360" w:lineRule="auto"/>
        <w:tabs>
          <w:tab w:val="left" w:pos="4864" w:leader="none"/>
        </w:tabs>
        <w:rPr>
          <w:i w:val="0"/>
          <w:iCs w:val="0"/>
          <w:highlight w:val="none"/>
        </w:rPr>
      </w:pPr>
      <w:r>
        <w:rPr>
          <w:rFonts w:hint="eastAsia" w:ascii="宋体" w:hAnsi="宋体" w:eastAsia="宋体" w:cs="宋体"/>
          <w:i w:val="0"/>
          <w:iCs w:val="0"/>
          <w:color w:val="000000"/>
          <w:highlight w:val="none"/>
        </w:rPr>
        <w:t xml:space="preserve">        日  期：</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rPr>
          <w:i w:val="0"/>
          <w:iCs w:val="0"/>
          <w:highlight w:val="none"/>
        </w:rPr>
      </w:r>
      <w:r/>
    </w:p>
    <w:p>
      <w:pPr>
        <w:pStyle w:val="1031"/>
        <w:jc w:val="center"/>
        <w:pageBreakBefore w:val="0"/>
        <w:spacing w:beforeAutospacing="0" w:afterAutospacing="0" w:line="360" w:lineRule="auto"/>
        <w:rPr>
          <w:i w:val="0"/>
          <w:iCs w:val="0"/>
          <w:highlight w:val="none"/>
        </w:rPr>
      </w:pPr>
      <w:r>
        <w:rPr>
          <w:i w:val="0"/>
          <w:iCs w:val="0"/>
          <w:highlight w:val="none"/>
        </w:rPr>
      </w:r>
      <w:r/>
    </w:p>
    <w:p>
      <w:pPr>
        <w:pStyle w:val="1031"/>
        <w:jc w:val="center"/>
        <w:pageBreakBefore w:val="0"/>
        <w:spacing w:beforeAutospacing="0" w:afterAutospacing="0" w:line="360" w:lineRule="auto"/>
        <w:rPr>
          <w:i w:val="0"/>
          <w:iCs w:val="0"/>
          <w:highlight w:val="none"/>
        </w:rPr>
      </w:pPr>
      <w:r>
        <w:rPr>
          <w:i w:val="0"/>
          <w:iCs w:val="0"/>
          <w:highlight w:val="none"/>
        </w:rPr>
      </w:r>
      <w:r/>
    </w:p>
    <w:p>
      <w:pPr>
        <w:pStyle w:val="1031"/>
        <w:jc w:val="center"/>
        <w:pageBreakBefore w:val="0"/>
        <w:spacing w:beforeAutospacing="0" w:afterAutospacing="0" w:line="360" w:lineRule="auto"/>
        <w:rPr>
          <w:i w:val="0"/>
          <w:iCs w:val="0"/>
          <w:highlight w:val="none"/>
        </w:rPr>
      </w:pPr>
      <w:r>
        <w:rPr>
          <w:i w:val="0"/>
          <w:iCs w:val="0"/>
          <w:highlight w:val="none"/>
        </w:rPr>
      </w:r>
      <w:r/>
    </w:p>
    <w:p>
      <w:pPr>
        <w:pStyle w:val="1031"/>
        <w:jc w:val="center"/>
        <w:pageBreakBefore w:val="0"/>
        <w:spacing w:beforeAutospacing="0" w:afterAutospacing="0" w:line="360" w:lineRule="auto"/>
        <w:rPr>
          <w:i w:val="0"/>
          <w:iCs w:val="0"/>
          <w:highlight w:val="none"/>
        </w:rPr>
      </w:pPr>
      <w:r>
        <w:rPr>
          <w:i w:val="0"/>
          <w:iCs w:val="0"/>
          <w:highlight w:val="none"/>
        </w:rPr>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rPr>
          <w:rFonts w:hint="eastAsia" w:ascii="黑体" w:hAnsi="宋体" w:eastAsia="黑体" w:cs="黑体"/>
          <w:b/>
          <w:i w:val="0"/>
          <w:iCs w:val="0"/>
          <w:color w:val="000000"/>
          <w:sz w:val="32"/>
          <w:szCs w:val="32"/>
          <w:highlight w:val="none"/>
        </w:rPr>
        <w:t xml:space="preserve">十一、联合体协议（参考格式）（分包号：**）</w:t>
      </w:r>
      <w:r/>
    </w:p>
    <w:p>
      <w:pPr>
        <w:pStyle w:val="1031"/>
        <w:jc w:val="both"/>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（联合体中各供应商全称）在此达成以下协议：</w:t>
      </w:r>
      <w:r/>
    </w:p>
    <w:p>
      <w:pPr>
        <w:pStyle w:val="1031"/>
        <w:ind w:firstLine="645"/>
        <w:jc w:val="both"/>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1、我们</w:t>
      </w:r>
      <w:r>
        <w:rPr>
          <w:rFonts w:hint="eastAsia" w:ascii="宋体" w:hAnsi="宋体" w:eastAsia="宋体" w:cs="宋体"/>
          <w:i w:val="0"/>
          <w:iCs w:val="0"/>
          <w:color w:val="000000"/>
          <w:highlight w:val="none"/>
          <w:u w:val="single"/>
        </w:rPr>
        <w:t xml:space="preserve"> （供应商1），（供应商2） ，……</w:t>
      </w:r>
      <w:r>
        <w:rPr>
          <w:rFonts w:hint="eastAsia" w:ascii="宋体" w:hAnsi="宋体" w:eastAsia="宋体" w:cs="宋体"/>
          <w:i w:val="0"/>
          <w:iCs w:val="0"/>
          <w:color w:val="000000"/>
          <w:highlight w:val="none"/>
        </w:rPr>
        <w:t xml:space="preserve">自愿组成联合体，参加盐城市政府采购中心组织的采购编号为</w:t>
      </w:r>
      <w:r>
        <w:rPr>
          <w:rFonts w:hint="eastAsia" w:ascii="宋体" w:hAnsi="宋体" w:eastAsia="宋体" w:cs="宋体"/>
          <w:i w:val="0"/>
          <w:iCs w:val="0"/>
          <w:color w:val="000000"/>
          <w:highlight w:val="none"/>
          <w:u w:val="single"/>
        </w:rPr>
        <w:t xml:space="preserve">（编号全称），（项目全称）</w:t>
      </w:r>
      <w:r>
        <w:rPr>
          <w:rFonts w:hint="eastAsia" w:ascii="宋体" w:hAnsi="宋体" w:eastAsia="宋体" w:cs="宋体"/>
          <w:i w:val="0"/>
          <w:iCs w:val="0"/>
          <w:color w:val="000000"/>
          <w:highlight w:val="none"/>
        </w:rPr>
        <w:t xml:space="preserve">项目（分包号：**）的政府采购活动，我联合体指定</w:t>
      </w:r>
      <w:r>
        <w:rPr>
          <w:rFonts w:hint="eastAsia" w:ascii="宋体" w:hAnsi="宋体" w:eastAsia="宋体" w:cs="宋体"/>
          <w:i w:val="0"/>
          <w:iCs w:val="0"/>
          <w:color w:val="000000"/>
          <w:highlight w:val="none"/>
          <w:u w:val="single"/>
        </w:rPr>
        <w:t xml:space="preserve">（供应商*）</w:t>
      </w:r>
      <w:r>
        <w:rPr>
          <w:rFonts w:hint="eastAsia" w:ascii="宋体" w:hAnsi="宋体" w:eastAsia="宋体" w:cs="宋体"/>
          <w:i w:val="0"/>
          <w:iCs w:val="0"/>
          <w:color w:val="000000"/>
          <w:highlight w:val="none"/>
        </w:rPr>
        <w:t xml:space="preserve">为牵头单位（牵头单位必须为联合体成员）。</w:t>
      </w:r>
      <w:r/>
    </w:p>
    <w:p>
      <w:pPr>
        <w:pStyle w:val="1031"/>
        <w:ind w:firstLine="645"/>
        <w:jc w:val="both"/>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1031"/>
        <w:ind w:firstLine="645"/>
        <w:jc w:val="both"/>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3、其中</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（小型、微型企业/残疾人福利性单位/监狱企业全称）为</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w:t>
      </w:r>
      <w:r/>
    </w:p>
    <w:p>
      <w:pPr>
        <w:pStyle w:val="1031"/>
        <w:ind w:firstLine="645"/>
        <w:jc w:val="both"/>
        <w:pageBreakBefore w:val="0"/>
        <w:spacing w:beforeAutospacing="0" w:afterAutospacing="0" w:line="360" w:lineRule="auto"/>
        <w:rPr>
          <w:i w:val="0"/>
          <w:iCs w:val="0"/>
          <w:highlight w:val="none"/>
        </w:rPr>
      </w:pPr>
      <w:r>
        <w:rPr>
          <w:i w:val="0"/>
          <w:iCs w:val="0"/>
          <w:highlight w:val="none"/>
        </w:rPr>
        <w:t xml:space="preserve"> </w:t>
      </w:r>
      <w:r/>
    </w:p>
    <w:p>
      <w:pPr>
        <w:pStyle w:val="1031"/>
        <w:ind w:firstLine="645"/>
        <w:jc w:val="both"/>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备注：本招标文件中要求加盖CA电子签章的地方，仅需加盖牵头单位的CA电子签章。</w:t>
      </w:r>
      <w:r/>
    </w:p>
    <w:p>
      <w:pPr>
        <w:pStyle w:val="1031"/>
        <w:ind w:firstLine="645"/>
        <w:jc w:val="both"/>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                               </w:t>
      </w:r>
      <w:r/>
    </w:p>
    <w:p>
      <w:pPr>
        <w:pStyle w:val="1031"/>
        <w:ind w:firstLine="645"/>
        <w:jc w:val="right"/>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联合体中各供应商全称（公章）：     </w:t>
      </w:r>
      <w:r/>
    </w:p>
    <w:p>
      <w:pPr>
        <w:pStyle w:val="1031"/>
        <w:ind w:firstLine="645"/>
        <w:jc w:val="both"/>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                                                          日期：</w:t>
      </w:r>
      <w:r/>
    </w:p>
    <w:p>
      <w:pPr>
        <w:pStyle w:val="1031"/>
        <w:ind w:firstLine="645"/>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both"/>
        <w:pageBreakBefore w:val="0"/>
        <w:spacing w:beforeAutospacing="0" w:afterAutospacing="0" w:line="360" w:lineRule="auto"/>
        <w:rPr>
          <w:i w:val="0"/>
          <w:iCs w:val="0"/>
          <w:highlight w:val="none"/>
        </w:rPr>
      </w:pPr>
      <w:r>
        <w:rPr>
          <w:i w:val="0"/>
          <w:iCs w:val="0"/>
          <w:highlight w:val="none"/>
        </w:rPr>
      </w:r>
      <w:r/>
    </w:p>
    <w:p>
      <w:pPr>
        <w:pStyle w:val="1031"/>
        <w:jc w:val="both"/>
        <w:pageBreakBefore w:val="0"/>
        <w:spacing w:beforeAutospacing="0" w:afterAutospacing="0" w:line="360" w:lineRule="auto"/>
        <w:rPr>
          <w:i w:val="0"/>
          <w:iCs w:val="0"/>
          <w:highlight w:val="none"/>
        </w:rPr>
      </w:pPr>
      <w:r>
        <w:rPr>
          <w:i w:val="0"/>
          <w:iCs w:val="0"/>
          <w:highlight w:val="none"/>
        </w:rPr>
      </w:r>
      <w:r/>
    </w:p>
    <w:p>
      <w:pPr>
        <w:pStyle w:val="1031"/>
        <w:jc w:val="both"/>
        <w:pageBreakBefore w:val="0"/>
        <w:spacing w:beforeAutospacing="0" w:afterAutospacing="0" w:line="360" w:lineRule="auto"/>
        <w:rPr>
          <w:i w:val="0"/>
          <w:iCs w:val="0"/>
          <w:highlight w:val="none"/>
        </w:rPr>
      </w:pPr>
      <w:r>
        <w:rPr>
          <w:i w:val="0"/>
          <w:iCs w:val="0"/>
          <w:highlight w:val="none"/>
        </w:rPr>
      </w:r>
      <w:r/>
    </w:p>
    <w:p>
      <w:pPr>
        <w:pStyle w:val="1031"/>
        <w:jc w:val="center"/>
        <w:pageBreakBefore w:val="0"/>
        <w:spacing w:beforeAutospacing="0" w:afterAutospacing="0" w:line="360" w:lineRule="auto"/>
        <w:rPr>
          <w:i w:val="0"/>
          <w:iCs w:val="0"/>
          <w:highlight w:val="none"/>
        </w:rPr>
      </w:pPr>
      <w:r>
        <w:rPr>
          <w:i w:val="0"/>
          <w:iCs w:val="0"/>
          <w:highlight w:val="none"/>
        </w:rPr>
      </w:r>
      <w:r/>
    </w:p>
    <w:p>
      <w:pPr>
        <w:pStyle w:val="1031"/>
        <w:jc w:val="center"/>
        <w:pageBreakBefore w:val="0"/>
        <w:spacing w:beforeAutospacing="0" w:afterAutospacing="0" w:line="360" w:lineRule="auto"/>
        <w:rPr>
          <w:i w:val="0"/>
          <w:iCs w:val="0"/>
          <w:highlight w:val="none"/>
        </w:rPr>
      </w:pPr>
      <w:r>
        <w:rPr>
          <w:rFonts w:hint="eastAsia" w:ascii="黑体" w:hAnsi="宋体" w:eastAsia="黑体" w:cs="黑体"/>
          <w:b/>
          <w:i w:val="0"/>
          <w:iCs w:val="0"/>
          <w:color w:val="000000"/>
          <w:sz w:val="32"/>
          <w:szCs w:val="32"/>
          <w:highlight w:val="none"/>
        </w:rPr>
        <w:t xml:space="preserve">十</w:t>
      </w:r>
      <w:r>
        <w:rPr>
          <w:rFonts w:hint="eastAsia" w:ascii="黑体" w:hAnsi="宋体" w:eastAsia="黑体" w:cs="黑体"/>
          <w:b/>
          <w:i w:val="0"/>
          <w:iCs w:val="0"/>
          <w:color w:val="000000"/>
          <w:sz w:val="32"/>
          <w:szCs w:val="32"/>
          <w:highlight w:val="none"/>
          <w:lang w:val="en-US" w:eastAsia="zh-CN"/>
        </w:rPr>
        <w:t xml:space="preserve">二</w:t>
      </w:r>
      <w:r>
        <w:rPr>
          <w:rFonts w:hint="eastAsia" w:ascii="黑体" w:hAnsi="宋体" w:eastAsia="黑体" w:cs="黑体"/>
          <w:b/>
          <w:i w:val="0"/>
          <w:iCs w:val="0"/>
          <w:color w:val="000000"/>
          <w:sz w:val="32"/>
          <w:szCs w:val="32"/>
          <w:highlight w:val="none"/>
        </w:rPr>
        <w:t xml:space="preserve">、技术要求响应及偏离表（分包号：**）</w:t>
      </w:r>
      <w:r/>
    </w:p>
    <w:tbl>
      <w:tblPr>
        <w:tblStyle w:val="101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1"/>
              <w:jc w:val="center"/>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1"/>
              <w:jc w:val="center"/>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1"/>
              <w:jc w:val="center"/>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1"/>
              <w:jc w:val="center"/>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1"/>
              <w:jc w:val="center"/>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证明</w:t>
            </w:r>
            <w:r/>
          </w:p>
          <w:p>
            <w:pPr>
              <w:pStyle w:val="1031"/>
              <w:jc w:val="center"/>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1"/>
              <w:jc w:val="center"/>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r>
    </w:tbl>
    <w:p>
      <w:pPr>
        <w:pStyle w:val="1031"/>
        <w:jc w:val="both"/>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注： 行数不够，可自行添加。</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rPr>
          <w:i w:val="0"/>
          <w:iCs w:val="0"/>
          <w:highlight w:val="none"/>
        </w:rPr>
        <w:t xml:space="preserve"> </w:t>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both"/>
        <w:pageBreakBefore w:val="0"/>
        <w:spacing w:beforeAutospacing="0" w:afterAutospacing="0" w:line="360" w:lineRule="auto"/>
        <w:rPr>
          <w:i w:val="0"/>
          <w:iCs w:val="0"/>
          <w:highlight w:val="none"/>
        </w:rPr>
      </w:pPr>
      <w:r>
        <w:rPr>
          <w:i w:val="0"/>
          <w:iCs w:val="0"/>
          <w:highlight w:val="none"/>
        </w:rPr>
      </w:r>
      <w:r/>
    </w:p>
    <w:p>
      <w:pPr>
        <w:pStyle w:val="1031"/>
        <w:jc w:val="both"/>
        <w:pageBreakBefore w:val="0"/>
        <w:spacing w:beforeAutospacing="0" w:afterAutospacing="0" w:line="360" w:lineRule="auto"/>
        <w:rPr>
          <w:i w:val="0"/>
          <w:iCs w:val="0"/>
          <w:highlight w:val="none"/>
        </w:rPr>
      </w:pPr>
      <w:r>
        <w:rPr>
          <w:i w:val="0"/>
          <w:iCs w:val="0"/>
          <w:highlight w:val="none"/>
        </w:rPr>
      </w:r>
      <w:r/>
    </w:p>
    <w:p>
      <w:pPr>
        <w:pStyle w:val="1031"/>
        <w:jc w:val="both"/>
        <w:pageBreakBefore w:val="0"/>
        <w:spacing w:beforeAutospacing="0" w:afterAutospacing="0" w:line="360" w:lineRule="auto"/>
        <w:rPr>
          <w:i w:val="0"/>
          <w:iCs w:val="0"/>
          <w:highlight w:val="none"/>
        </w:rPr>
      </w:pPr>
      <w:r>
        <w:rPr>
          <w:i w:val="0"/>
          <w:iCs w:val="0"/>
          <w:highlight w:val="none"/>
        </w:rPr>
      </w:r>
      <w:r/>
    </w:p>
    <w:p>
      <w:pPr>
        <w:pStyle w:val="1031"/>
        <w:jc w:val="both"/>
        <w:pageBreakBefore w:val="0"/>
        <w:spacing w:beforeAutospacing="0" w:afterAutospacing="0" w:line="360" w:lineRule="auto"/>
        <w:rPr>
          <w:i w:val="0"/>
          <w:iCs w:val="0"/>
          <w:highlight w:val="none"/>
        </w:rPr>
      </w:pPr>
      <w:r>
        <w:rPr>
          <w:i w:val="0"/>
          <w:iCs w:val="0"/>
          <w:highlight w:val="none"/>
        </w:rPr>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bookmarkStart w:id="212" w:name="_Hlt26955054"/>
      <w:r>
        <w:rPr>
          <w:rFonts w:hint="eastAsia" w:ascii="黑体" w:hAnsi="宋体" w:eastAsia="黑体" w:cs="黑体"/>
          <w:b/>
          <w:i w:val="0"/>
          <w:iCs w:val="0"/>
          <w:color w:val="000000"/>
          <w:sz w:val="32"/>
          <w:szCs w:val="32"/>
          <w:highlight w:val="none"/>
        </w:rPr>
        <w:t xml:space="preserve">十</w:t>
      </w:r>
      <w:r>
        <w:rPr>
          <w:rFonts w:hint="eastAsia" w:ascii="黑体" w:hAnsi="宋体" w:eastAsia="黑体" w:cs="黑体"/>
          <w:b/>
          <w:i w:val="0"/>
          <w:iCs w:val="0"/>
          <w:color w:val="000000"/>
          <w:sz w:val="32"/>
          <w:szCs w:val="32"/>
          <w:highlight w:val="none"/>
          <w:lang w:val="en-US" w:eastAsia="zh-CN"/>
        </w:rPr>
        <w:t xml:space="preserve">三</w:t>
      </w:r>
      <w:r>
        <w:rPr>
          <w:rFonts w:hint="eastAsia" w:ascii="黑体" w:hAnsi="宋体" w:eastAsia="黑体" w:cs="黑体"/>
          <w:b/>
          <w:i w:val="0"/>
          <w:iCs w:val="0"/>
          <w:color w:val="000000"/>
          <w:sz w:val="32"/>
          <w:szCs w:val="32"/>
          <w:highlight w:val="none"/>
        </w:rPr>
        <w:t xml:space="preserve">、商务要求响应及偏离表（分包号：**）</w:t>
      </w:r>
      <w:r/>
    </w:p>
    <w:tbl>
      <w:tblPr>
        <w:tblStyle w:val="101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31"/>
              <w:jc w:val="center"/>
              <w:pageBreakBefore w:val="0"/>
              <w:spacing w:beforeAutospacing="0" w:afterAutospacing="0" w:line="360" w:lineRule="auto"/>
              <w:rPr>
                <w:i w:val="0"/>
                <w:iCs w:val="0"/>
                <w:highlight w:val="none"/>
              </w:rPr>
            </w:pPr>
            <w:r/>
            <w:bookmarkStart w:id="213" w:name="_Hlt24879081"/>
            <w:r/>
            <w:bookmarkStart w:id="214" w:name="_Hlt26609391"/>
            <w:r/>
            <w:bookmarkStart w:id="215" w:name="_Hlt26580838"/>
            <w:r/>
            <w:bookmarkStart w:id="216" w:name="_Hlt26671372"/>
            <w:r/>
            <w:bookmarkStart w:id="217" w:name="_Hlt26955064"/>
            <w:r/>
            <w:bookmarkStart w:id="218" w:name="_Hlt26671343"/>
            <w:r/>
            <w:bookmarkStart w:id="219" w:name="_Hlt26955056"/>
            <w:r/>
            <w:bookmarkStart w:id="220" w:name="_Hlt26782999"/>
            <w:r>
              <w:rPr>
                <w:rFonts w:hint="eastAsia" w:ascii="宋体" w:hAnsi="宋体" w:eastAsia="宋体" w:cs="宋体"/>
                <w:i w:val="0"/>
                <w:iCs w:val="0"/>
                <w:color w:val="000000"/>
                <w:highlight w:val="none"/>
              </w:rPr>
              <w:t xml:space="preserve">序号</w:t>
            </w:r>
            <w:bookmarkEnd w:id="213"/>
            <w:r/>
            <w:bookmarkEnd w:id="214"/>
            <w:r/>
            <w:bookmarkEnd w:id="215"/>
            <w:r/>
            <w:bookmarkEnd w:id="216"/>
            <w:r/>
            <w:bookmarkEnd w:id="217"/>
            <w:r/>
            <w:bookmarkEnd w:id="218"/>
            <w:r/>
            <w:bookmarkEnd w:id="219"/>
            <w:r/>
            <w:bookmarkEnd w:id="220"/>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31"/>
              <w:jc w:val="center"/>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31"/>
              <w:jc w:val="center"/>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31"/>
              <w:jc w:val="center"/>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31"/>
              <w:jc w:val="center"/>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证明</w:t>
            </w:r>
            <w:r/>
          </w:p>
          <w:p>
            <w:pPr>
              <w:pStyle w:val="1031"/>
              <w:jc w:val="center"/>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031"/>
              <w:jc w:val="center"/>
              <w:pageBreakBefore w:val="0"/>
              <w:spacing w:beforeAutospacing="0" w:afterAutospacing="0" w:line="360" w:lineRule="auto"/>
              <w:rPr>
                <w:i w:val="0"/>
                <w:iCs w:val="0"/>
                <w:highlight w:val="none"/>
              </w:rPr>
            </w:pPr>
            <w:r>
              <w:rPr>
                <w:i w:val="0"/>
                <w:iCs w:val="0"/>
                <w:highlight w:val="none"/>
              </w:rPr>
              <w:t xml:space="preserve"> </w:t>
            </w:r>
            <w:r/>
          </w:p>
        </w:tc>
      </w:tr>
    </w:tbl>
    <w:p>
      <w:pPr>
        <w:pStyle w:val="1031"/>
        <w:jc w:val="both"/>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注： 行数不够，可自行添加。</w:t>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center"/>
        <w:pageBreakBefore w:val="0"/>
        <w:spacing w:beforeAutospacing="0" w:afterAutospacing="0" w:line="360" w:lineRule="auto"/>
        <w:rPr>
          <w:i w:val="0"/>
          <w:iCs w:val="0"/>
          <w:highlight w:val="none"/>
        </w:rPr>
      </w:pPr>
      <w:r/>
      <w:bookmarkStart w:id="221" w:name="_格式2__法定代表人授权书"/>
      <w:r/>
      <w:bookmarkStart w:id="222" w:name="_Hlt26609389"/>
      <w:r/>
      <w:bookmarkStart w:id="223" w:name="_Hlt26671374"/>
      <w:r/>
      <w:bookmarkStart w:id="224" w:name="_Toc462564146"/>
      <w:r/>
      <w:bookmarkStart w:id="225" w:name="_Hlt26955066"/>
      <w:r>
        <w:rPr>
          <w:i w:val="0"/>
          <w:iCs w:val="0"/>
          <w:highlight w:val="none"/>
        </w:rPr>
        <w:t xml:space="preserve"> </w:t>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both"/>
        <w:pageBreakBefore w:val="0"/>
        <w:spacing w:beforeAutospacing="0" w:afterAutospacing="0" w:line="360" w:lineRule="auto"/>
        <w:rPr>
          <w:i w:val="0"/>
          <w:iCs w:val="0"/>
          <w:highlight w:val="none"/>
        </w:rPr>
      </w:pPr>
      <w:r>
        <w:rPr>
          <w:i w:val="0"/>
          <w:iCs w:val="0"/>
          <w:highlight w:val="none"/>
        </w:rPr>
        <w:t xml:space="preserve"> </w:t>
      </w:r>
      <w:r/>
    </w:p>
    <w:p>
      <w:pPr>
        <w:pStyle w:val="1031"/>
        <w:jc w:val="both"/>
        <w:pageBreakBefore w:val="0"/>
        <w:spacing w:beforeAutospacing="0" w:afterAutospacing="0" w:line="360" w:lineRule="auto"/>
        <w:rPr>
          <w:i w:val="0"/>
          <w:iCs w:val="0"/>
          <w:highlight w:val="none"/>
        </w:rPr>
      </w:pPr>
      <w:r>
        <w:rPr>
          <w:i w:val="0"/>
          <w:iCs w:val="0"/>
          <w:highlight w:val="none"/>
        </w:rPr>
      </w:r>
      <w:r/>
    </w:p>
    <w:p>
      <w:pPr>
        <w:pStyle w:val="1031"/>
        <w:jc w:val="both"/>
        <w:pageBreakBefore w:val="0"/>
        <w:spacing w:beforeAutospacing="0" w:afterAutospacing="0" w:line="360" w:lineRule="auto"/>
        <w:rPr>
          <w:i w:val="0"/>
          <w:iCs w:val="0"/>
          <w:highlight w:val="none"/>
        </w:rPr>
      </w:pPr>
      <w:r>
        <w:rPr>
          <w:i w:val="0"/>
          <w:iCs w:val="0"/>
          <w:highlight w:val="none"/>
        </w:rPr>
      </w:r>
      <w:r/>
    </w:p>
    <w:p>
      <w:pPr>
        <w:rPr>
          <w:i w:val="0"/>
          <w:iCs w:val="0"/>
          <w:highlight w:val="none"/>
        </w:rPr>
      </w:pPr>
      <w:r>
        <w:rPr>
          <w:i w:val="0"/>
          <w:iCs w:val="0"/>
          <w:highlight w:val="none"/>
        </w:rPr>
        <w:br w:type="page" w:clear="all"/>
      </w:r>
      <w:r/>
    </w:p>
    <w:p>
      <w:pPr>
        <w:pStyle w:val="1031"/>
        <w:ind w:firstLine="480"/>
        <w:jc w:val="both"/>
        <w:pageBreakBefore w:val="0"/>
        <w:spacing w:beforeAutospacing="0" w:afterAutospacing="0" w:line="360" w:lineRule="auto"/>
        <w:rPr>
          <w:i w:val="0"/>
          <w:iCs w:val="0"/>
          <w:highlight w:val="none"/>
        </w:rPr>
      </w:pPr>
      <w:r>
        <w:rPr>
          <w:i w:val="0"/>
          <w:iCs w:val="0"/>
          <w:highlight w:val="none"/>
        </w:rPr>
        <w:t xml:space="preserve"> </w:t>
      </w:r>
      <w:r/>
    </w:p>
    <w:p>
      <w:pPr>
        <w:pStyle w:val="1031"/>
        <w:ind w:firstLine="480"/>
        <w:jc w:val="both"/>
        <w:pageBreakBefore w:val="0"/>
        <w:spacing w:beforeAutospacing="0" w:afterAutospacing="0" w:line="360" w:lineRule="auto"/>
        <w:rPr>
          <w:rFonts w:hint="eastAsia" w:ascii="宋体" w:hAnsi="宋体" w:eastAsia="宋体" w:cs="宋体"/>
          <w:i w:val="0"/>
          <w:iCs w:val="0"/>
          <w:color w:val="000000"/>
          <w:highlight w:val="none"/>
          <w:lang w:val="en-US" w:eastAsia="zh-CN"/>
        </w:rPr>
      </w:pPr>
      <w:r>
        <w:rPr>
          <w:rFonts w:hint="eastAsia" w:ascii="黑体" w:hAnsi="宋体" w:eastAsia="黑体" w:cs="黑体"/>
          <w:b/>
          <w:i w:val="0"/>
          <w:iCs w:val="0"/>
          <w:color w:val="000000"/>
          <w:sz w:val="32"/>
          <w:szCs w:val="32"/>
          <w:highlight w:val="none"/>
          <w:u w:val="single"/>
        </w:rPr>
        <w:t xml:space="preserve">十</w:t>
      </w:r>
      <w:r>
        <w:rPr>
          <w:rFonts w:hint="eastAsia" w:ascii="黑体" w:hAnsi="宋体" w:eastAsia="黑体" w:cs="黑体"/>
          <w:b/>
          <w:i w:val="0"/>
          <w:iCs w:val="0"/>
          <w:color w:val="000000"/>
          <w:sz w:val="32"/>
          <w:szCs w:val="32"/>
          <w:highlight w:val="none"/>
          <w:u w:val="single"/>
          <w:lang w:val="en-US" w:eastAsia="zh-CN"/>
        </w:rPr>
        <w:t xml:space="preserve">四</w:t>
      </w:r>
      <w:r>
        <w:rPr>
          <w:rFonts w:hint="eastAsia" w:ascii="黑体" w:hAnsi="宋体" w:eastAsia="黑体" w:cs="黑体"/>
          <w:b/>
          <w:i w:val="0"/>
          <w:iCs w:val="0"/>
          <w:color w:val="000000"/>
          <w:sz w:val="32"/>
          <w:szCs w:val="32"/>
          <w:highlight w:val="none"/>
          <w:u w:val="single"/>
        </w:rPr>
        <w:t xml:space="preserve">、开标一览表</w:t>
      </w:r>
      <w:r>
        <w:rPr>
          <w:rFonts w:hint="eastAsia" w:ascii="宋体" w:hAnsi="宋体" w:eastAsia="宋体" w:cs="宋体"/>
          <w:i w:val="0"/>
          <w:iCs w:val="0"/>
          <w:color w:val="000000"/>
          <w:highlight w:val="none"/>
          <w:lang w:val="en-US" w:eastAsia="zh-CN"/>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项目名称 : 项目名称  </w:t>
      </w:r>
      <w:r/>
    </w:p>
    <w:p>
      <w:pPr>
        <w:ind w:left="0" w:right="0" w:firstLine="0"/>
        <w:spacing w:before="240" w:after="240"/>
        <w:rPr>
          <w:rFonts w:ascii="Microsoft YaHei" w:hAnsi="Microsoft YaHei" w:eastAsia="Microsoft YaHei" w:cs="Microsoft YaHei"/>
          <w:color w:val="000000"/>
          <w:sz w:val="24"/>
          <w:szCs w:val="24"/>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项目编号 : 项目编号</w:t>
      </w:r>
      <w:r>
        <w:rPr>
          <w:rFonts w:ascii="Microsoft YaHei" w:hAnsi="Microsoft YaHei" w:eastAsia="Microsoft YaHei" w:cs="Microsoft YaHei"/>
          <w:color w:val="000000"/>
          <w:sz w:val="24"/>
        </w:rPr>
        <w:t xml:space="preserve">   </w:t>
      </w:r>
      <w:r>
        <w:rPr>
          <w:rFonts w:ascii="Microsoft YaHei" w:hAnsi="Microsoft YaHei" w:eastAsia="Microsoft YaHei" w:cs="Microsoft YaHei"/>
          <w:color w:val="000000"/>
          <w:sz w:val="24"/>
          <w:szCs w:val="24"/>
        </w:rPr>
      </w:r>
      <w:r/>
    </w:p>
    <w:tbl>
      <w:tblPr>
        <w:tblStyle w:val="10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5613"/>
        <w:gridCol w:w="1871"/>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7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highlight w:val="white"/>
              </w:rPr>
              <w:t xml:space="preserve">投标人名称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优惠率（%）</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7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备注</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7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供应商名称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56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7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投标人公章：                               （电子签章）</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日期： 年 月 日</w:t>
      </w:r>
      <w:r/>
    </w:p>
    <w:p>
      <w:pPr>
        <w:ind w:left="0" w:right="0" w:firstLine="0"/>
        <w:spacing w:before="240" w:after="240"/>
        <w:tabs>
          <w:tab w:val="left" w:pos="2844" w:leader="none"/>
        </w:tabs>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r>
      <w:r/>
    </w:p>
    <w:p>
      <w:pPr>
        <w:pStyle w:val="1031"/>
        <w:ind w:firstLine="480"/>
        <w:jc w:val="both"/>
        <w:pageBreakBefore w:val="0"/>
        <w:spacing w:beforeAutospacing="0" w:afterAutospacing="0" w:line="360" w:lineRule="auto"/>
        <w:rPr>
          <w:i w:val="0"/>
          <w:iCs w:val="0"/>
          <w:highlight w:val="none"/>
        </w:rPr>
      </w:pPr>
      <w:r>
        <w:rPr>
          <w:rFonts w:hint="eastAsia" w:ascii="宋体" w:hAnsi="宋体" w:eastAsia="宋体" w:cs="宋体"/>
          <w:i w:val="0"/>
          <w:iCs w:val="0"/>
          <w:color w:val="000000"/>
          <w:highlight w:val="none"/>
        </w:rPr>
        <w:t xml:space="preserve">                     </w:t>
      </w:r>
      <w:r>
        <w:rPr>
          <w:i w:val="0"/>
          <w:iCs w:val="0"/>
          <w:highlight w:val="none"/>
        </w:rPr>
      </w:r>
      <w:r/>
    </w:p>
    <w:p>
      <w:pPr>
        <w:jc w:val="center"/>
        <w:pageBreakBefore w:val="0"/>
        <w:spacing w:before="50" w:after="50" w:line="360" w:lineRule="auto"/>
        <w:widowControl/>
        <w:rPr>
          <w:i w:val="0"/>
          <w:iCs w:val="0"/>
          <w:highlight w:val="none"/>
        </w:rPr>
      </w:pPr>
      <w:r>
        <w:rPr>
          <w:i w:val="0"/>
          <w:iCs w:val="0"/>
          <w:highlight w:val="none"/>
        </w:rPr>
      </w:r>
      <w:r/>
    </w:p>
    <w:p>
      <w:pPr>
        <w:pStyle w:val="1043"/>
        <w:pageBreakBefore w:val="0"/>
        <w:spacing w:line="360" w:lineRule="auto"/>
        <w:rPr>
          <w:i w:val="0"/>
          <w:iCs w:val="0"/>
          <w:highlight w:val="none"/>
        </w:rPr>
      </w:pPr>
      <w:r>
        <w:rPr>
          <w:i w:val="0"/>
          <w:iCs w:val="0"/>
          <w:highlight w:val="none"/>
        </w:rPr>
      </w:r>
      <w:r/>
    </w:p>
    <w:p>
      <w:pPr>
        <w:pStyle w:val="1043"/>
        <w:pageBreakBefore w:val="0"/>
        <w:spacing w:line="360" w:lineRule="auto"/>
        <w:rPr>
          <w:i w:val="0"/>
          <w:iCs w:val="0"/>
          <w:highlight w:val="none"/>
        </w:rPr>
      </w:pPr>
      <w:r>
        <w:rPr>
          <w:i w:val="0"/>
          <w:iCs w:val="0"/>
          <w:highlight w:val="none"/>
        </w:rPr>
      </w:r>
      <w:r/>
    </w:p>
    <w:p>
      <w:pPr>
        <w:pStyle w:val="1043"/>
        <w:pageBreakBefore w:val="0"/>
        <w:spacing w:line="360" w:lineRule="auto"/>
        <w:rPr>
          <w:i w:val="0"/>
          <w:iCs w:val="0"/>
          <w:highlight w:val="none"/>
        </w:rPr>
      </w:pPr>
      <w:r>
        <w:rPr>
          <w:i w:val="0"/>
          <w:iCs w:val="0"/>
          <w:highlight w:val="none"/>
        </w:rPr>
      </w:r>
      <w:r/>
    </w:p>
    <w:p>
      <w:pPr>
        <w:jc w:val="center"/>
        <w:pageBreakBefore w:val="0"/>
        <w:spacing w:before="50" w:after="50" w:line="360" w:lineRule="auto"/>
        <w:widowControl/>
        <w:rPr>
          <w:i w:val="0"/>
          <w:iCs w:val="0"/>
          <w:highlight w:val="none"/>
        </w:rPr>
      </w:pPr>
      <w:r>
        <w:rPr>
          <w:i w:val="0"/>
          <w:iCs w:val="0"/>
          <w:highlight w:val="none"/>
        </w:rPr>
      </w:r>
      <w:r/>
    </w:p>
    <w:p>
      <w:pPr>
        <w:jc w:val="center"/>
        <w:pageBreakBefore w:val="0"/>
        <w:spacing w:before="50" w:after="50" w:line="360" w:lineRule="auto"/>
        <w:widowControl/>
        <w:rPr>
          <w:i w:val="0"/>
          <w:iCs w:val="0"/>
          <w:highlight w:val="none"/>
        </w:rPr>
      </w:pPr>
      <w:r>
        <w:rPr>
          <w:i w:val="0"/>
          <w:iCs w:val="0"/>
          <w:highlight w:val="none"/>
        </w:rPr>
      </w:r>
      <w:r/>
    </w:p>
    <w:p>
      <w:pPr>
        <w:jc w:val="center"/>
        <w:pageBreakBefore w:val="0"/>
        <w:spacing w:before="50" w:after="50" w:line="360" w:lineRule="auto"/>
        <w:widowControl/>
        <w:rPr>
          <w:i w:val="0"/>
          <w:iCs w:val="0"/>
          <w:highlight w:val="none"/>
        </w:rPr>
      </w:pPr>
      <w:r>
        <w:rPr>
          <w:i w:val="0"/>
          <w:iCs w:val="0"/>
          <w:highlight w:val="none"/>
        </w:rPr>
      </w:r>
      <w:r/>
    </w:p>
    <w:p>
      <w:pPr>
        <w:rPr>
          <w:i w:val="0"/>
          <w:iCs w:val="0"/>
          <w:highlight w:val="none"/>
        </w:rPr>
      </w:pPr>
      <w:r>
        <w:rPr>
          <w:i w:val="0"/>
          <w:iCs w:val="0"/>
          <w:highlight w:val="none"/>
        </w:rPr>
        <w:br w:type="page" w:clear="all"/>
      </w:r>
      <w:r/>
    </w:p>
    <w:p>
      <w:pPr>
        <w:jc w:val="center"/>
        <w:pageBreakBefore w:val="0"/>
        <w:spacing w:before="50" w:after="50" w:line="360" w:lineRule="auto"/>
        <w:widowControl/>
        <w:rPr>
          <w:i w:val="0"/>
          <w:iCs w:val="0"/>
          <w:highlight w:val="none"/>
        </w:rPr>
      </w:pPr>
      <w:r>
        <w:rPr>
          <w:i w:val="0"/>
          <w:iCs w:val="0"/>
          <w:highlight w:val="none"/>
        </w:rPr>
      </w:r>
      <w:r/>
    </w:p>
    <w:p>
      <w:pPr>
        <w:jc w:val="center"/>
        <w:pageBreakBefore w:val="0"/>
        <w:spacing w:before="50" w:after="50" w:line="360" w:lineRule="auto"/>
        <w:widowControl/>
        <w:rPr>
          <w:rFonts w:ascii="宋体" w:hAnsi="宋体" w:eastAsia="宋体" w:cs="宋体"/>
          <w:b/>
          <w:bCs/>
          <w:i w:val="0"/>
          <w:iCs w:val="0"/>
          <w:sz w:val="24"/>
          <w:highlight w:val="none"/>
        </w:rPr>
      </w:pPr>
      <w:r>
        <w:rPr>
          <w:rFonts w:hint="eastAsia" w:ascii="宋体" w:hAnsi="宋体" w:eastAsia="宋体" w:cs="宋体"/>
          <w:b/>
          <w:bCs/>
          <w:i w:val="0"/>
          <w:iCs w:val="0"/>
          <w:color w:val="000000"/>
          <w:sz w:val="32"/>
          <w:szCs w:val="32"/>
          <w:highlight w:val="none"/>
        </w:rPr>
        <w:t xml:space="preserve">十</w:t>
      </w:r>
      <w:r>
        <w:rPr>
          <w:rFonts w:hint="eastAsia" w:ascii="宋体" w:hAnsi="宋体" w:eastAsia="宋体" w:cs="宋体"/>
          <w:b/>
          <w:bCs/>
          <w:i w:val="0"/>
          <w:iCs w:val="0"/>
          <w:color w:val="000000"/>
          <w:sz w:val="32"/>
          <w:szCs w:val="32"/>
          <w:highlight w:val="none"/>
          <w:lang w:val="en-US" w:eastAsia="zh-CN"/>
        </w:rPr>
        <w:t xml:space="preserve">五</w:t>
      </w:r>
      <w:r>
        <w:rPr>
          <w:rFonts w:hint="eastAsia" w:ascii="宋体" w:hAnsi="宋体" w:eastAsia="宋体" w:cs="宋体"/>
          <w:b/>
          <w:bCs/>
          <w:i w:val="0"/>
          <w:iCs w:val="0"/>
          <w:color w:val="000000"/>
          <w:sz w:val="32"/>
          <w:szCs w:val="32"/>
          <w:highlight w:val="none"/>
        </w:rPr>
        <w:t xml:space="preserve">、技术方案、服务承诺、培训承诺等</w:t>
      </w:r>
      <w:r/>
    </w:p>
    <w:p>
      <w:pPr>
        <w:pStyle w:val="1031"/>
        <w:jc w:val="both"/>
        <w:pageBreakBefore w:val="0"/>
        <w:spacing w:beforeAutospacing="0" w:afterAutospacing="0" w:line="360" w:lineRule="auto"/>
        <w:tabs>
          <w:tab w:val="left" w:pos="2160" w:leader="none"/>
        </w:tabs>
        <w:rPr>
          <w:i w:val="0"/>
          <w:iCs w:val="0"/>
          <w:highlight w:val="none"/>
        </w:rPr>
      </w:pPr>
      <w:r>
        <w:rPr>
          <w:i w:val="0"/>
          <w:iCs w:val="0"/>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i w:val="0"/>
          <w:iCs w:val="0"/>
          <w:color w:val="000000"/>
          <w:sz w:val="32"/>
          <w:szCs w:val="32"/>
          <w:highlight w:val="none"/>
        </w:rPr>
      </w:pPr>
      <w:r>
        <w:rPr>
          <w:rFonts w:ascii="宋体" w:hAnsi="宋体" w:eastAsia="宋体" w:cs="宋体"/>
          <w:i w:val="0"/>
          <w:iCs w:val="0"/>
          <w:color w:val="000000"/>
          <w:sz w:val="32"/>
          <w:szCs w:val="32"/>
          <w:highlight w:val="none"/>
        </w:rPr>
      </w:r>
      <w:r/>
    </w:p>
    <w:p>
      <w:pPr>
        <w:ind w:firstLine="1600"/>
        <w:pageBreakBefore w:val="0"/>
        <w:spacing w:line="360" w:lineRule="auto"/>
        <w:widowControl/>
        <w:rPr>
          <w:rFonts w:ascii="宋体" w:hAnsi="宋体" w:eastAsia="宋体" w:cs="宋体"/>
          <w:b/>
          <w:bCs/>
          <w:i w:val="0"/>
          <w:iCs w:val="0"/>
          <w:sz w:val="24"/>
          <w:highlight w:val="none"/>
        </w:rPr>
      </w:pPr>
      <w:r>
        <w:rPr>
          <w:rFonts w:hint="eastAsia" w:ascii="宋体" w:hAnsi="宋体" w:eastAsia="宋体" w:cs="宋体"/>
          <w:b/>
          <w:bCs/>
          <w:i w:val="0"/>
          <w:iCs w:val="0"/>
          <w:color w:val="000000"/>
          <w:sz w:val="32"/>
          <w:szCs w:val="32"/>
          <w:highlight w:val="none"/>
        </w:rPr>
        <w:t xml:space="preserve">十</w:t>
      </w:r>
      <w:r>
        <w:rPr>
          <w:rFonts w:hint="eastAsia" w:ascii="宋体" w:hAnsi="宋体" w:eastAsia="宋体" w:cs="宋体"/>
          <w:b/>
          <w:bCs/>
          <w:i w:val="0"/>
          <w:iCs w:val="0"/>
          <w:color w:val="000000"/>
          <w:sz w:val="32"/>
          <w:szCs w:val="32"/>
          <w:highlight w:val="none"/>
          <w:lang w:val="en-US" w:eastAsia="zh-CN"/>
        </w:rPr>
        <w:t xml:space="preserve">六</w:t>
      </w:r>
      <w:r>
        <w:rPr>
          <w:rFonts w:hint="eastAsia" w:ascii="宋体" w:hAnsi="宋体" w:eastAsia="宋体" w:cs="宋体"/>
          <w:b/>
          <w:bCs/>
          <w:i w:val="0"/>
          <w:iCs w:val="0"/>
          <w:color w:val="000000"/>
          <w:sz w:val="32"/>
          <w:szCs w:val="32"/>
          <w:highlight w:val="none"/>
        </w:rPr>
        <w:t xml:space="preserve">、盐城市政府采购事前信用承诺书</w:t>
      </w:r>
      <w:r/>
    </w:p>
    <w:p>
      <w:pPr>
        <w:ind w:firstLine="640"/>
        <w:jc w:val="left"/>
        <w:pageBreakBefore w:val="0"/>
        <w:spacing w:line="360" w:lineRule="auto"/>
        <w:widowControl/>
        <w:rPr>
          <w:rFonts w:ascii="宋体" w:hAnsi="宋体" w:eastAsia="宋体" w:cs="宋体"/>
          <w:i w:val="0"/>
          <w:iCs w:val="0"/>
          <w:sz w:val="24"/>
          <w:highlight w:val="none"/>
        </w:rPr>
      </w:pPr>
      <w:r>
        <w:rPr>
          <w:rFonts w:hint="eastAsia" w:ascii="宋体" w:hAnsi="宋体" w:eastAsia="宋体" w:cs="宋体"/>
          <w:i w:val="0"/>
          <w:iCs w:val="0"/>
          <w:color w:val="000000"/>
          <w:sz w:val="32"/>
          <w:szCs w:val="32"/>
          <w:highlight w:val="none"/>
        </w:rPr>
        <w:t xml:space="preserve"> </w:t>
      </w:r>
      <w:r/>
    </w:p>
    <w:p>
      <w:pPr>
        <w:ind w:firstLine="480"/>
        <w:jc w:val="left"/>
        <w:pageBreakBefore w:val="0"/>
        <w:spacing w:line="360" w:lineRule="auto"/>
        <w:widowControl/>
        <w:rPr>
          <w:rFonts w:ascii="宋体" w:hAnsi="宋体" w:eastAsia="宋体" w:cs="宋体"/>
          <w:i w:val="0"/>
          <w:iCs w:val="0"/>
          <w:sz w:val="24"/>
          <w:highlight w:val="none"/>
        </w:rPr>
      </w:pPr>
      <w:r>
        <w:rPr>
          <w:rFonts w:hint="eastAsia" w:ascii="宋体" w:hAnsi="宋体" w:eastAsia="宋体" w:cs="宋体"/>
          <w:i w:val="0"/>
          <w:iCs w:val="0"/>
          <w:color w:val="000000"/>
          <w:sz w:val="24"/>
          <w:highlight w:val="none"/>
        </w:rPr>
        <w:t xml:space="preserve">为营造我市公开、公平、公正、诚实守信的政府采购交易环境，树立诚信守法的投标人形象，本人代表本单位作出以下承诺：</w:t>
      </w:r>
      <w:r/>
    </w:p>
    <w:p>
      <w:pPr>
        <w:jc w:val="left"/>
        <w:pageBreakBefore w:val="0"/>
        <w:spacing w:line="360" w:lineRule="auto"/>
        <w:widowControl/>
        <w:rPr>
          <w:rFonts w:ascii="宋体" w:hAnsi="宋体" w:eastAsia="宋体" w:cs="宋体"/>
          <w:i w:val="0"/>
          <w:iCs w:val="0"/>
          <w:sz w:val="24"/>
          <w:highlight w:val="none"/>
        </w:rPr>
      </w:pPr>
      <w:r>
        <w:rPr>
          <w:rFonts w:hint="eastAsia" w:ascii="宋体" w:hAnsi="宋体" w:eastAsia="宋体" w:cs="宋体"/>
          <w:i w:val="0"/>
          <w:iCs w:val="0"/>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color w:val="000000"/>
          <w:sz w:val="24"/>
          <w:highlight w:val="none"/>
          <w:lang w:eastAsia="zh-CN"/>
        </w:rPr>
        <w:t xml:space="preserve">虚假成分</w:t>
      </w:r>
      <w:r>
        <w:rPr>
          <w:rFonts w:hint="eastAsia" w:ascii="宋体" w:hAnsi="宋体" w:eastAsia="宋体" w:cs="宋体"/>
          <w:i w:val="0"/>
          <w:iCs w:val="0"/>
          <w:color w:val="000000"/>
          <w:sz w:val="24"/>
          <w:highlight w:val="none"/>
        </w:rPr>
        <w:t xml:space="preserve">，并对所提供资料的真实性负责；</w:t>
      </w:r>
      <w:r/>
    </w:p>
    <w:p>
      <w:pPr>
        <w:ind w:firstLine="480"/>
        <w:jc w:val="left"/>
        <w:pageBreakBefore w:val="0"/>
        <w:spacing w:line="360" w:lineRule="auto"/>
        <w:widowControl/>
        <w:rPr>
          <w:rFonts w:ascii="宋体" w:hAnsi="宋体" w:eastAsia="宋体" w:cs="宋体"/>
          <w:i w:val="0"/>
          <w:iCs w:val="0"/>
          <w:sz w:val="24"/>
          <w:highlight w:val="none"/>
        </w:rPr>
      </w:pPr>
      <w:r>
        <w:rPr>
          <w:rFonts w:hint="eastAsia" w:ascii="宋体" w:hAnsi="宋体" w:eastAsia="宋体" w:cs="宋体"/>
          <w:i w:val="0"/>
          <w:iCs w:val="0"/>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pageBreakBefore w:val="0"/>
        <w:spacing w:line="360" w:lineRule="auto"/>
        <w:widowControl/>
        <w:rPr>
          <w:rFonts w:ascii="宋体" w:hAnsi="宋体" w:eastAsia="宋体" w:cs="宋体"/>
          <w:i w:val="0"/>
          <w:iCs w:val="0"/>
          <w:sz w:val="24"/>
          <w:highlight w:val="none"/>
        </w:rPr>
      </w:pPr>
      <w:r>
        <w:rPr>
          <w:rFonts w:hint="eastAsia" w:ascii="宋体" w:hAnsi="宋体" w:eastAsia="宋体" w:cs="宋体"/>
          <w:i w:val="0"/>
          <w:iCs w:val="0"/>
          <w:color w:val="000000"/>
          <w:sz w:val="24"/>
          <w:highlight w:val="none"/>
        </w:rPr>
        <w:t xml:space="preserve">   （三）严格依照国家和省、市关于政府采购的法律、法规、规章、规范性文件，参加政府采购投标活动；积极履行社会责任，促进廉政建设； </w:t>
      </w:r>
      <w:r/>
    </w:p>
    <w:p>
      <w:pPr>
        <w:jc w:val="left"/>
        <w:pageBreakBefore w:val="0"/>
        <w:spacing w:line="360" w:lineRule="auto"/>
        <w:widowControl/>
        <w:rPr>
          <w:rFonts w:ascii="宋体" w:hAnsi="宋体" w:eastAsia="宋体" w:cs="宋体"/>
          <w:i w:val="0"/>
          <w:iCs w:val="0"/>
          <w:sz w:val="24"/>
          <w:highlight w:val="none"/>
        </w:rPr>
      </w:pPr>
      <w:r>
        <w:rPr>
          <w:rFonts w:hint="eastAsia" w:ascii="宋体" w:hAnsi="宋体" w:eastAsia="宋体" w:cs="宋体"/>
          <w:i w:val="0"/>
          <w:iCs w:val="0"/>
          <w:color w:val="000000"/>
          <w:sz w:val="24"/>
          <w:highlight w:val="none"/>
        </w:rPr>
        <w:t xml:space="preserve">   （四）严格遵守即时信息公示规定，及时</w:t>
      </w:r>
      <w:r>
        <w:rPr>
          <w:rFonts w:hint="eastAsia" w:ascii="宋体" w:hAnsi="宋体" w:eastAsia="宋体" w:cs="宋体"/>
          <w:i w:val="0"/>
          <w:iCs w:val="0"/>
          <w:color w:val="000000"/>
          <w:sz w:val="24"/>
          <w:highlight w:val="none"/>
          <w:lang w:eastAsia="zh-CN"/>
        </w:rPr>
        <w:t xml:space="preserve">维护和更新</w:t>
      </w:r>
      <w:r>
        <w:rPr>
          <w:rFonts w:hint="eastAsia" w:ascii="宋体" w:hAnsi="宋体" w:eastAsia="宋体" w:cs="宋体"/>
          <w:i w:val="0"/>
          <w:iCs w:val="0"/>
          <w:color w:val="000000"/>
          <w:sz w:val="24"/>
          <w:highlight w:val="none"/>
        </w:rPr>
        <w:t xml:space="preserve">盐城市政府采购网中与本单位相关的信息；</w:t>
      </w:r>
      <w:r/>
    </w:p>
    <w:p>
      <w:pPr>
        <w:jc w:val="left"/>
        <w:pageBreakBefore w:val="0"/>
        <w:spacing w:line="360" w:lineRule="auto"/>
        <w:widowControl/>
        <w:rPr>
          <w:rFonts w:ascii="宋体" w:hAnsi="宋体" w:eastAsia="宋体" w:cs="宋体"/>
          <w:i w:val="0"/>
          <w:iCs w:val="0"/>
          <w:sz w:val="24"/>
          <w:highlight w:val="none"/>
        </w:rPr>
      </w:pPr>
      <w:r>
        <w:rPr>
          <w:rFonts w:hint="eastAsia" w:ascii="宋体" w:hAnsi="宋体" w:eastAsia="宋体" w:cs="宋体"/>
          <w:i w:val="0"/>
          <w:iCs w:val="0"/>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pageBreakBefore w:val="0"/>
        <w:spacing w:line="360" w:lineRule="auto"/>
        <w:widowControl/>
        <w:rPr>
          <w:rFonts w:ascii="宋体" w:hAnsi="宋体" w:eastAsia="宋体" w:cs="宋体"/>
          <w:i w:val="0"/>
          <w:iCs w:val="0"/>
          <w:sz w:val="24"/>
          <w:highlight w:val="none"/>
        </w:rPr>
      </w:pPr>
      <w:r>
        <w:rPr>
          <w:rFonts w:hint="eastAsia" w:ascii="宋体" w:hAnsi="宋体" w:eastAsia="宋体" w:cs="宋体"/>
          <w:i w:val="0"/>
          <w:iCs w:val="0"/>
          <w:color w:val="000000"/>
          <w:sz w:val="24"/>
          <w:highlight w:val="none"/>
        </w:rPr>
        <w:t xml:space="preserve">   （六）自觉接受政府、行业组织、社会公众、新闻舆论的监督；</w:t>
      </w:r>
      <w:r/>
    </w:p>
    <w:p>
      <w:pPr>
        <w:ind w:firstLine="480"/>
        <w:jc w:val="left"/>
        <w:pageBreakBefore w:val="0"/>
        <w:spacing w:line="360" w:lineRule="auto"/>
        <w:widowControl/>
        <w:rPr>
          <w:rFonts w:ascii="宋体" w:hAnsi="宋体" w:eastAsia="宋体" w:cs="宋体"/>
          <w:i w:val="0"/>
          <w:iCs w:val="0"/>
          <w:sz w:val="24"/>
          <w:highlight w:val="none"/>
        </w:rPr>
      </w:pPr>
      <w:r>
        <w:rPr>
          <w:rFonts w:hint="eastAsia" w:ascii="宋体" w:hAnsi="宋体" w:eastAsia="宋体" w:cs="宋体"/>
          <w:i w:val="0"/>
          <w:iCs w:val="0"/>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pageBreakBefore w:val="0"/>
        <w:spacing w:line="360" w:lineRule="auto"/>
        <w:widowControl/>
        <w:rPr>
          <w:rFonts w:ascii="宋体" w:hAnsi="宋体" w:eastAsia="宋体" w:cs="宋体"/>
          <w:i w:val="0"/>
          <w:iCs w:val="0"/>
          <w:sz w:val="24"/>
          <w:highlight w:val="none"/>
        </w:rPr>
      </w:pPr>
      <w:r>
        <w:rPr>
          <w:rFonts w:hint="eastAsia" w:ascii="宋体" w:hAnsi="宋体" w:eastAsia="宋体" w:cs="宋体"/>
          <w:i w:val="0"/>
          <w:iCs w:val="0"/>
          <w:color w:val="000000"/>
          <w:sz w:val="24"/>
          <w:highlight w:val="none"/>
        </w:rPr>
        <w:t xml:space="preserve">   （八）本人已认真阅读了上述承诺，并向本单位员工作了宣传教育。</w:t>
      </w:r>
      <w:r/>
    </w:p>
    <w:p>
      <w:pPr>
        <w:jc w:val="left"/>
        <w:pageBreakBefore w:val="0"/>
        <w:spacing w:line="360" w:lineRule="auto"/>
        <w:widowControl/>
        <w:rPr>
          <w:rFonts w:ascii="宋体" w:hAnsi="宋体" w:eastAsia="宋体" w:cs="宋体"/>
          <w:i w:val="0"/>
          <w:iCs w:val="0"/>
          <w:sz w:val="24"/>
          <w:highlight w:val="none"/>
        </w:rPr>
      </w:pPr>
      <w:r>
        <w:rPr>
          <w:rFonts w:hint="eastAsia" w:ascii="宋体" w:hAnsi="宋体" w:eastAsia="宋体" w:cs="宋体"/>
          <w:i w:val="0"/>
          <w:iCs w:val="0"/>
          <w:color w:val="000000"/>
          <w:sz w:val="24"/>
          <w:highlight w:val="none"/>
        </w:rPr>
        <w:t xml:space="preserve">                  法定代表人签名：</w:t>
      </w:r>
      <w:r/>
    </w:p>
    <w:p>
      <w:pPr>
        <w:jc w:val="center"/>
        <w:pageBreakBefore w:val="0"/>
        <w:spacing w:line="360" w:lineRule="auto"/>
        <w:widowControl/>
        <w:rPr>
          <w:rFonts w:ascii="宋体" w:hAnsi="宋体" w:eastAsia="宋体" w:cs="宋体"/>
          <w:i w:val="0"/>
          <w:iCs w:val="0"/>
          <w:sz w:val="24"/>
          <w:highlight w:val="none"/>
        </w:rPr>
      </w:pPr>
      <w:r>
        <w:rPr>
          <w:rFonts w:hint="eastAsia" w:ascii="宋体" w:hAnsi="宋体" w:eastAsia="宋体" w:cs="宋体"/>
          <w:i w:val="0"/>
          <w:iCs w:val="0"/>
          <w:color w:val="000000"/>
          <w:sz w:val="24"/>
          <w:highlight w:val="none"/>
        </w:rPr>
        <w:t xml:space="preserve">                   单位名称（盖章）：</w:t>
      </w:r>
      <w:r/>
    </w:p>
    <w:p>
      <w:pPr>
        <w:jc w:val="center"/>
        <w:pageBreakBefore w:val="0"/>
        <w:spacing w:line="360" w:lineRule="auto"/>
        <w:widowControl/>
        <w:rPr>
          <w:rFonts w:ascii="宋体" w:hAnsi="宋体" w:eastAsia="宋体" w:cs="宋体"/>
          <w:i w:val="0"/>
          <w:iCs w:val="0"/>
          <w:sz w:val="24"/>
          <w:highlight w:val="none"/>
        </w:rPr>
      </w:pPr>
      <w:r>
        <w:rPr>
          <w:rFonts w:hint="eastAsia" w:ascii="宋体" w:hAnsi="宋体" w:eastAsia="宋体" w:cs="宋体"/>
          <w:i w:val="0"/>
          <w:iCs w:val="0"/>
          <w:color w:val="000000"/>
          <w:sz w:val="24"/>
          <w:highlight w:val="none"/>
        </w:rPr>
        <w:t xml:space="preserve">                      年月日</w:t>
      </w:r>
      <w:r/>
    </w:p>
    <w:p>
      <w:pPr>
        <w:pStyle w:val="1031"/>
        <w:jc w:val="center"/>
        <w:pageBreakBefore w:val="0"/>
        <w:spacing w:beforeAutospacing="0" w:afterAutospacing="0" w:line="360" w:lineRule="auto"/>
        <w:rPr>
          <w:i w:val="0"/>
          <w:iCs w:val="0"/>
          <w:highlight w:val="none"/>
        </w:rPr>
      </w:pPr>
      <w:r>
        <w:rPr>
          <w:i w:val="0"/>
          <w:iCs w:val="0"/>
          <w:highlight w:val="none"/>
        </w:rPr>
      </w:r>
      <w:bookmarkEnd w:id="209"/>
      <w:r/>
      <w:bookmarkEnd w:id="210"/>
      <w:r/>
      <w:bookmarkEnd w:id="211"/>
      <w:r/>
      <w:bookmarkEnd w:id="212"/>
      <w:r/>
      <w:bookmarkEnd w:id="221"/>
      <w:r/>
      <w:bookmarkEnd w:id="222"/>
      <w:r/>
      <w:bookmarkEnd w:id="223"/>
      <w:r/>
      <w:bookmarkEnd w:id="224"/>
      <w:r/>
      <w:bookmarkEnd w:id="225"/>
      <w:r/>
      <w:r/>
    </w:p>
    <w:p>
      <w:pPr>
        <w:pageBreakBefore w:val="0"/>
        <w:spacing w:line="360" w:lineRule="auto"/>
        <w:rPr>
          <w:i w:val="0"/>
          <w:iCs w:val="0"/>
          <w:highlight w:val="none"/>
        </w:rPr>
      </w:pPr>
      <w:r>
        <w:rPr>
          <w:i w:val="0"/>
          <w:iCs w:val="0"/>
          <w:highlight w:val="none"/>
        </w:rPr>
      </w:r>
      <w:r/>
    </w:p>
    <w:p>
      <w:pPr>
        <w:pStyle w:val="1031"/>
        <w:jc w:val="center"/>
        <w:pageBreakBefore w:val="0"/>
        <w:spacing w:beforeAutospacing="0" w:afterAutospacing="0" w:line="360" w:lineRule="auto"/>
        <w:rPr>
          <w:rFonts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t xml:space="preserve">质疑函范本</w:t>
      </w:r>
      <w:r/>
    </w:p>
    <w:p>
      <w:pPr>
        <w:pStyle w:val="1031"/>
        <w:jc w:val="both"/>
        <w:pageBreakBefore w:val="0"/>
        <w:spacing w:before="290"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一、质疑供应商基本信息</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质疑供应商：</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 xml:space="preserve">       </w:t>
      </w:r>
      <w:r/>
    </w:p>
    <w:p>
      <w:pPr>
        <w:pStyle w:val="1031"/>
        <w:jc w:val="both"/>
        <w:pageBreakBefore w:val="0"/>
        <w:spacing w:beforeAutospacing="0" w:afterAutospacing="0" w:line="360" w:lineRule="auto"/>
        <w:rPr>
          <w:rFonts w:ascii="宋体" w:hAnsi="宋体" w:eastAsia="宋体" w:cs="宋体"/>
          <w:i w:val="0"/>
          <w:iCs w:val="0"/>
          <w:color w:val="000000"/>
          <w:highlight w:val="none"/>
          <w:u w:val="single"/>
        </w:rPr>
      </w:pPr>
      <w:r>
        <w:rPr>
          <w:rFonts w:hint="eastAsia" w:ascii="宋体" w:hAnsi="宋体" w:eastAsia="宋体" w:cs="宋体"/>
          <w:i w:val="0"/>
          <w:iCs w:val="0"/>
          <w:color w:val="000000"/>
          <w:highlight w:val="none"/>
        </w:rPr>
        <w:t xml:space="preserve">地址：</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 xml:space="preserve">      </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邮编：</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 xml:space="preserve">        </w:t>
      </w:r>
      <w:r/>
    </w:p>
    <w:p>
      <w:pPr>
        <w:pStyle w:val="1031"/>
        <w:jc w:val="both"/>
        <w:pageBreakBefore w:val="0"/>
        <w:spacing w:beforeAutospacing="0" w:afterAutospacing="0" w:line="360" w:lineRule="auto"/>
        <w:rPr>
          <w:rFonts w:ascii="宋体" w:hAnsi="宋体" w:eastAsia="宋体" w:cs="宋体"/>
          <w:i w:val="0"/>
          <w:iCs w:val="0"/>
          <w:color w:val="000000"/>
          <w:highlight w:val="none"/>
          <w:u w:val="single"/>
        </w:rPr>
      </w:pPr>
      <w:r>
        <w:rPr>
          <w:rFonts w:hint="eastAsia" w:ascii="宋体" w:hAnsi="宋体" w:eastAsia="宋体" w:cs="宋体"/>
          <w:i w:val="0"/>
          <w:iCs w:val="0"/>
          <w:color w:val="000000"/>
          <w:highlight w:val="none"/>
        </w:rPr>
        <w:t xml:space="preserve">联系人：</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 xml:space="preserve">       </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联系电话：</w:t>
      </w:r>
      <w:r>
        <w:rPr>
          <w:rFonts w:hint="eastAsia" w:ascii="宋体" w:hAnsi="宋体" w:eastAsia="宋体" w:cs="宋体"/>
          <w:i w:val="0"/>
          <w:iCs w:val="0"/>
          <w:color w:val="000000"/>
          <w:highlight w:val="none"/>
          <w:u w:val="single"/>
        </w:rPr>
        <w:t xml:space="preserve">                                           </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授权代表：</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 xml:space="preserve">        </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联系电话：</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 xml:space="preserve">     </w:t>
      </w:r>
      <w:r/>
    </w:p>
    <w:p>
      <w:pPr>
        <w:pStyle w:val="1031"/>
        <w:jc w:val="both"/>
        <w:pageBreakBefore w:val="0"/>
        <w:spacing w:beforeAutospacing="0" w:afterAutospacing="0" w:line="360" w:lineRule="auto"/>
        <w:rPr>
          <w:rFonts w:ascii="宋体" w:hAnsi="宋体" w:eastAsia="宋体" w:cs="宋体"/>
          <w:i w:val="0"/>
          <w:iCs w:val="0"/>
          <w:color w:val="000000"/>
          <w:highlight w:val="none"/>
          <w:u w:val="single"/>
        </w:rPr>
      </w:pPr>
      <w:r>
        <w:rPr>
          <w:rFonts w:hint="eastAsia" w:ascii="宋体" w:hAnsi="宋体" w:eastAsia="宋体" w:cs="宋体"/>
          <w:i w:val="0"/>
          <w:iCs w:val="0"/>
          <w:color w:val="000000"/>
          <w:highlight w:val="none"/>
        </w:rPr>
        <w:t xml:space="preserve">地址： </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 xml:space="preserve">        </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邮编：</w:t>
      </w:r>
      <w:r>
        <w:rPr>
          <w:rFonts w:hint="eastAsia" w:ascii="宋体" w:hAnsi="宋体" w:eastAsia="宋体" w:cs="宋体"/>
          <w:i w:val="0"/>
          <w:iCs w:val="0"/>
          <w:color w:val="000000"/>
          <w:highlight w:val="none"/>
          <w:u w:val="single"/>
        </w:rPr>
        <w:t xml:space="preserve">                                </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二、质疑项目基本情况</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质疑项目的名称：</w:t>
      </w:r>
      <w:r>
        <w:rPr>
          <w:rFonts w:hint="eastAsia" w:ascii="宋体" w:hAnsi="宋体" w:eastAsia="宋体" w:cs="宋体"/>
          <w:i w:val="0"/>
          <w:iCs w:val="0"/>
          <w:color w:val="000000"/>
          <w:highlight w:val="none"/>
          <w:u w:val="single"/>
        </w:rPr>
        <w:t xml:space="preserve">                            </w:t>
      </w:r>
      <w:r/>
    </w:p>
    <w:p>
      <w:pPr>
        <w:pStyle w:val="1031"/>
        <w:jc w:val="both"/>
        <w:pageBreakBefore w:val="0"/>
        <w:spacing w:beforeAutospacing="0" w:afterAutospacing="0" w:line="360" w:lineRule="auto"/>
        <w:rPr>
          <w:rFonts w:ascii="宋体" w:hAnsi="宋体" w:eastAsia="宋体" w:cs="宋体"/>
          <w:i w:val="0"/>
          <w:iCs w:val="0"/>
          <w:color w:val="000000"/>
          <w:highlight w:val="none"/>
          <w:u w:val="single"/>
        </w:rPr>
      </w:pPr>
      <w:r>
        <w:rPr>
          <w:rFonts w:hint="eastAsia" w:ascii="宋体" w:hAnsi="宋体" w:eastAsia="宋体" w:cs="宋体"/>
          <w:i w:val="0"/>
          <w:iCs w:val="0"/>
          <w:color w:val="000000"/>
          <w:highlight w:val="none"/>
        </w:rPr>
        <w:t xml:space="preserve">质疑项目的编号：</w:t>
      </w:r>
      <w:r>
        <w:rPr>
          <w:rFonts w:hint="eastAsia" w:ascii="宋体" w:hAnsi="宋体" w:eastAsia="宋体" w:cs="宋体"/>
          <w:i w:val="0"/>
          <w:iCs w:val="0"/>
          <w:color w:val="000000"/>
          <w:highlight w:val="none"/>
          <w:u w:val="single"/>
        </w:rPr>
        <w:t xml:space="preserve">                          </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包号：</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ab/>
      </w:r>
      <w:r>
        <w:rPr>
          <w:rFonts w:hint="eastAsia" w:ascii="宋体" w:hAnsi="宋体" w:eastAsia="宋体" w:cs="宋体"/>
          <w:i w:val="0"/>
          <w:iCs w:val="0"/>
          <w:color w:val="000000"/>
          <w:highlight w:val="none"/>
          <w:u w:val="single"/>
        </w:rPr>
        <w:t xml:space="preserve">    </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采购人名称：</w:t>
      </w:r>
      <w:r>
        <w:rPr>
          <w:rFonts w:hint="eastAsia" w:ascii="宋体" w:hAnsi="宋体" w:eastAsia="宋体" w:cs="宋体"/>
          <w:i w:val="0"/>
          <w:iCs w:val="0"/>
          <w:color w:val="000000"/>
          <w:highlight w:val="none"/>
          <w:u w:val="single"/>
        </w:rPr>
        <w:t xml:space="preserve">                            </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采购文件获取日期：</w:t>
      </w:r>
      <w:r>
        <w:rPr>
          <w:rFonts w:hint="eastAsia" w:ascii="宋体" w:hAnsi="宋体" w:eastAsia="宋体" w:cs="宋体"/>
          <w:i w:val="0"/>
          <w:iCs w:val="0"/>
          <w:color w:val="000000"/>
          <w:highlight w:val="none"/>
          <w:u w:val="single"/>
        </w:rPr>
        <w:t xml:space="preserve">                             </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三、质疑事项具体内容</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质疑事项1：</w:t>
      </w:r>
      <w:r>
        <w:rPr>
          <w:rFonts w:hint="eastAsia" w:ascii="宋体" w:hAnsi="宋体" w:eastAsia="宋体" w:cs="宋体"/>
          <w:i w:val="0"/>
          <w:iCs w:val="0"/>
          <w:color w:val="000000"/>
          <w:highlight w:val="none"/>
          <w:u w:val="single"/>
        </w:rPr>
        <w:t xml:space="preserve">                             </w:t>
      </w:r>
      <w:r/>
    </w:p>
    <w:p>
      <w:pPr>
        <w:pStyle w:val="1031"/>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事实依据：</w:t>
      </w:r>
      <w:r>
        <w:rPr>
          <w:rFonts w:hint="eastAsia" w:ascii="宋体" w:hAnsi="宋体" w:eastAsia="宋体" w:cs="宋体"/>
          <w:i w:val="0"/>
          <w:iCs w:val="0"/>
          <w:color w:val="000000"/>
          <w:highlight w:val="none"/>
          <w:u w:val="single"/>
        </w:rPr>
        <w:t xml:space="preserve">                                                   </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法律依据：</w:t>
      </w:r>
      <w:r>
        <w:rPr>
          <w:rFonts w:hint="eastAsia" w:ascii="宋体" w:hAnsi="宋体" w:eastAsia="宋体" w:cs="宋体"/>
          <w:i w:val="0"/>
          <w:iCs w:val="0"/>
          <w:color w:val="000000"/>
          <w:highlight w:val="none"/>
          <w:u w:val="single"/>
        </w:rPr>
        <w:t xml:space="preserve">                                                    </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质疑事项2</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四、与质疑事项相关的质疑请求</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请求：</w:t>
      </w:r>
      <w:r>
        <w:rPr>
          <w:rFonts w:hint="eastAsia" w:ascii="宋体" w:hAnsi="宋体" w:eastAsia="宋体" w:cs="宋体"/>
          <w:i w:val="0"/>
          <w:iCs w:val="0"/>
          <w:color w:val="000000"/>
          <w:highlight w:val="none"/>
          <w:u w:val="single"/>
        </w:rPr>
        <w:t xml:space="preserve">                                                          </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签字</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签章</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                 公章：               日期：    </w:t>
      </w:r>
      <w:r/>
    </w:p>
    <w:p>
      <w:pPr>
        <w:pStyle w:val="1031"/>
        <w:jc w:val="both"/>
        <w:pageBreakBefore w:val="0"/>
        <w:spacing w:beforeAutospacing="0" w:afterAutospacing="0" w:line="360" w:lineRule="auto"/>
        <w:rPr>
          <w:rFonts w:ascii="宋体" w:hAnsi="宋体" w:eastAsia="宋体" w:cs="宋体"/>
          <w:i w:val="0"/>
          <w:iCs w:val="0"/>
          <w:highlight w:val="none"/>
        </w:rPr>
      </w:pPr>
      <w:r>
        <w:rPr>
          <w:rFonts w:hint="eastAsia" w:ascii="宋体" w:hAnsi="宋体" w:eastAsia="宋体" w:cs="宋体"/>
          <w:b/>
          <w:i w:val="0"/>
          <w:iCs w:val="0"/>
          <w:color w:val="000000"/>
          <w:highlight w:val="none"/>
        </w:rPr>
        <w:t xml:space="preserve">质疑函制作说明：</w:t>
      </w:r>
      <w:r/>
    </w:p>
    <w:p>
      <w:pPr>
        <w:pStyle w:val="1031"/>
        <w:ind w:firstLine="480"/>
        <w:pageBreakBefore w:val="0"/>
        <w:spacing w:beforeAutospacing="0" w:afterAutospacing="0" w:line="360" w:lineRule="auto"/>
        <w:widowControl/>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1.供应商提出质疑时，应提交质疑函和必要的证明材料。</w:t>
      </w:r>
      <w:r/>
    </w:p>
    <w:p>
      <w:pPr>
        <w:pStyle w:val="1031"/>
        <w:ind w:firstLine="480"/>
        <w:pageBreakBefore w:val="0"/>
        <w:spacing w:beforeAutospacing="0" w:afterAutospacing="0" w:line="360" w:lineRule="auto"/>
        <w:widowControl/>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31"/>
        <w:ind w:firstLine="480"/>
        <w:pageBreakBefore w:val="0"/>
        <w:spacing w:beforeAutospacing="0" w:afterAutospacing="0" w:line="360" w:lineRule="auto"/>
        <w:widowControl/>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3.质疑供应商若对项目的某一分包进行质疑，质疑函中应列明具体分包号。</w:t>
      </w:r>
      <w:r/>
    </w:p>
    <w:p>
      <w:pPr>
        <w:pStyle w:val="1031"/>
        <w:ind w:firstLine="480"/>
        <w:pageBreakBefore w:val="0"/>
        <w:spacing w:beforeAutospacing="0" w:afterAutospacing="0" w:line="360" w:lineRule="auto"/>
        <w:widowControl/>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4.质疑函的质疑事项应具体、明确，并有必要的事实依据和法律依据。</w:t>
      </w:r>
      <w:r/>
    </w:p>
    <w:p>
      <w:pPr>
        <w:pStyle w:val="1031"/>
        <w:ind w:firstLine="480"/>
        <w:pageBreakBefore w:val="0"/>
        <w:spacing w:beforeAutospacing="0" w:afterAutospacing="0" w:line="360" w:lineRule="auto"/>
        <w:widowControl/>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5.质疑函的质疑请求应与质疑事项相关。</w:t>
      </w:r>
      <w:r/>
    </w:p>
    <w:p>
      <w:pPr>
        <w:pStyle w:val="1031"/>
        <w:ind w:firstLine="480"/>
        <w:pageBreakBefore w:val="0"/>
        <w:spacing w:beforeAutospacing="0" w:afterAutospacing="0" w:line="360" w:lineRule="auto"/>
        <w:widowControl/>
        <w:rPr>
          <w:rFonts w:ascii="宋体" w:hAnsi="宋体" w:eastAsia="宋体" w:cs="宋体"/>
          <w:i w:val="0"/>
          <w:iCs w:val="0"/>
          <w:highlight w:val="none"/>
        </w:rPr>
      </w:pPr>
      <w:r>
        <w:rPr>
          <w:rFonts w:hint="eastAsia" w:ascii="宋体" w:hAnsi="宋体" w:eastAsia="宋体" w:cs="宋体"/>
          <w:i w:val="0"/>
          <w:iCs w:val="0"/>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31"/>
        <w:ind w:firstLine="480"/>
        <w:jc w:val="both"/>
        <w:pageBreakBefore w:val="0"/>
        <w:spacing w:beforeAutospacing="0" w:afterAutospacing="0" w:line="360" w:lineRule="auto"/>
        <w:rPr>
          <w:rFonts w:hint="eastAsia" w:ascii="Times New Roman Regular" w:hAnsi="Times New Roman Regular" w:eastAsia="宋体" w:cs="Times New Roman Regular"/>
          <w:i w:val="0"/>
          <w:iCs w:val="0"/>
        </w:rPr>
      </w:pPr>
      <w:r>
        <w:rPr>
          <w:rFonts w:ascii="Times New Roman Regular" w:hAnsi="Times New Roman Regular" w:eastAsia="宋体" w:cs="Times New Roman Regular"/>
          <w:i w:val="0"/>
          <w:iCs w:val="0"/>
        </w:rPr>
        <w:t xml:space="preserve"> </w:t>
      </w:r>
      <w:r/>
    </w:p>
    <w:p>
      <w:pPr>
        <w:pageBreakBefore w:val="0"/>
        <w:spacing w:line="360" w:lineRule="auto"/>
        <w:rPr>
          <w:rFonts w:hint="eastAsia" w:ascii="Times New Roman Regular" w:hAnsi="Times New Roman Regular" w:cs="Times New Roman Regular"/>
          <w:i w:val="0"/>
          <w:iCs w:val="0"/>
        </w:rPr>
      </w:pPr>
      <w:r>
        <w:rPr>
          <w:rFonts w:hint="eastAsia" w:ascii="Times New Roman Regular" w:hAnsi="Times New Roman Regular" w:cs="Times New Roman Regular"/>
          <w:i w:val="0"/>
          <w:iCs w:val="0"/>
        </w:rPr>
      </w:r>
      <w:r/>
    </w:p>
    <w:p>
      <w:pPr>
        <w:pStyle w:val="1031"/>
        <w:ind w:firstLine="480"/>
        <w:jc w:val="both"/>
        <w:pageBreakBefore w:val="0"/>
        <w:spacing w:beforeAutospacing="0" w:afterAutospacing="0" w:line="360" w:lineRule="auto"/>
        <w:rPr>
          <w:rFonts w:hint="eastAsia" w:ascii="宋体" w:hAnsi="宋体" w:eastAsia="宋体" w:cs="宋体"/>
          <w:i w:val="0"/>
          <w:iCs w:val="0"/>
        </w:rPr>
      </w:pPr>
      <w:r>
        <w:rPr>
          <w:rFonts w:hint="eastAsia" w:ascii="宋体" w:hAnsi="宋体" w:eastAsia="宋体" w:cs="宋体"/>
          <w:i w:val="0"/>
          <w:iCs w:val="0"/>
        </w:rPr>
      </w:r>
      <w:r/>
    </w:p>
    <w:p>
      <w:pPr>
        <w:pageBreakBefore w:val="0"/>
        <w:spacing w:line="360" w:lineRule="auto"/>
        <w:rPr>
          <w:i w:val="0"/>
          <w:iCs w:val="0"/>
        </w:rPr>
      </w:pPr>
      <w:r>
        <w:rPr>
          <w:i w:val="0"/>
          <w:iCs w:val="0"/>
        </w:rPr>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Symbol">
    <w:panose1 w:val="05050102010706020507"/>
  </w:font>
  <w:font w:name="Wingdings">
    <w:panose1 w:val="05000000000000000000"/>
  </w:font>
  <w:font w:name="Courier New">
    <w:panose1 w:val="02070309020205020404"/>
  </w:font>
  <w:font w:name="永中宋体">
    <w:panose1 w:val="020B0503020202020204"/>
  </w:font>
  <w:font w:name="Times New Roman (标题 CS)">
    <w:panose1 w:val="02020603050405020304"/>
  </w:font>
  <w:font w:name="方正兰亭黑简体">
    <w:panose1 w:val="020B0503020202020204"/>
  </w:font>
  <w:font w:name="方正仿宋_GBK">
    <w:panose1 w:val="020B0503020202020204"/>
  </w:font>
  <w:font w:name="方正黑体_GBK">
    <w:panose1 w:val="020B0503020202020204"/>
  </w:font>
  <w:font w:name="Tahoma">
    <w:panose1 w:val="020B0604030504040204"/>
  </w:font>
  <w:font w:name="仿宋_GB2312">
    <w:panose1 w:val="02010609060101010101"/>
  </w:font>
  <w:font w:name="黑体">
    <w:panose1 w:val="02010609060101010101"/>
  </w:font>
  <w:font w:name="Times New Roman (正文 CS 字体)">
    <w:panose1 w:val="02020603050405020304"/>
  </w:font>
  <w:font w:name="仿宋">
    <w:panose1 w:val="02010609060101010101"/>
  </w:font>
  <w:font w:name="等线">
    <w:panose1 w:val="02010600030101010101"/>
  </w:font>
  <w:font w:name="Calibri">
    <w:panose1 w:val="020F0502020204030204"/>
  </w:font>
  <w:font w:name="微软雅黑">
    <w:panose1 w:val="020B0503020204020204"/>
  </w:font>
  <w:font w:name="Arial">
    <w:panose1 w:val="020B0604020202020204"/>
  </w:font>
  <w:font w:name="宋体">
    <w:panose1 w:val="02010600030101010101"/>
  </w:font>
  <w:font w:name="Microsoft JhengHei Light">
    <w:panose1 w:val="020B0304030504040204"/>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792658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3"/>
                            <w:ind w:firstLine="3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3"/>
                      <w:ind w:firstLine="3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1</w:t>
                          </w:r>
                          <w:r>
                            <w:rPr>
                              <w:rFonts w:ascii="Calibri" w:hAnsi="Calibri"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1</w:t>
                    </w:r>
                    <w:r>
                      <w:rPr>
                        <w:rFonts w:ascii="Calibri" w:hAnsi="Calibri" w:eastAsia="宋体"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1</w:t>
                          </w:r>
                          <w:r>
                            <w:rPr>
                              <w:rFonts w:ascii="Calibri" w:hAnsi="Calibri"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sz w:val="18"/>
                        <w:szCs w:val="18"/>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sz w:val="18"/>
                        <w:szCs w:val="18"/>
                        <w:lang w:val="en-US" w:eastAsia="zh-CN" w:bidi="ar-SA"/>
                      </w:rPr>
                      <w:t xml:space="preserve">1</w:t>
                    </w:r>
                    <w:r>
                      <w:rPr>
                        <w:rFonts w:ascii="Calibri" w:hAnsi="Calibri" w:eastAsia="宋体" w:cs="Times New Roman"/>
                        <w:sz w:val="18"/>
                        <w:szCs w:val="18"/>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3）"/>
      <w:lvlJc w:val="left"/>
      <w:pPr/>
      <w:rPr>
        <w:rFonts w:hint="eastAsia"/>
      </w:rPr>
    </w:lvl>
    <w:lvl w:ilvl="3">
      <w:start w:val="1"/>
      <w:numFmt w:val="decimalEnclosedCircleChinese"/>
      <w:isLgl w:val="false"/>
      <w:suff w:val="nothing"/>
      <w:lvlText w:val="%4"/>
      <w:lvlJc w:val="left"/>
      <w:pPr/>
      <w:rPr>
        <w:rFonts w:hint="eastAsia"/>
      </w:rPr>
    </w:lvl>
    <w:lvl w:ilvl="4">
      <w:start w:val="1"/>
      <w:numFmt w:val="decimal"/>
      <w:isLgl w:val="false"/>
      <w:suff w:val="nothing"/>
      <w:lvlText w:val="%5）"/>
      <w:lvlJc w:val="left"/>
      <w:pPr/>
      <w:rPr>
        <w:rFonts w:hint="eastAsia"/>
      </w:rPr>
    </w:lvl>
    <w:lvl w:ilvl="5">
      <w:start w:val="1"/>
      <w:numFmt w:val="lowerLetter"/>
      <w:isLgl w:val="false"/>
      <w:suff w:val="nothing"/>
      <w:lvlText w:val="%6．"/>
      <w:lvlJc w:val="left"/>
      <w:pPr/>
      <w:rPr>
        <w:rFonts w:hint="eastAsia"/>
      </w:rPr>
    </w:lvl>
    <w:lvl w:ilvl="6">
      <w:start w:val="1"/>
      <w:numFmt w:val="lowerLetter"/>
      <w:isLgl w:val="false"/>
      <w:suff w:val="nothing"/>
      <w:lvlText w:val="%7）"/>
      <w:lvlJc w:val="left"/>
      <w:pPr/>
      <w:rPr>
        <w:rFonts w:hint="eastAsia"/>
      </w:rPr>
    </w:lvl>
    <w:lvl w:ilvl="7">
      <w:start w:val="1"/>
      <w:numFmt w:val="lowerRoman"/>
      <w:isLgl w:val="false"/>
      <w:suff w:val="nothing"/>
      <w:lvlText w:val="%8．"/>
      <w:lvlJc w:val="left"/>
      <w:pPr/>
      <w:rPr>
        <w:rFonts w:hint="eastAsia"/>
      </w:rPr>
    </w:lvl>
    <w:lvl w:ilvl="8">
      <w:start w:val="1"/>
      <w:numFmt w:val="lowerRoman"/>
      <w:isLgl w:val="false"/>
      <w:suff w:val="nothing"/>
      <w:lvlText w:val="%9）"/>
      <w:lvlJc w:val="left"/>
      <w:pPr/>
      <w:rPr>
        <w:rFonts w:hint="eastAsia"/>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rPr>
        <w:rFonts w:hint="default"/>
        <w:color w:val="000000" w:themeColor="text1"/>
        <w14:textFill>
          <w14:solidFill>
            <w14:schemeClr w14:val="tx1"/>
          </w14:solidFill>
        </w14:textFil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3）"/>
      <w:lvlJc w:val="left"/>
      <w:pPr/>
      <w:rPr>
        <w:rFonts w:hint="eastAsia"/>
      </w:rPr>
    </w:lvl>
    <w:lvl w:ilvl="3">
      <w:start w:val="1"/>
      <w:numFmt w:val="decimalEnclosedCircleChinese"/>
      <w:isLgl w:val="false"/>
      <w:suff w:val="nothing"/>
      <w:lvlText w:val="%4"/>
      <w:lvlJc w:val="left"/>
      <w:pPr/>
      <w:rPr>
        <w:rFonts w:hint="eastAsia"/>
      </w:rPr>
    </w:lvl>
    <w:lvl w:ilvl="4">
      <w:start w:val="1"/>
      <w:numFmt w:val="decimal"/>
      <w:isLgl w:val="false"/>
      <w:suff w:val="nothing"/>
      <w:lvlText w:val="%5）"/>
      <w:lvlJc w:val="left"/>
      <w:pPr/>
      <w:rPr>
        <w:rFonts w:hint="eastAsia"/>
      </w:rPr>
    </w:lvl>
    <w:lvl w:ilvl="5">
      <w:start w:val="1"/>
      <w:numFmt w:val="lowerLetter"/>
      <w:isLgl w:val="false"/>
      <w:suff w:val="nothing"/>
      <w:lvlText w:val="%6．"/>
      <w:lvlJc w:val="left"/>
      <w:pPr/>
      <w:rPr>
        <w:rFonts w:hint="eastAsia"/>
      </w:rPr>
    </w:lvl>
    <w:lvl w:ilvl="6">
      <w:start w:val="1"/>
      <w:numFmt w:val="lowerLetter"/>
      <w:isLgl w:val="false"/>
      <w:suff w:val="nothing"/>
      <w:lvlText w:val="%7）"/>
      <w:lvlJc w:val="left"/>
      <w:pPr/>
      <w:rPr>
        <w:rFonts w:hint="eastAsia"/>
      </w:rPr>
    </w:lvl>
    <w:lvl w:ilvl="7">
      <w:start w:val="1"/>
      <w:numFmt w:val="lowerRoman"/>
      <w:isLgl w:val="false"/>
      <w:suff w:val="nothing"/>
      <w:lvlText w:val="%8．"/>
      <w:lvlJc w:val="left"/>
      <w:pPr/>
      <w:rPr>
        <w:rFonts w:hint="eastAsia"/>
      </w:rPr>
    </w:lvl>
    <w:lvl w:ilvl="8">
      <w:start w:val="1"/>
      <w:numFmt w:val="lowerRoman"/>
      <w:isLgl w:val="false"/>
      <w:suff w:val="nothing"/>
      <w:lvlText w:val="%9）"/>
      <w:lvlJc w:val="left"/>
      <w:pPr/>
      <w:rPr>
        <w:rFonts w:hint="eastAsia"/>
      </w:rPr>
    </w:lvl>
  </w:abstractNum>
  <w:abstractNum w:abstractNumId="7">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3）"/>
      <w:lvlJc w:val="left"/>
      <w:pPr/>
      <w:rPr>
        <w:rFonts w:hint="eastAsia"/>
      </w:rPr>
    </w:lvl>
    <w:lvl w:ilvl="3">
      <w:start w:val="1"/>
      <w:numFmt w:val="decimalEnclosedCircleChinese"/>
      <w:isLgl w:val="false"/>
      <w:suff w:val="nothing"/>
      <w:lvlText w:val="%4"/>
      <w:lvlJc w:val="left"/>
      <w:pPr/>
      <w:rPr>
        <w:rFonts w:hint="eastAsia"/>
      </w:rPr>
    </w:lvl>
    <w:lvl w:ilvl="4">
      <w:start w:val="1"/>
      <w:numFmt w:val="decimal"/>
      <w:isLgl w:val="false"/>
      <w:suff w:val="nothing"/>
      <w:lvlText w:val="%5）"/>
      <w:lvlJc w:val="left"/>
      <w:pPr/>
      <w:rPr>
        <w:rFonts w:hint="eastAsia"/>
      </w:rPr>
    </w:lvl>
    <w:lvl w:ilvl="5">
      <w:start w:val="1"/>
      <w:numFmt w:val="lowerLetter"/>
      <w:isLgl w:val="false"/>
      <w:suff w:val="nothing"/>
      <w:lvlText w:val="%6．"/>
      <w:lvlJc w:val="left"/>
      <w:pPr/>
      <w:rPr>
        <w:rFonts w:hint="eastAsia"/>
      </w:rPr>
    </w:lvl>
    <w:lvl w:ilvl="6">
      <w:start w:val="1"/>
      <w:numFmt w:val="lowerLetter"/>
      <w:isLgl w:val="false"/>
      <w:suff w:val="nothing"/>
      <w:lvlText w:val="%7）"/>
      <w:lvlJc w:val="left"/>
      <w:pPr/>
      <w:rPr>
        <w:rFonts w:hint="eastAsia"/>
      </w:rPr>
    </w:lvl>
    <w:lvl w:ilvl="7">
      <w:start w:val="1"/>
      <w:numFmt w:val="lowerRoman"/>
      <w:isLgl w:val="false"/>
      <w:suff w:val="nothing"/>
      <w:lvlText w:val="%8．"/>
      <w:lvlJc w:val="left"/>
      <w:pPr/>
      <w:rPr>
        <w:rFonts w:hint="eastAsia"/>
      </w:rPr>
    </w:lvl>
    <w:lvl w:ilvl="8">
      <w:start w:val="1"/>
      <w:numFmt w:val="lowerRoman"/>
      <w:isLgl w:val="false"/>
      <w:suff w:val="nothing"/>
      <w:lvlText w:val="%9）"/>
      <w:lvlJc w:val="left"/>
      <w:pPr/>
      <w:rPr>
        <w:rFonts w:hint="eastAsia"/>
      </w:rPr>
    </w:lvl>
  </w:abstractNum>
  <w:abstractNum w:abstractNumId="1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0" w:hanging="420"/>
      </w:pPr>
      <w:rPr>
        <w:rFonts w:hint="eastAsia"/>
        <w:sz w:val="44"/>
      </w:rPr>
    </w:lvl>
    <w:lvl w:ilvl="1">
      <w:start w:val="1"/>
      <w:numFmt w:val="decimal"/>
      <w:isLgl/>
      <w:suff w:val="space"/>
      <w:lvlText w:val="%1.%2"/>
      <w:lvlJc w:val="left"/>
      <w:pPr>
        <w:ind w:left="6947" w:firstLine="0"/>
      </w:pPr>
      <w:rPr>
        <w:rFonts w:hint="default" w:ascii="Times New Roman" w:hAnsi="Times New Roman"/>
        <w:sz w:val="44"/>
        <w:szCs w:val="44"/>
      </w:rPr>
    </w:lvl>
    <w:lvl w:ilvl="2">
      <w:start w:val="1"/>
      <w:numFmt w:val="decimal"/>
      <w:isLgl/>
      <w:suff w:val="space"/>
      <w:lvlText w:val="%1.%2.%3"/>
      <w:lvlJc w:val="left"/>
      <w:pPr>
        <w:ind w:left="0" w:firstLine="0"/>
      </w:pPr>
      <w:rPr>
        <w:rFonts w:hint="default" w:ascii="Times New Roman" w:hAnsi="Times New Roman"/>
        <w:sz w:val="32"/>
      </w:rPr>
    </w:lvl>
    <w:lvl w:ilvl="3">
      <w:start w:val="1"/>
      <w:numFmt w:val="decimal"/>
      <w:isLgl/>
      <w:suff w:val="space"/>
      <w:lvlText w:val="%1.%2.%3.%4"/>
      <w:lvlJc w:val="left"/>
      <w:pPr>
        <w:ind w:left="0" w:firstLine="0"/>
      </w:pPr>
      <w:rPr>
        <w:rFonts w:hint="default" w:ascii="Times New Roman" w:hAnsi="Times New Roman"/>
        <w:sz w:val="30"/>
      </w:rPr>
    </w:lvl>
    <w:lvl w:ilvl="4">
      <w:start w:val="1"/>
      <w:numFmt w:val="decimal"/>
      <w:isLgl/>
      <w:suff w:val="space"/>
      <w:lvlText w:val="%1.%2.%3.%4.%5"/>
      <w:lvlJc w:val="left"/>
      <w:pPr>
        <w:ind w:left="0" w:firstLine="0"/>
      </w:pPr>
      <w:rPr>
        <w:rFonts w:hint="default" w:ascii="Times New Roman" w:hAnsi="Times New Roman"/>
        <w:sz w:val="28"/>
      </w:rPr>
    </w:lvl>
    <w:lvl w:ilvl="5">
      <w:start w:val="1"/>
      <w:numFmt w:val="decimal"/>
      <w:isLgl/>
      <w:suff w:val="space"/>
      <w:lvlText w:val="%1.%2.%3.%4.%5.%6"/>
      <w:lvlJc w:val="left"/>
      <w:pPr>
        <w:ind w:left="0" w:firstLine="0"/>
      </w:pPr>
      <w:rPr>
        <w:rFonts w:hint="default" w:ascii="Times New Roman" w:hAnsi="Times New Roman"/>
      </w:rPr>
    </w:lvl>
    <w:lvl w:ilvl="6">
      <w:start w:val="1"/>
      <w:numFmt w:val="decimal"/>
      <w:isLgl/>
      <w:suff w:val="space"/>
      <w:lvlText w:val="%1.%2.%3.%4.%5.%6.%7"/>
      <w:lvlJc w:val="left"/>
      <w:pPr>
        <w:ind w:left="1276" w:hanging="1276"/>
      </w:pPr>
      <w:rPr>
        <w:rFonts w:hint="eastAsia"/>
      </w:rPr>
    </w:lvl>
    <w:lvl w:ilvl="7">
      <w:start w:val="1"/>
      <w:numFmt w:val="decimal"/>
      <w:lvlRestart w:val="1"/>
      <w:pStyle w:val="1090"/>
      <w:isLgl/>
      <w:suff w:val="space"/>
      <w:lvlText w:val="图%1-%8"/>
      <w:lvlJc w:val="left"/>
      <w:pPr>
        <w:ind w:left="1276" w:firstLine="1"/>
      </w:pPr>
      <w:rPr>
        <w:rFonts w:hint="default" w:ascii="Times New Roman" w:hAnsi="Times New Roman" w:eastAsia="宋体"/>
      </w:rPr>
    </w:lvl>
    <w:lvl w:ilvl="8">
      <w:start w:val="1"/>
      <w:numFmt w:val="decimal"/>
      <w:lvlRestart w:val="1"/>
      <w:isLgl/>
      <w:suff w:val="space"/>
      <w:lvlText w:val="表%1-%9"/>
      <w:lvlJc w:val="left"/>
      <w:pPr>
        <w:ind w:left="0" w:firstLine="0"/>
      </w:pPr>
      <w:rPr>
        <w:rFonts w:hint="default" w:ascii="Times New Roman" w:hAnsi="Times New Roman" w:eastAsia="宋体"/>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094"/>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5">
    <w:multiLevelType w:val="hybridMultilevel"/>
    <w:lvl w:ilvl="0">
      <w:start w:val="3"/>
      <w:numFmt w:val="decimal"/>
      <w:isLgl w:val="false"/>
      <w:suff w:val="tab"/>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Thousand"/>
      <w:pStyle w:val="1113"/>
      <w:isLgl w:val="false"/>
      <w:suff w:val="nothing"/>
      <w:lvlText w:val="%1、"/>
      <w:lvlJc w:val="left"/>
      <w:pPr>
        <w:ind w:left="0" w:firstLine="0"/>
      </w:pPr>
      <w:rPr>
        <w:rFonts w:hint="eastAsia"/>
      </w:rPr>
    </w:lvl>
    <w:lvl w:ilvl="1">
      <w:start w:val="1"/>
      <w:numFmt w:val="decimal"/>
      <w:pStyle w:val="1114"/>
      <w:isLgl/>
      <w:suff w:val="nothing"/>
      <w:lvlText w:val="%1.%2"/>
      <w:lvlJc w:val="left"/>
      <w:pPr>
        <w:ind w:left="0" w:firstLine="0"/>
      </w:pPr>
      <w:rPr>
        <w:rFonts w:hint="eastAsia"/>
      </w:rPr>
    </w:lvl>
    <w:lvl w:ilvl="2">
      <w:start w:val="1"/>
      <w:numFmt w:val="decimal"/>
      <w:isLgl/>
      <w:suff w:val="space"/>
      <w:lvlText w:val="%1.%2.%3"/>
      <w:lvlJc w:val="left"/>
      <w:pPr>
        <w:ind w:left="0" w:firstLine="0"/>
      </w:pPr>
      <w:rPr>
        <w:rFonts w:hint="eastAsia"/>
      </w:rPr>
    </w:lvl>
    <w:lvl w:ilvl="3">
      <w:start w:val="1"/>
      <w:numFmt w:val="decimal"/>
      <w:isLgl/>
      <w:suff w:val="space"/>
      <w:lvlText w:val="%1.%2.%3.%4"/>
      <w:lvlJc w:val="left"/>
      <w:pPr>
        <w:ind w:left="0" w:firstLine="0"/>
      </w:pPr>
      <w:rPr>
        <w:rFonts w:hint="default" w:ascii="宋体" w:hAnsi="宋体" w:eastAsia="宋体" w:cs="Times New Roman"/>
        <w:b/>
        <w:bCs w:val="0"/>
        <w:i w:val="0"/>
        <w:iCs w:val="0"/>
        <w:caps w:val="0"/>
        <w:smallCaps w:val="0"/>
        <w:strike w:val="0"/>
        <w:vanish w:val="0"/>
        <w:color w:val="000000"/>
        <w:spacing w:val="0"/>
        <w:position w:val="0"/>
        <w:u w:val="none"/>
        <w:vertAlign w:val="baseline"/>
        <w:lang w:bidi="zh-CN"/>
        <w14:ligatures w14:val="none"/>
      </w:rPr>
    </w:lvl>
    <w:lvl w:ilvl="4">
      <w:start w:val="1"/>
      <w:numFmt w:val="decimal"/>
      <w:isLgl/>
      <w:suff w:val="space"/>
      <w:lvlText w:val="%1.%2.%3.%4.%5"/>
      <w:lvlJc w:val="left"/>
      <w:pPr>
        <w:ind w:left="0" w:firstLine="0"/>
      </w:pPr>
      <w:rPr>
        <w:rFonts w:hint="eastAsia"/>
      </w:rPr>
    </w:lvl>
    <w:lvl w:ilvl="5">
      <w:start w:val="1"/>
      <w:numFmt w:val="decimal"/>
      <w:isLgl/>
      <w:suff w:val="space"/>
      <w:lvlText w:val="%1.%2.%3.%4.%5.%6"/>
      <w:lvlJc w:val="left"/>
      <w:pPr>
        <w:ind w:left="0" w:firstLine="0"/>
      </w:pPr>
      <w:rPr>
        <w:rFonts w:hint="eastAsia"/>
      </w:rPr>
    </w:lvl>
    <w:lvl w:ilvl="6">
      <w:start w:val="1"/>
      <w:numFmt w:val="decimal"/>
      <w:isLgl/>
      <w:suff w:val="space"/>
      <w:lvlText w:val="%1.%2.%3.%4.%5.%6.%7"/>
      <w:lvlJc w:val="left"/>
      <w:pPr>
        <w:ind w:left="0" w:firstLine="0"/>
      </w:pPr>
      <w:rPr>
        <w:rFonts w:hint="eastAsia"/>
      </w:rPr>
    </w:lvl>
    <w:lvl w:ilvl="7">
      <w:start w:val="1"/>
      <w:numFmt w:val="decimal"/>
      <w:isLgl/>
      <w:suff w:val="space"/>
      <w:lvlText w:val="%1.%2.%3.%4.%5.%6.%7.%8"/>
      <w:lvlJc w:val="left"/>
      <w:pPr>
        <w:ind w:left="0" w:firstLine="0"/>
      </w:pPr>
      <w:rPr>
        <w:rFonts w:hint="eastAsia"/>
      </w:rPr>
    </w:lvl>
    <w:lvl w:ilvl="8">
      <w:start w:val="1"/>
      <w:numFmt w:val="decimal"/>
      <w:isLgl/>
      <w:suff w:val="space"/>
      <w:lvlText w:val="%1.%2.%3.%4.%5.%6.%7.%8.%9"/>
      <w:lvlJc w:val="left"/>
      <w:pPr>
        <w:ind w:left="0" w:firstLine="0"/>
      </w:pPr>
      <w:rPr>
        <w:rFonts w:hint="eastAsia"/>
      </w:rPr>
    </w:lvl>
  </w:abstractNum>
  <w:abstractNum w:abstractNumId="17">
    <w:multiLevelType w:val="hybridMultilevel"/>
    <w:lvl w:ilvl="0">
      <w:start w:val="1"/>
      <w:numFmt w:val="decimal"/>
      <w:pStyle w:val="1091"/>
      <w:isLgl w:val="false"/>
      <w:suff w:val="tab"/>
      <w:lvlText w:val="%1"/>
      <w:lvlJc w:val="left"/>
      <w:pPr>
        <w:ind w:left="425" w:hanging="425"/>
      </w:pPr>
      <w:rPr>
        <w:rFonts w:hint="eastAsia"/>
      </w:rPr>
    </w:lvl>
    <w:lvl w:ilvl="1">
      <w:start w:val="1"/>
      <w:numFmt w:val="decimal"/>
      <w:isLgl w:val="false"/>
      <w:suff w:val="space"/>
      <w:lvlText w:val="%1.%2 "/>
      <w:lvlJc w:val="left"/>
      <w:pPr>
        <w:ind w:left="420" w:hanging="420"/>
      </w:pPr>
      <w:rPr>
        <w:rFonts w:hint="eastAsia"/>
      </w:rPr>
    </w:lvl>
    <w:lvl w:ilvl="2">
      <w:start w:val="1"/>
      <w:numFmt w:val="decimal"/>
      <w:pStyle w:val="1092"/>
      <w:isLgl w:val="false"/>
      <w:suff w:val="space"/>
      <w:lvlText w:val="%1.%2.%3 "/>
      <w:lvlJc w:val="left"/>
      <w:pPr>
        <w:ind w:left="680" w:hanging="680"/>
      </w:pPr>
      <w:rPr>
        <w:rFonts w:hint="eastAsia"/>
      </w:rPr>
    </w:lvl>
    <w:lvl w:ilvl="3">
      <w:start w:val="1"/>
      <w:numFmt w:val="decimal"/>
      <w:isLgl w:val="false"/>
      <w:suff w:val="space"/>
      <w:lvlText w:val="%1.%2.%3.%4 "/>
      <w:lvlJc w:val="left"/>
      <w:pPr>
        <w:ind w:left="794" w:hanging="794"/>
      </w:pPr>
      <w:rPr>
        <w:rFonts w:hint="eastAsia"/>
      </w:rPr>
    </w:lvl>
    <w:lvl w:ilvl="4">
      <w:start w:val="1"/>
      <w:numFmt w:val="decimal"/>
      <w:isLgl w:val="false"/>
      <w:suff w:val="space"/>
      <w:lvlText w:val="%1.%2.%3.%4.%5 "/>
      <w:lvlJc w:val="left"/>
      <w:pPr>
        <w:ind w:left="907" w:hanging="907"/>
      </w:pPr>
      <w:rPr>
        <w:rFonts w:hint="eastAsia"/>
      </w:rPr>
    </w:lvl>
    <w:lvl w:ilvl="5">
      <w:start w:val="1"/>
      <w:numFmt w:val="decimal"/>
      <w:isLgl w:val="false"/>
      <w:suff w:val="space"/>
      <w:lvlText w:val="%1.%2.%3.%4.%5.%6 "/>
      <w:lvlJc w:val="left"/>
      <w:pPr>
        <w:ind w:left="1021" w:hanging="1021"/>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8">
    <w:multiLevelType w:val="hybridMultilevel"/>
    <w:lvl w:ilvl="0">
      <w:start w:val="1"/>
      <w:numFmt w:val="bullet"/>
      <w:pStyle w:val="108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18"/>
  </w:num>
  <w:num w:numId="2">
    <w:abstractNumId w:val="11"/>
  </w:num>
  <w:num w:numId="3">
    <w:abstractNumId w:val="17"/>
  </w:num>
  <w:num w:numId="4">
    <w:abstractNumId w:val="14"/>
  </w:num>
  <w:num w:numId="5">
    <w:abstractNumId w:val="16"/>
  </w:num>
  <w:num w:numId="6">
    <w:abstractNumId w:val="10"/>
  </w:num>
  <w:num w:numId="7">
    <w:abstractNumId w:val="3"/>
  </w:num>
  <w:num w:numId="8">
    <w:abstractNumId w:val="6"/>
  </w:num>
  <w:num w:numId="9">
    <w:abstractNumId w:val="15"/>
  </w:num>
  <w:num w:numId="10">
    <w:abstractNumId w:val="9"/>
  </w:num>
  <w:num w:numId="11">
    <w:abstractNumId w:val="0"/>
  </w:num>
  <w:num w:numId="12">
    <w:abstractNumId w:val="2"/>
  </w:num>
  <w:num w:numId="13">
    <w:abstractNumId w:val="8"/>
  </w:num>
  <w:num w:numId="14">
    <w:abstractNumId w:val="7"/>
  </w:num>
  <w:num w:numId="15">
    <w:abstractNumId w:val="1"/>
  </w:num>
  <w:num w:numId="16">
    <w:abstractNumId w:val="13"/>
  </w:num>
  <w:num w:numId="17">
    <w:abstractNumId w:val="12"/>
  </w:num>
  <w:num w:numId="18">
    <w:abstractNumId w:val="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7">
    <w:name w:val="Heading 1 Char"/>
    <w:basedOn w:val="1010"/>
    <w:link w:val="1002"/>
    <w:uiPriority w:val="9"/>
    <w:rPr>
      <w:rFonts w:ascii="Arial" w:hAnsi="Arial" w:eastAsia="Arial" w:cs="Arial"/>
      <w:sz w:val="40"/>
      <w:szCs w:val="40"/>
    </w:rPr>
  </w:style>
  <w:style w:type="character" w:styleId="848">
    <w:name w:val="Heading 2 Char"/>
    <w:basedOn w:val="1010"/>
    <w:link w:val="1003"/>
    <w:uiPriority w:val="9"/>
    <w:rPr>
      <w:rFonts w:ascii="Arial" w:hAnsi="Arial" w:eastAsia="Arial" w:cs="Arial"/>
      <w:sz w:val="34"/>
    </w:rPr>
  </w:style>
  <w:style w:type="character" w:styleId="849">
    <w:name w:val="Heading 3 Char"/>
    <w:basedOn w:val="1010"/>
    <w:link w:val="1004"/>
    <w:uiPriority w:val="9"/>
    <w:rPr>
      <w:rFonts w:ascii="Arial" w:hAnsi="Arial" w:eastAsia="Arial" w:cs="Arial"/>
      <w:sz w:val="30"/>
      <w:szCs w:val="30"/>
    </w:rPr>
  </w:style>
  <w:style w:type="character" w:styleId="850">
    <w:name w:val="Heading 4 Char"/>
    <w:basedOn w:val="1010"/>
    <w:link w:val="1005"/>
    <w:uiPriority w:val="9"/>
    <w:rPr>
      <w:rFonts w:ascii="Arial" w:hAnsi="Arial" w:eastAsia="Arial" w:cs="Arial"/>
      <w:b/>
      <w:bCs/>
      <w:sz w:val="26"/>
      <w:szCs w:val="26"/>
    </w:rPr>
  </w:style>
  <w:style w:type="character" w:styleId="851">
    <w:name w:val="Heading 5 Char"/>
    <w:basedOn w:val="1010"/>
    <w:link w:val="1006"/>
    <w:uiPriority w:val="9"/>
    <w:rPr>
      <w:rFonts w:ascii="Arial" w:hAnsi="Arial" w:eastAsia="Arial" w:cs="Arial"/>
      <w:b/>
      <w:bCs/>
      <w:sz w:val="24"/>
      <w:szCs w:val="24"/>
    </w:rPr>
  </w:style>
  <w:style w:type="character" w:styleId="852">
    <w:name w:val="Heading 6 Char"/>
    <w:basedOn w:val="1010"/>
    <w:link w:val="1007"/>
    <w:uiPriority w:val="9"/>
    <w:rPr>
      <w:rFonts w:ascii="Arial" w:hAnsi="Arial" w:eastAsia="Arial" w:cs="Arial"/>
      <w:b/>
      <w:bCs/>
      <w:sz w:val="22"/>
      <w:szCs w:val="22"/>
    </w:rPr>
  </w:style>
  <w:style w:type="character" w:styleId="853">
    <w:name w:val="Heading 7 Char"/>
    <w:basedOn w:val="1010"/>
    <w:link w:val="1008"/>
    <w:uiPriority w:val="9"/>
    <w:rPr>
      <w:rFonts w:ascii="Arial" w:hAnsi="Arial" w:eastAsia="Arial" w:cs="Arial"/>
      <w:b/>
      <w:bCs/>
      <w:i/>
      <w:iCs/>
      <w:sz w:val="22"/>
      <w:szCs w:val="22"/>
    </w:rPr>
  </w:style>
  <w:style w:type="character" w:styleId="854">
    <w:name w:val="Heading 8 Char"/>
    <w:basedOn w:val="1010"/>
    <w:link w:val="1009"/>
    <w:uiPriority w:val="9"/>
    <w:rPr>
      <w:rFonts w:ascii="Arial" w:hAnsi="Arial" w:eastAsia="Arial" w:cs="Arial"/>
      <w:i/>
      <w:iCs/>
      <w:sz w:val="22"/>
      <w:szCs w:val="22"/>
    </w:rPr>
  </w:style>
  <w:style w:type="paragraph" w:styleId="855">
    <w:name w:val="Heading 9"/>
    <w:basedOn w:val="1001"/>
    <w:next w:val="1001"/>
    <w:link w:val="856"/>
    <w:uiPriority w:val="9"/>
    <w:unhideWhenUsed/>
    <w:qFormat/>
    <w:pPr>
      <w:keepLines/>
      <w:keepNext/>
      <w:spacing w:before="320" w:after="200"/>
      <w:outlineLvl w:val="8"/>
    </w:pPr>
    <w:rPr>
      <w:rFonts w:ascii="Arial" w:hAnsi="Arial" w:eastAsia="Arial" w:cs="Arial"/>
      <w:i/>
      <w:iCs/>
      <w:sz w:val="21"/>
      <w:szCs w:val="21"/>
    </w:rPr>
  </w:style>
  <w:style w:type="character" w:styleId="856">
    <w:name w:val="Heading 9 Char"/>
    <w:basedOn w:val="1010"/>
    <w:link w:val="855"/>
    <w:uiPriority w:val="9"/>
    <w:rPr>
      <w:rFonts w:ascii="Arial" w:hAnsi="Arial" w:eastAsia="Arial" w:cs="Arial"/>
      <w:i/>
      <w:iCs/>
      <w:sz w:val="21"/>
      <w:szCs w:val="21"/>
    </w:rPr>
  </w:style>
  <w:style w:type="paragraph" w:styleId="857">
    <w:name w:val="Title"/>
    <w:basedOn w:val="1001"/>
    <w:next w:val="1001"/>
    <w:link w:val="858"/>
    <w:uiPriority w:val="10"/>
    <w:qFormat/>
    <w:pPr>
      <w:contextualSpacing/>
      <w:spacing w:before="300" w:after="200"/>
    </w:pPr>
    <w:rPr>
      <w:sz w:val="48"/>
      <w:szCs w:val="48"/>
    </w:rPr>
  </w:style>
  <w:style w:type="character" w:styleId="858">
    <w:name w:val="Title Char"/>
    <w:basedOn w:val="1010"/>
    <w:link w:val="857"/>
    <w:uiPriority w:val="10"/>
    <w:rPr>
      <w:sz w:val="48"/>
      <w:szCs w:val="48"/>
    </w:rPr>
  </w:style>
  <w:style w:type="paragraph" w:styleId="859">
    <w:name w:val="Subtitle"/>
    <w:basedOn w:val="1001"/>
    <w:next w:val="1001"/>
    <w:link w:val="860"/>
    <w:uiPriority w:val="11"/>
    <w:qFormat/>
    <w:pPr>
      <w:spacing w:before="200" w:after="200"/>
    </w:pPr>
    <w:rPr>
      <w:sz w:val="24"/>
      <w:szCs w:val="24"/>
    </w:rPr>
  </w:style>
  <w:style w:type="character" w:styleId="860">
    <w:name w:val="Subtitle Char"/>
    <w:basedOn w:val="1010"/>
    <w:link w:val="859"/>
    <w:uiPriority w:val="11"/>
    <w:rPr>
      <w:sz w:val="24"/>
      <w:szCs w:val="24"/>
    </w:rPr>
  </w:style>
  <w:style w:type="paragraph" w:styleId="861">
    <w:name w:val="Quote"/>
    <w:basedOn w:val="1001"/>
    <w:next w:val="1001"/>
    <w:link w:val="862"/>
    <w:uiPriority w:val="29"/>
    <w:qFormat/>
    <w:pPr>
      <w:ind w:left="720" w:right="720"/>
    </w:pPr>
    <w:rPr>
      <w:i/>
    </w:rPr>
  </w:style>
  <w:style w:type="character" w:styleId="862">
    <w:name w:val="Quote Char"/>
    <w:link w:val="861"/>
    <w:uiPriority w:val="29"/>
    <w:rPr>
      <w:i/>
    </w:rPr>
  </w:style>
  <w:style w:type="paragraph" w:styleId="863">
    <w:name w:val="Intense Quote"/>
    <w:basedOn w:val="1001"/>
    <w:next w:val="1001"/>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name w:val="Intense Quote Char"/>
    <w:link w:val="863"/>
    <w:uiPriority w:val="30"/>
    <w:rPr>
      <w:i/>
    </w:rPr>
  </w:style>
  <w:style w:type="character" w:styleId="865">
    <w:name w:val="Header Char"/>
    <w:basedOn w:val="1010"/>
    <w:link w:val="1025"/>
    <w:uiPriority w:val="99"/>
  </w:style>
  <w:style w:type="character" w:styleId="866">
    <w:name w:val="Footer Char"/>
    <w:basedOn w:val="1010"/>
    <w:link w:val="1024"/>
    <w:uiPriority w:val="99"/>
  </w:style>
  <w:style w:type="character" w:styleId="867">
    <w:name w:val="Caption Char"/>
    <w:basedOn w:val="1014"/>
    <w:link w:val="1024"/>
    <w:uiPriority w:val="99"/>
  </w:style>
  <w:style w:type="table" w:styleId="868">
    <w:name w:val="Table Grid Light"/>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basedOn w:val="10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basedOn w:val="10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10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basedOn w:val="10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basedOn w:val="10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basedOn w:val="10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basedOn w:val="10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basedOn w:val="10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basedOn w:val="10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4">
    <w:name w:val="Grid Table 5 Dark - Accent 2"/>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5">
    <w:name w:val="Grid Table 5 Dark - Accent 3"/>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6">
    <w:name w:val="Grid Table 5 Dark- Accent 4"/>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7">
    <w:name w:val="Grid Table 5 Dark - Accent 5"/>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8">
    <w:name w:val="Grid Table 5 Dark - Accent 6"/>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9">
    <w:name w:val="Grid Table 6 Colorful"/>
    <w:basedOn w:val="10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basedOn w:val="10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basedOn w:val="10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basedOn w:val="10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5">
    <w:name w:val="Grid Table 6 Colorful - Accent 6"/>
    <w:basedOn w:val="10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6">
    <w:name w:val="Grid Table 7 Colorful"/>
    <w:basedOn w:val="10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basedOn w:val="10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basedOn w:val="10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basedOn w:val="10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basedOn w:val="10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basedOn w:val="10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basedOn w:val="10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basedOn w:val="10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basedOn w:val="101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basedOn w:val="101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basedOn w:val="101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basedOn w:val="101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basedOn w:val="101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basedOn w:val="101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basedOn w:val="10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basedOn w:val="10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basedOn w:val="10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basedOn w:val="10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basedOn w:val="10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basedOn w:val="10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basedOn w:val="10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basedOn w:val="10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9">
    <w:name w:val="List Table 3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0">
    <w:name w:val="List Table 3 - Accent 3"/>
    <w:basedOn w:val="10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1">
    <w:name w:val="List Table 3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2">
    <w:name w:val="List Table 3 - Accent 5"/>
    <w:basedOn w:val="10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3">
    <w:name w:val="List Table 3 - Accent 6"/>
    <w:basedOn w:val="10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4">
    <w:name w:val="List Table 4"/>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basedOn w:val="10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6">
    <w:name w:val="List Table 4 - Accent 2"/>
    <w:basedOn w:val="10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7">
    <w:name w:val="List Table 4 - Accent 3"/>
    <w:basedOn w:val="10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8">
    <w:name w:val="List Table 4 - Accent 4"/>
    <w:basedOn w:val="10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9">
    <w:name w:val="List Table 4 - Accent 5"/>
    <w:basedOn w:val="10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0">
    <w:name w:val="List Table 4 - Accent 6"/>
    <w:basedOn w:val="10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1">
    <w:name w:val="List Table 5 Dark"/>
    <w:basedOn w:val="10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basedOn w:val="10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basedOn w:val="10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basedOn w:val="10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basedOn w:val="10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basedOn w:val="10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basedOn w:val="10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basedOn w:val="10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basedOn w:val="10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0">
    <w:name w:val="List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1">
    <w:name w:val="List Table 6 Colorful - Accent 3"/>
    <w:basedOn w:val="10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2">
    <w:name w:val="List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3">
    <w:name w:val="List Table 6 Colorful - Accent 5"/>
    <w:basedOn w:val="10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4">
    <w:name w:val="List Table 6 Colorful - Accent 6"/>
    <w:basedOn w:val="10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5">
    <w:name w:val="List Table 7 Colorful"/>
    <w:basedOn w:val="10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basedOn w:val="10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7">
    <w:name w:val="List Table 7 Colorful - Accent 2"/>
    <w:basedOn w:val="10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8">
    <w:name w:val="List Table 7 Colorful - Accent 3"/>
    <w:basedOn w:val="10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9">
    <w:name w:val="List Table 7 Colorful - Accent 4"/>
    <w:basedOn w:val="10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0">
    <w:name w:val="List Table 7 Colorful - Accent 5"/>
    <w:basedOn w:val="10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1">
    <w:name w:val="List Table 7 Colorful - Accent 6"/>
    <w:basedOn w:val="10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2">
    <w:name w:val="Lined - Accent"/>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4">
    <w:name w:val="Lined - Accent 2"/>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5">
    <w:name w:val="Lined - Accent 3"/>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6">
    <w:name w:val="Lined - Accent 4"/>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7">
    <w:name w:val="Lined - Accent 5"/>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8">
    <w:name w:val="Lined - Accent 6"/>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9">
    <w:name w:val="Bordered &amp; Lined - Accent"/>
    <w:basedOn w:val="10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basedOn w:val="10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1">
    <w:name w:val="Bordered &amp; Lined - Accent 2"/>
    <w:basedOn w:val="10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2">
    <w:name w:val="Bordered &amp; Lined - Accent 3"/>
    <w:basedOn w:val="10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3">
    <w:name w:val="Bordered &amp; Lined - Accent 4"/>
    <w:basedOn w:val="10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4">
    <w:name w:val="Bordered &amp; Lined - Accent 5"/>
    <w:basedOn w:val="10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5">
    <w:name w:val="Bordered &amp; Lined - Accent 6"/>
    <w:basedOn w:val="10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6">
    <w:name w:val="Bordered"/>
    <w:basedOn w:val="10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3">
    <w:name w:val="footnote text"/>
    <w:basedOn w:val="1001"/>
    <w:link w:val="994"/>
    <w:uiPriority w:val="99"/>
    <w:semiHidden/>
    <w:unhideWhenUsed/>
    <w:pPr>
      <w:spacing w:after="40" w:line="240" w:lineRule="auto"/>
    </w:pPr>
    <w:rPr>
      <w:sz w:val="18"/>
    </w:rPr>
  </w:style>
  <w:style w:type="character" w:styleId="994">
    <w:name w:val="Footnote Text Char"/>
    <w:link w:val="993"/>
    <w:uiPriority w:val="99"/>
    <w:rPr>
      <w:sz w:val="18"/>
    </w:rPr>
  </w:style>
  <w:style w:type="character" w:styleId="995">
    <w:name w:val="footnote reference"/>
    <w:basedOn w:val="1010"/>
    <w:uiPriority w:val="99"/>
    <w:unhideWhenUsed/>
    <w:rPr>
      <w:vertAlign w:val="superscript"/>
    </w:rPr>
  </w:style>
  <w:style w:type="paragraph" w:styleId="996">
    <w:name w:val="endnote text"/>
    <w:basedOn w:val="1001"/>
    <w:link w:val="997"/>
    <w:uiPriority w:val="99"/>
    <w:semiHidden/>
    <w:unhideWhenUsed/>
    <w:pPr>
      <w:spacing w:after="0" w:line="240" w:lineRule="auto"/>
    </w:pPr>
    <w:rPr>
      <w:sz w:val="20"/>
    </w:rPr>
  </w:style>
  <w:style w:type="character" w:styleId="997">
    <w:name w:val="Endnote Text Char"/>
    <w:link w:val="996"/>
    <w:uiPriority w:val="99"/>
    <w:rPr>
      <w:sz w:val="20"/>
    </w:rPr>
  </w:style>
  <w:style w:type="character" w:styleId="998">
    <w:name w:val="endnote reference"/>
    <w:basedOn w:val="1010"/>
    <w:uiPriority w:val="99"/>
    <w:semiHidden/>
    <w:unhideWhenUsed/>
    <w:rPr>
      <w:vertAlign w:val="superscript"/>
    </w:rPr>
  </w:style>
  <w:style w:type="paragraph" w:styleId="999">
    <w:name w:val="TOC Heading"/>
    <w:uiPriority w:val="39"/>
    <w:unhideWhenUsed/>
  </w:style>
  <w:style w:type="paragraph" w:styleId="1000">
    <w:name w:val="table of figures"/>
    <w:basedOn w:val="1001"/>
    <w:next w:val="1001"/>
    <w:uiPriority w:val="99"/>
    <w:unhideWhenUsed/>
    <w:pPr>
      <w:spacing w:after="0" w:afterAutospacing="0"/>
    </w:pPr>
  </w:style>
  <w:style w:type="paragraph" w:styleId="100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002">
    <w:name w:val="Heading 1"/>
    <w:basedOn w:val="1001"/>
    <w:next w:val="1001"/>
    <w:link w:val="1041"/>
    <w:uiPriority w:val="9"/>
    <w:qFormat/>
    <w:pPr>
      <w:jc w:val="center"/>
      <w:keepLines/>
      <w:keepNext/>
      <w:spacing w:before="340" w:after="330" w:line="578" w:lineRule="auto"/>
      <w:outlineLvl w:val="0"/>
    </w:pPr>
    <w:rPr>
      <w:rFonts w:ascii="Calibri" w:hAnsi="Calibri" w:eastAsia="宋体" w:cs="Times New Roman"/>
      <w:b/>
      <w:bCs/>
      <w:sz w:val="44"/>
      <w:szCs w:val="44"/>
    </w:rPr>
  </w:style>
  <w:style w:type="paragraph" w:styleId="1003">
    <w:name w:val="Heading 2"/>
    <w:basedOn w:val="1001"/>
    <w:next w:val="1001"/>
    <w:link w:val="1042"/>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1004">
    <w:name w:val="Heading 3"/>
    <w:basedOn w:val="1001"/>
    <w:next w:val="1001"/>
    <w:link w:val="1070"/>
    <w:uiPriority w:val="0"/>
    <w:qFormat/>
    <w:pPr>
      <w:keepLines/>
      <w:keepNext/>
      <w:spacing w:before="260" w:after="260" w:line="416" w:lineRule="auto"/>
      <w:outlineLvl w:val="2"/>
    </w:pPr>
    <w:rPr>
      <w:rFonts w:eastAsia="宋体" w:cs="Times New Roman" w:asciiTheme="minorEastAsia" w:hAnsiTheme="minorEastAsia"/>
      <w:b/>
      <w:sz w:val="24"/>
    </w:rPr>
  </w:style>
  <w:style w:type="paragraph" w:styleId="1005">
    <w:name w:val="Heading 4"/>
    <w:basedOn w:val="1001"/>
    <w:next w:val="1012"/>
    <w:link w:val="1071"/>
    <w:uiPriority w:val="0"/>
    <w:qFormat/>
    <w:pPr>
      <w:keepLines/>
      <w:keepNext/>
      <w:spacing w:before="280" w:after="290" w:line="376" w:lineRule="auto"/>
      <w:outlineLvl w:val="3"/>
    </w:pPr>
    <w:rPr>
      <w:rFonts w:ascii="Arial" w:hAnsi="Arial" w:eastAsia="宋体" w:cs="Arial"/>
      <w:b/>
      <w:bCs/>
      <w:sz w:val="24"/>
      <w:szCs w:val="28"/>
    </w:rPr>
  </w:style>
  <w:style w:type="paragraph" w:styleId="1006">
    <w:name w:val="Heading 5"/>
    <w:basedOn w:val="1001"/>
    <w:next w:val="1001"/>
    <w:link w:val="1056"/>
    <w:uiPriority w:val="0"/>
    <w:qFormat/>
    <w:pPr>
      <w:keepNext/>
      <w:outlineLvl w:val="4"/>
    </w:pPr>
    <w:rPr>
      <w:rFonts w:cs="Times New Roman" w:asciiTheme="minorEastAsia" w:hAnsiTheme="minorEastAsia"/>
      <w:b/>
      <w:color w:val="000000"/>
      <w:sz w:val="24"/>
    </w:rPr>
  </w:style>
  <w:style w:type="paragraph" w:styleId="1007">
    <w:name w:val="Heading 6"/>
    <w:basedOn w:val="1001"/>
    <w:next w:val="1001"/>
    <w:link w:val="1060"/>
    <w:uiPriority w:val="0"/>
    <w:unhideWhenUsed/>
    <w:qFormat/>
    <w:pPr>
      <w:keepLines/>
      <w:keepNext/>
      <w:spacing w:before="320" w:after="200" w:line="360" w:lineRule="auto"/>
      <w:outlineLvl w:val="5"/>
    </w:pPr>
    <w:rPr>
      <w:rFonts w:cs="仿宋" w:asciiTheme="minorEastAsia" w:hAnsiTheme="minorEastAsia"/>
      <w:b/>
      <w:bCs/>
      <w:sz w:val="24"/>
      <w:szCs w:val="22"/>
    </w:rPr>
  </w:style>
  <w:style w:type="paragraph" w:styleId="1008">
    <w:name w:val="Heading 7"/>
    <w:basedOn w:val="1001"/>
    <w:next w:val="1001"/>
    <w:link w:val="1061"/>
    <w:uiPriority w:val="0"/>
    <w:unhideWhenUsed/>
    <w:qFormat/>
    <w:pPr>
      <w:keepLines/>
      <w:keepNext/>
      <w:spacing w:before="240" w:after="64" w:line="317" w:lineRule="auto"/>
      <w:outlineLvl w:val="6"/>
    </w:pPr>
    <w:rPr>
      <w:b/>
      <w:sz w:val="24"/>
    </w:rPr>
  </w:style>
  <w:style w:type="paragraph" w:styleId="1009">
    <w:name w:val="Heading 8"/>
    <w:basedOn w:val="1001"/>
    <w:next w:val="1001"/>
    <w:link w:val="1064"/>
    <w:uiPriority w:val="9"/>
    <w:unhideWhenUsed/>
    <w:qFormat/>
    <w:pPr>
      <w:ind w:firstLine="200"/>
      <w:keepLines/>
      <w:keepNext/>
      <w:spacing w:before="240" w:after="64" w:line="320" w:lineRule="auto"/>
      <w:outlineLvl w:val="7"/>
    </w:pPr>
    <w:rPr>
      <w:rFonts w:asciiTheme="majorHAnsi" w:hAnsiTheme="majorHAnsi" w:eastAsiaTheme="majorEastAsia" w:cstheme="majorBidi"/>
      <w:sz w:val="24"/>
    </w:rPr>
  </w:style>
  <w:style w:type="character" w:styleId="1010" w:default="1">
    <w:name w:val="Default Paragraph Font"/>
    <w:uiPriority w:val="1"/>
    <w:semiHidden/>
    <w:unhideWhenUsed/>
    <w:qFormat/>
  </w:style>
  <w:style w:type="table" w:styleId="1011" w:default="1">
    <w:name w:val="Normal Table"/>
    <w:uiPriority w:val="99"/>
    <w:semiHidden/>
    <w:unhideWhenUsed/>
    <w:qFormat/>
    <w:tblPr>
      <w:tblCellMar>
        <w:left w:w="108" w:type="dxa"/>
        <w:top w:w="0" w:type="dxa"/>
        <w:right w:w="108" w:type="dxa"/>
        <w:bottom w:w="0" w:type="dxa"/>
      </w:tblCellMar>
    </w:tblPr>
  </w:style>
  <w:style w:type="paragraph" w:styleId="1012">
    <w:name w:val="Normal Indent"/>
    <w:basedOn w:val="1001"/>
    <w:link w:val="1072"/>
    <w:uiPriority w:val="0"/>
    <w:qFormat/>
    <w:pPr>
      <w:ind w:firstLine="420"/>
    </w:pPr>
    <w:rPr>
      <w:rFonts w:ascii="Times New Roman" w:hAnsi="Times New Roman"/>
    </w:rPr>
  </w:style>
  <w:style w:type="paragraph" w:styleId="1013">
    <w:name w:val="toc 7"/>
    <w:basedOn w:val="1001"/>
    <w:next w:val="1001"/>
    <w:uiPriority w:val="39"/>
    <w:unhideWhenUsed/>
    <w:qFormat/>
    <w:pPr>
      <w:ind w:left="1680" w:firstLine="200"/>
      <w:jc w:val="left"/>
      <w:spacing w:line="360" w:lineRule="auto"/>
    </w:pPr>
    <w:rPr>
      <w:rFonts w:hAnsi="Times New Roman" w:cs="Times New Roman (正文 CS 字体)" w:eastAsiaTheme="minorHAnsi"/>
      <w:sz w:val="18"/>
      <w:szCs w:val="18"/>
    </w:rPr>
  </w:style>
  <w:style w:type="paragraph" w:styleId="1014">
    <w:name w:val="Caption"/>
    <w:basedOn w:val="1001"/>
    <w:next w:val="1001"/>
    <w:uiPriority w:val="35"/>
    <w:unhideWhenUsed/>
    <w:qFormat/>
    <w:pPr>
      <w:ind w:firstLine="200"/>
      <w:spacing w:line="360" w:lineRule="auto"/>
    </w:pPr>
    <w:rPr>
      <w:rFonts w:eastAsia="黑体" w:asciiTheme="majorHAnsi" w:hAnsiTheme="majorHAnsi" w:cstheme="majorBidi"/>
      <w:sz w:val="20"/>
      <w:szCs w:val="20"/>
    </w:rPr>
  </w:style>
  <w:style w:type="paragraph" w:styleId="1015">
    <w:name w:val="annotation text"/>
    <w:basedOn w:val="1001"/>
    <w:link w:val="1062"/>
    <w:uiPriority w:val="99"/>
    <w:qFormat/>
    <w:pPr>
      <w:jc w:val="left"/>
    </w:pPr>
  </w:style>
  <w:style w:type="paragraph" w:styleId="1016">
    <w:name w:val="Body Text"/>
    <w:basedOn w:val="1001"/>
    <w:link w:val="1066"/>
    <w:uiPriority w:val="0"/>
    <w:qFormat/>
    <w:rPr>
      <w:rFonts w:ascii="仿宋" w:hAnsi="仿宋" w:eastAsia="仿宋" w:cs="仿宋"/>
      <w:sz w:val="31"/>
      <w:szCs w:val="31"/>
      <w:lang w:eastAsia="en-US"/>
    </w:rPr>
  </w:style>
  <w:style w:type="paragraph" w:styleId="1017">
    <w:name w:val="Body Text Indent"/>
    <w:basedOn w:val="1001"/>
    <w:link w:val="1068"/>
    <w:uiPriority w:val="99"/>
    <w:unhideWhenUsed/>
    <w:qFormat/>
    <w:pPr>
      <w:ind w:left="420"/>
      <w:spacing w:after="120"/>
    </w:pPr>
    <w:rPr>
      <w:rFonts w:hint="eastAsia"/>
      <w:sz w:val="22"/>
      <w:szCs w:val="22"/>
    </w:rPr>
  </w:style>
  <w:style w:type="paragraph" w:styleId="1018">
    <w:name w:val="Block Text"/>
    <w:basedOn w:val="1001"/>
    <w:uiPriority w:val="0"/>
    <w:unhideWhenUsed/>
    <w:qFormat/>
    <w:pPr>
      <w:ind w:firstLine="420"/>
      <w:jc w:val="left"/>
      <w:spacing w:after="120" w:line="360" w:lineRule="auto"/>
    </w:pPr>
    <w:rPr>
      <w:rFonts w:ascii="宋体" w:hAnsi="宋体" w:eastAsia="宋体" w:cs="宋体"/>
      <w:color w:val="000000"/>
      <w:sz w:val="22"/>
      <w:szCs w:val="21"/>
    </w:rPr>
  </w:style>
  <w:style w:type="paragraph" w:styleId="1019">
    <w:name w:val="toc 5"/>
    <w:basedOn w:val="1001"/>
    <w:next w:val="1001"/>
    <w:uiPriority w:val="39"/>
    <w:unhideWhenUsed/>
    <w:qFormat/>
    <w:pPr>
      <w:ind w:left="1120" w:firstLine="200"/>
      <w:jc w:val="left"/>
      <w:spacing w:line="360" w:lineRule="auto"/>
    </w:pPr>
    <w:rPr>
      <w:rFonts w:hAnsi="Times New Roman" w:cs="Times New Roman (正文 CS 字体)" w:eastAsiaTheme="minorHAnsi"/>
      <w:sz w:val="18"/>
      <w:szCs w:val="18"/>
    </w:rPr>
  </w:style>
  <w:style w:type="paragraph" w:styleId="1020">
    <w:name w:val="toc 3"/>
    <w:next w:val="1001"/>
    <w:uiPriority w:val="39"/>
    <w:unhideWhenUsed/>
    <w:qFormat/>
    <w:pPr>
      <w:ind w:left="561" w:firstLine="400"/>
      <w:spacing w:line="360" w:lineRule="auto"/>
      <w:tabs>
        <w:tab w:val="right" w:pos="8290" w:leader="dot"/>
      </w:tabs>
    </w:pPr>
    <w:rPr>
      <w:rFonts w:ascii="Times New Roman" w:hAnsi="Times New Roman" w:eastAsia="仿宋" w:cs="Times New Roman (正文 CS 字体)"/>
      <w:iCs/>
      <w:sz w:val="28"/>
      <w:lang w:val="en-US" w:eastAsia="zh-CN" w:bidi="ar-SA"/>
    </w:rPr>
  </w:style>
  <w:style w:type="paragraph" w:styleId="1021">
    <w:name w:val="toc 8"/>
    <w:basedOn w:val="1001"/>
    <w:next w:val="1001"/>
    <w:uiPriority w:val="39"/>
    <w:unhideWhenUsed/>
    <w:qFormat/>
    <w:pPr>
      <w:ind w:left="1960" w:firstLine="200"/>
      <w:jc w:val="left"/>
      <w:spacing w:line="360" w:lineRule="auto"/>
    </w:pPr>
    <w:rPr>
      <w:rFonts w:hAnsi="Times New Roman" w:cs="Times New Roman (正文 CS 字体)" w:eastAsiaTheme="minorHAnsi"/>
      <w:sz w:val="18"/>
      <w:szCs w:val="18"/>
    </w:rPr>
  </w:style>
  <w:style w:type="paragraph" w:styleId="1022">
    <w:name w:val="Date"/>
    <w:basedOn w:val="1001"/>
    <w:next w:val="1001"/>
    <w:link w:val="1065"/>
    <w:uiPriority w:val="99"/>
    <w:unhideWhenUsed/>
    <w:qFormat/>
    <w:pPr>
      <w:ind w:left="100"/>
      <w:jc w:val="left"/>
      <w:spacing w:after="200"/>
      <w:widowControl/>
    </w:pPr>
    <w:rPr>
      <w:rFonts w:ascii="Tahoma" w:hAnsi="Tahoma" w:eastAsia="微软雅黑"/>
      <w:sz w:val="22"/>
      <w:szCs w:val="22"/>
    </w:rPr>
  </w:style>
  <w:style w:type="paragraph" w:styleId="1023">
    <w:name w:val="Balloon Text"/>
    <w:basedOn w:val="1001"/>
    <w:link w:val="1073"/>
    <w:uiPriority w:val="99"/>
    <w:qFormat/>
    <w:rPr>
      <w:sz w:val="18"/>
      <w:szCs w:val="18"/>
    </w:rPr>
  </w:style>
  <w:style w:type="paragraph" w:styleId="1024">
    <w:name w:val="Footer"/>
    <w:basedOn w:val="1001"/>
    <w:link w:val="1045"/>
    <w:uiPriority w:val="0"/>
    <w:qFormat/>
    <w:pPr>
      <w:jc w:val="left"/>
      <w:tabs>
        <w:tab w:val="center" w:pos="4153" w:leader="none"/>
        <w:tab w:val="right" w:pos="8306" w:leader="none"/>
      </w:tabs>
    </w:pPr>
    <w:rPr>
      <w:sz w:val="18"/>
      <w:szCs w:val="18"/>
    </w:rPr>
  </w:style>
  <w:style w:type="paragraph" w:styleId="1025">
    <w:name w:val="Header"/>
    <w:basedOn w:val="1001"/>
    <w:link w:val="1044"/>
    <w:uiPriority w:val="0"/>
    <w:qFormat/>
    <w:pPr>
      <w:jc w:val="center"/>
      <w:tabs>
        <w:tab w:val="center" w:pos="4153" w:leader="none"/>
        <w:tab w:val="right" w:pos="8306" w:leader="none"/>
      </w:tabs>
      <w:pBdr>
        <w:bottom w:val="single" w:color="auto" w:sz="6" w:space="1"/>
      </w:pBdr>
    </w:pPr>
    <w:rPr>
      <w:sz w:val="18"/>
      <w:szCs w:val="18"/>
    </w:rPr>
  </w:style>
  <w:style w:type="paragraph" w:styleId="1026">
    <w:name w:val="toc 1"/>
    <w:next w:val="1001"/>
    <w:uiPriority w:val="39"/>
    <w:unhideWhenUsed/>
    <w:qFormat/>
    <w:pPr>
      <w:ind w:firstLine="400"/>
      <w:spacing w:before="120" w:after="120" w:line="360" w:lineRule="auto"/>
      <w:tabs>
        <w:tab w:val="right" w:pos="8290" w:leader="dot"/>
      </w:tabs>
    </w:pPr>
    <w:rPr>
      <w:rFonts w:ascii="Times New Roman" w:hAnsi="Times New Roman" w:eastAsia="仿宋" w:cs="Times New Roman (正文 CS 字体)"/>
      <w:b/>
      <w:bCs/>
      <w:caps/>
      <w:sz w:val="28"/>
      <w:lang w:val="en-US" w:eastAsia="zh-CN" w:bidi="ar-SA"/>
    </w:rPr>
  </w:style>
  <w:style w:type="paragraph" w:styleId="1027">
    <w:name w:val="toc 4"/>
    <w:basedOn w:val="1001"/>
    <w:next w:val="1001"/>
    <w:uiPriority w:val="39"/>
    <w:unhideWhenUsed/>
    <w:qFormat/>
    <w:pPr>
      <w:ind w:left="840" w:firstLine="200"/>
      <w:jc w:val="left"/>
      <w:spacing w:line="360" w:lineRule="auto"/>
    </w:pPr>
    <w:rPr>
      <w:rFonts w:hAnsi="Times New Roman" w:cs="Times New Roman (正文 CS 字体)" w:eastAsiaTheme="minorHAnsi"/>
      <w:sz w:val="18"/>
      <w:szCs w:val="18"/>
    </w:rPr>
  </w:style>
  <w:style w:type="paragraph" w:styleId="1028">
    <w:name w:val="toc 6"/>
    <w:basedOn w:val="1001"/>
    <w:next w:val="1001"/>
    <w:uiPriority w:val="39"/>
    <w:unhideWhenUsed/>
    <w:qFormat/>
    <w:pPr>
      <w:ind w:left="1400" w:firstLine="200"/>
      <w:jc w:val="left"/>
      <w:spacing w:line="360" w:lineRule="auto"/>
    </w:pPr>
    <w:rPr>
      <w:rFonts w:hAnsi="Times New Roman" w:cs="Times New Roman (正文 CS 字体)" w:eastAsiaTheme="minorHAnsi"/>
      <w:sz w:val="18"/>
      <w:szCs w:val="18"/>
    </w:rPr>
  </w:style>
  <w:style w:type="paragraph" w:styleId="1029">
    <w:name w:val="toc 2"/>
    <w:next w:val="1001"/>
    <w:uiPriority w:val="39"/>
    <w:unhideWhenUsed/>
    <w:qFormat/>
    <w:pPr>
      <w:ind w:left="278" w:firstLine="400"/>
      <w:spacing w:line="360" w:lineRule="auto"/>
      <w:tabs>
        <w:tab w:val="right" w:pos="8290" w:leader="dot"/>
      </w:tabs>
    </w:pPr>
    <w:rPr>
      <w:rFonts w:ascii="Times New Roman" w:hAnsi="Times New Roman" w:eastAsia="仿宋" w:cs="Times New Roman (正文 CS 字体)"/>
      <w:smallCaps/>
      <w:sz w:val="28"/>
      <w:lang w:val="en-US" w:eastAsia="zh-CN" w:bidi="ar-SA"/>
    </w:rPr>
  </w:style>
  <w:style w:type="paragraph" w:styleId="1030">
    <w:name w:val="toc 9"/>
    <w:basedOn w:val="1001"/>
    <w:next w:val="1001"/>
    <w:uiPriority w:val="39"/>
    <w:unhideWhenUsed/>
    <w:qFormat/>
    <w:pPr>
      <w:ind w:left="2240" w:firstLine="200"/>
      <w:jc w:val="left"/>
      <w:spacing w:line="360" w:lineRule="auto"/>
    </w:pPr>
    <w:rPr>
      <w:rFonts w:hAnsi="Times New Roman" w:cs="Times New Roman (正文 CS 字体)" w:eastAsiaTheme="minorHAnsi"/>
      <w:sz w:val="18"/>
      <w:szCs w:val="18"/>
    </w:rPr>
  </w:style>
  <w:style w:type="paragraph" w:styleId="1031">
    <w:name w:val="Normal (Web)"/>
    <w:basedOn w:val="1001"/>
    <w:uiPriority w:val="99"/>
    <w:qFormat/>
    <w:pPr>
      <w:jc w:val="left"/>
      <w:spacing w:beforeAutospacing="1" w:afterAutospacing="1"/>
    </w:pPr>
    <w:rPr>
      <w:rFonts w:cs="Times New Roman"/>
      <w:sz w:val="24"/>
    </w:rPr>
  </w:style>
  <w:style w:type="paragraph" w:styleId="1032">
    <w:name w:val="annotation subject"/>
    <w:basedOn w:val="1015"/>
    <w:next w:val="1015"/>
    <w:link w:val="1063"/>
    <w:uiPriority w:val="99"/>
    <w:qFormat/>
    <w:rPr>
      <w:b/>
      <w:bCs/>
    </w:rPr>
  </w:style>
  <w:style w:type="paragraph" w:styleId="1033">
    <w:name w:val="Body Text First Indent"/>
    <w:basedOn w:val="1016"/>
    <w:link w:val="1067"/>
    <w:uiPriority w:val="99"/>
    <w:unhideWhenUsed/>
    <w:qFormat/>
    <w:pPr>
      <w:ind w:firstLine="420"/>
      <w:spacing w:line="360" w:lineRule="auto"/>
    </w:pPr>
    <w:rPr>
      <w:rFonts w:ascii="Times New Roman" w:hAnsi="Times New Roman" w:cs="Times New Roman (正文 CS 字体)"/>
      <w:sz w:val="24"/>
      <w:szCs w:val="24"/>
      <w:lang w:eastAsia="zh-CN"/>
    </w:rPr>
  </w:style>
  <w:style w:type="paragraph" w:styleId="1034">
    <w:name w:val="Body Text First Indent 2"/>
    <w:basedOn w:val="1017"/>
    <w:link w:val="1069"/>
    <w:uiPriority w:val="99"/>
    <w:unhideWhenUsed/>
    <w:qFormat/>
    <w:pPr>
      <w:ind w:firstLine="420"/>
      <w:jc w:val="left"/>
      <w:widowControl/>
    </w:pPr>
    <w:rPr>
      <w:rFonts w:hint="default" w:ascii="Tahoma" w:hAnsi="Tahoma" w:eastAsia="微软雅黑"/>
    </w:rPr>
  </w:style>
  <w:style w:type="table" w:styleId="1035">
    <w:name w:val="Table Grid"/>
    <w:basedOn w:val="10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6">
    <w:name w:val="Strong"/>
    <w:basedOn w:val="1010"/>
    <w:uiPriority w:val="0"/>
    <w:qFormat/>
    <w:rPr>
      <w:b/>
    </w:rPr>
  </w:style>
  <w:style w:type="character" w:styleId="1037">
    <w:name w:val="page number"/>
    <w:basedOn w:val="1010"/>
    <w:uiPriority w:val="99"/>
    <w:unhideWhenUsed/>
    <w:qFormat/>
  </w:style>
  <w:style w:type="character" w:styleId="1038">
    <w:name w:val="FollowedHyperlink"/>
    <w:basedOn w:val="1010"/>
    <w:uiPriority w:val="99"/>
    <w:unhideWhenUsed/>
    <w:qFormat/>
    <w:rPr>
      <w:color w:val="954f72"/>
      <w:u w:val="single"/>
    </w:rPr>
  </w:style>
  <w:style w:type="character" w:styleId="1039">
    <w:name w:val="Hyperlink"/>
    <w:basedOn w:val="1010"/>
    <w:uiPriority w:val="99"/>
    <w:unhideWhenUsed/>
    <w:qFormat/>
    <w:rPr>
      <w:color w:val="0563c1" w:themeColor="hyperlink"/>
      <w:u w:val="single"/>
      <w14:textFill>
        <w14:solidFill>
          <w14:schemeClr w14:val="hlink"/>
        </w14:solidFill>
      </w14:textFill>
    </w:rPr>
  </w:style>
  <w:style w:type="character" w:styleId="1040">
    <w:name w:val="annotation reference"/>
    <w:basedOn w:val="1010"/>
    <w:uiPriority w:val="99"/>
    <w:unhideWhenUsed/>
    <w:qFormat/>
    <w:rPr>
      <w:rFonts w:hint="default" w:cs="Times New Roman"/>
      <w:sz w:val="21"/>
      <w:szCs w:val="21"/>
    </w:rPr>
  </w:style>
  <w:style w:type="character" w:styleId="1041" w:customStyle="1">
    <w:name w:val="标题 1 字符"/>
    <w:basedOn w:val="1010"/>
    <w:link w:val="1002"/>
    <w:uiPriority w:val="9"/>
    <w:qFormat/>
    <w:rPr>
      <w:rFonts w:ascii="Calibri" w:hAnsi="Calibri"/>
      <w:b/>
      <w:bCs/>
      <w:sz w:val="44"/>
      <w:szCs w:val="44"/>
    </w:rPr>
  </w:style>
  <w:style w:type="character" w:styleId="1042" w:customStyle="1">
    <w:name w:val="标题 2 字符"/>
    <w:basedOn w:val="1010"/>
    <w:link w:val="1003"/>
    <w:uiPriority w:val="0"/>
    <w:qFormat/>
    <w:rPr>
      <w:rFonts w:ascii="宋体" w:hAnsi="宋体"/>
      <w:b/>
      <w:bCs/>
      <w:sz w:val="36"/>
      <w:szCs w:val="36"/>
    </w:rPr>
  </w:style>
  <w:style w:type="paragraph" w:styleId="1043" w:customStyle="1">
    <w:name w:val="Default"/>
    <w:basedOn w:val="1001"/>
    <w:uiPriority w:val="0"/>
    <w:semiHidden/>
    <w:qFormat/>
    <w:pPr>
      <w:jc w:val="left"/>
    </w:pPr>
    <w:rPr>
      <w:rFonts w:ascii="宋体" w:hAnsi="Calibri" w:cs="宋体"/>
      <w:color w:val="000000"/>
      <w:sz w:val="24"/>
    </w:rPr>
  </w:style>
  <w:style w:type="character" w:styleId="1044" w:customStyle="1">
    <w:name w:val="页眉 字符"/>
    <w:basedOn w:val="1010"/>
    <w:link w:val="1025"/>
    <w:uiPriority w:val="0"/>
    <w:qFormat/>
    <w:rPr>
      <w:rFonts w:asciiTheme="minorHAnsi" w:hAnsiTheme="minorHAnsi" w:eastAsiaTheme="minorEastAsia" w:cstheme="minorBidi"/>
      <w:sz w:val="18"/>
      <w:szCs w:val="18"/>
    </w:rPr>
  </w:style>
  <w:style w:type="character" w:styleId="1045" w:customStyle="1">
    <w:name w:val="页脚 字符"/>
    <w:basedOn w:val="1010"/>
    <w:link w:val="1024"/>
    <w:uiPriority w:val="0"/>
    <w:qFormat/>
    <w:rPr>
      <w:rFonts w:asciiTheme="minorHAnsi" w:hAnsiTheme="minorHAnsi" w:eastAsiaTheme="minorEastAsia" w:cstheme="minorBidi"/>
      <w:sz w:val="18"/>
      <w:szCs w:val="18"/>
    </w:rPr>
  </w:style>
  <w:style w:type="paragraph" w:styleId="1046" w:customStyle="1">
    <w:name w:val="普通正文"/>
    <w:basedOn w:val="1001"/>
    <w:uiPriority w:val="0"/>
    <w:qFormat/>
    <w:pPr>
      <w:ind w:firstLine="480"/>
      <w:jc w:val="left"/>
      <w:spacing w:before="120" w:after="120" w:line="360" w:lineRule="auto"/>
    </w:pPr>
    <w:rPr>
      <w:rFonts w:ascii="Arial" w:hAnsi="Arial" w:eastAsia="等线" w:cs="Arial"/>
      <w:sz w:val="24"/>
    </w:rPr>
  </w:style>
  <w:style w:type="paragraph" w:styleId="1047" w:customStyle="1">
    <w:name w:val="正文首行缩进 21"/>
    <w:basedOn w:val="1048"/>
    <w:uiPriority w:val="0"/>
    <w:qFormat/>
    <w:pPr>
      <w:ind w:firstLine="420"/>
    </w:pPr>
  </w:style>
  <w:style w:type="paragraph" w:styleId="1048" w:customStyle="1">
    <w:name w:val="正文文本缩进1"/>
    <w:basedOn w:val="1001"/>
    <w:uiPriority w:val="0"/>
    <w:qFormat/>
    <w:pPr>
      <w:ind w:left="420"/>
      <w:spacing w:after="120"/>
    </w:pPr>
  </w:style>
  <w:style w:type="paragraph" w:styleId="1049" w:customStyle="1">
    <w:name w:val="TOC 71"/>
    <w:next w:val="1001"/>
    <w:uiPriority w:val="0"/>
    <w:qFormat/>
    <w:pPr>
      <w:ind w:left="2550"/>
      <w:jc w:val="both"/>
    </w:pPr>
    <w:rPr>
      <w:rFonts w:ascii="Times New Roman" w:hAnsi="Times New Roman" w:eastAsia="宋体" w:cs="Times New Roman"/>
      <w:sz w:val="21"/>
      <w:szCs w:val="22"/>
      <w:lang w:val="en-US" w:eastAsia="zh-CN" w:bidi="ar-SA"/>
    </w:rPr>
  </w:style>
  <w:style w:type="paragraph" w:styleId="1050" w:customStyle="1">
    <w:name w:val="标书正文"/>
    <w:basedOn w:val="1001"/>
    <w:link w:val="1098"/>
    <w:uiPriority w:val="0"/>
    <w:unhideWhenUsed/>
    <w:qFormat/>
    <w:pPr>
      <w:ind w:firstLine="480"/>
      <w:spacing w:line="360" w:lineRule="auto"/>
    </w:pPr>
    <w:rPr>
      <w:rFonts w:hint="eastAsia" w:ascii="Times New Roman" w:hAnsi="Times New Roman" w:eastAsia="仿宋" w:cs="Times New Roman (正文 CS 字体)"/>
      <w:sz w:val="24"/>
    </w:rPr>
  </w:style>
  <w:style w:type="paragraph" w:styleId="1051" w:customStyle="1">
    <w:name w:val="表格样式"/>
    <w:basedOn w:val="1001"/>
    <w:uiPriority w:val="0"/>
    <w:qFormat/>
    <w:pPr>
      <w:jc w:val="center"/>
      <w:spacing w:after="200"/>
      <w:widowControl/>
    </w:pPr>
    <w:rPr>
      <w:rFonts w:hint="eastAsia" w:ascii="仿宋_GB2312" w:hAnsi="仿宋_GB2312" w:eastAsia="仿宋_GB2312" w:cs="仿宋_GB2312"/>
      <w:bCs/>
      <w:color w:val="000000"/>
      <w:sz w:val="22"/>
      <w:szCs w:val="22"/>
    </w:rPr>
  </w:style>
  <w:style w:type="table" w:styleId="1052" w:customStyle="1">
    <w:name w:val="Table Normal"/>
    <w:uiPriority w:val="0"/>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053" w:customStyle="1">
    <w:name w:val="标题 5 字符"/>
    <w:basedOn w:val="1010"/>
    <w:uiPriority w:val="0"/>
    <w:unhideWhenUsed/>
    <w:qFormat/>
    <w:rPr>
      <w:rFonts w:ascii="宋体" w:hAnsi="Times New Roman" w:eastAsia="方正黑体_GBK"/>
      <w:b/>
      <w:color w:val="000000"/>
      <w:sz w:val="28"/>
      <w:szCs w:val="28"/>
    </w:rPr>
  </w:style>
  <w:style w:type="paragraph" w:styleId="1054" w:customStyle="1">
    <w:name w:val="**正文"/>
    <w:basedOn w:val="1001"/>
    <w:link w:val="1085"/>
    <w:uiPriority w:val="0"/>
    <w:qFormat/>
    <w:pPr>
      <w:ind w:firstLine="200"/>
      <w:spacing w:line="360" w:lineRule="auto"/>
    </w:pPr>
    <w:rPr>
      <w:sz w:val="24"/>
      <w:szCs w:val="32"/>
    </w:rPr>
  </w:style>
  <w:style w:type="paragraph" w:styleId="1055" w:customStyle="1">
    <w:name w:val="_正文"/>
    <w:basedOn w:val="1001"/>
    <w:link w:val="1086"/>
    <w:uiPriority w:val="0"/>
    <w:qFormat/>
    <w:pPr>
      <w:ind w:firstLine="200"/>
      <w:spacing w:line="360" w:lineRule="auto"/>
    </w:pPr>
    <w:rPr>
      <w:rFonts w:ascii="Times New Roman" w:hAnsi="Times New Roman" w:eastAsia="宋体" w:cs="Times New Roman"/>
      <w:sz w:val="24"/>
    </w:rPr>
  </w:style>
  <w:style w:type="character" w:styleId="1056" w:customStyle="1">
    <w:name w:val="标题 5 字符1"/>
    <w:basedOn w:val="1010"/>
    <w:link w:val="1006"/>
    <w:uiPriority w:val="0"/>
    <w:qFormat/>
    <w:rPr>
      <w:rFonts w:cs="Times New Roman" w:asciiTheme="minorEastAsia" w:hAnsiTheme="minorEastAsia" w:eastAsiaTheme="minorEastAsia"/>
      <w:b/>
      <w:color w:val="000000"/>
      <w:sz w:val="24"/>
      <w:szCs w:val="24"/>
      <w:lang w:val="en-US" w:eastAsia="zh-CN" w:bidi="ar-SA"/>
    </w:rPr>
  </w:style>
  <w:style w:type="character" w:styleId="1057" w:customStyle="1">
    <w:name w:val="font31"/>
    <w:basedOn w:val="1010"/>
    <w:uiPriority w:val="0"/>
    <w:qFormat/>
    <w:rPr>
      <w:rFonts w:hint="default" w:ascii="Times New Roman" w:hAnsi="Times New Roman" w:cs="Times New Roman"/>
      <w:color w:val="000000"/>
      <w:sz w:val="21"/>
      <w:szCs w:val="21"/>
      <w:u w:val="none"/>
    </w:rPr>
  </w:style>
  <w:style w:type="character" w:styleId="1058" w:customStyle="1">
    <w:name w:val="font21"/>
    <w:basedOn w:val="1010"/>
    <w:uiPriority w:val="0"/>
    <w:qFormat/>
    <w:rPr>
      <w:rFonts w:hint="eastAsia" w:ascii="宋体" w:hAnsi="宋体" w:eastAsia="宋体" w:cs="宋体"/>
      <w:color w:val="000000"/>
      <w:sz w:val="21"/>
      <w:szCs w:val="21"/>
      <w:u w:val="none"/>
    </w:rPr>
  </w:style>
  <w:style w:type="paragraph" w:styleId="1059" w:customStyle="1">
    <w:name w:val="Revision"/>
    <w:hidden/>
    <w:uiPriority w:val="99"/>
    <w:unhideWhenUsed/>
    <w:qFormat/>
    <w:rPr>
      <w:rFonts w:ascii="Times New Roman" w:hAnsi="Times New Roman" w:eastAsia="宋体" w:cs="Times New Roman"/>
      <w:sz w:val="21"/>
      <w:szCs w:val="21"/>
      <w:lang w:val="en-US" w:eastAsia="zh-CN" w:bidi="ar-SA"/>
    </w:rPr>
  </w:style>
  <w:style w:type="character" w:styleId="1060" w:customStyle="1">
    <w:name w:val="标题 6 字符"/>
    <w:basedOn w:val="1010"/>
    <w:link w:val="1007"/>
    <w:uiPriority w:val="0"/>
    <w:qFormat/>
    <w:rPr>
      <w:rFonts w:cs="仿宋" w:asciiTheme="minorEastAsia" w:hAnsiTheme="minorEastAsia" w:eastAsiaTheme="minorEastAsia"/>
      <w:b/>
      <w:bCs/>
      <w:sz w:val="24"/>
      <w:szCs w:val="22"/>
    </w:rPr>
  </w:style>
  <w:style w:type="character" w:styleId="1061" w:customStyle="1">
    <w:name w:val="标题 7 字符"/>
    <w:basedOn w:val="1010"/>
    <w:link w:val="1008"/>
    <w:uiPriority w:val="0"/>
    <w:qFormat/>
    <w:rPr>
      <w:rFonts w:asciiTheme="minorHAnsi" w:hAnsiTheme="minorHAnsi" w:eastAsiaTheme="minorEastAsia" w:cstheme="minorBidi"/>
      <w:b/>
      <w:sz w:val="24"/>
      <w:szCs w:val="24"/>
    </w:rPr>
  </w:style>
  <w:style w:type="character" w:styleId="1062" w:customStyle="1">
    <w:name w:val="批注文字 字符"/>
    <w:basedOn w:val="1010"/>
    <w:link w:val="1015"/>
    <w:uiPriority w:val="99"/>
    <w:qFormat/>
    <w:rPr>
      <w:rFonts w:asciiTheme="minorHAnsi" w:hAnsiTheme="minorHAnsi" w:eastAsiaTheme="minorEastAsia" w:cstheme="minorBidi"/>
      <w:sz w:val="21"/>
      <w:szCs w:val="24"/>
    </w:rPr>
  </w:style>
  <w:style w:type="character" w:styleId="1063" w:customStyle="1">
    <w:name w:val="批注主题 字符"/>
    <w:basedOn w:val="1062"/>
    <w:link w:val="1032"/>
    <w:uiPriority w:val="99"/>
    <w:qFormat/>
    <w:rPr>
      <w:rFonts w:asciiTheme="minorHAnsi" w:hAnsiTheme="minorHAnsi" w:eastAsiaTheme="minorEastAsia" w:cstheme="minorBidi"/>
      <w:b/>
      <w:bCs/>
      <w:sz w:val="21"/>
      <w:szCs w:val="24"/>
    </w:rPr>
  </w:style>
  <w:style w:type="character" w:styleId="1064" w:customStyle="1">
    <w:name w:val="标题 8 字符"/>
    <w:basedOn w:val="1010"/>
    <w:link w:val="1009"/>
    <w:uiPriority w:val="9"/>
    <w:qFormat/>
    <w:rPr>
      <w:rFonts w:asciiTheme="majorHAnsi" w:hAnsiTheme="majorHAnsi" w:eastAsiaTheme="majorEastAsia" w:cstheme="majorBidi"/>
      <w:sz w:val="24"/>
      <w:szCs w:val="24"/>
    </w:rPr>
  </w:style>
  <w:style w:type="character" w:styleId="1065" w:customStyle="1">
    <w:name w:val="日期 字符"/>
    <w:basedOn w:val="1010"/>
    <w:link w:val="1022"/>
    <w:uiPriority w:val="99"/>
    <w:qFormat/>
    <w:rPr>
      <w:rFonts w:ascii="Tahoma" w:hAnsi="Tahoma" w:eastAsia="微软雅黑" w:cstheme="minorBidi"/>
      <w:sz w:val="22"/>
      <w:szCs w:val="22"/>
    </w:rPr>
  </w:style>
  <w:style w:type="character" w:styleId="1066" w:customStyle="1">
    <w:name w:val="正文文本 字符"/>
    <w:basedOn w:val="1010"/>
    <w:link w:val="1016"/>
    <w:uiPriority w:val="99"/>
    <w:qFormat/>
    <w:rPr>
      <w:rFonts w:ascii="仿宋" w:hAnsi="仿宋" w:eastAsia="仿宋" w:cs="仿宋"/>
      <w:sz w:val="31"/>
      <w:szCs w:val="31"/>
      <w:lang w:eastAsia="en-US"/>
    </w:rPr>
  </w:style>
  <w:style w:type="character" w:styleId="1067" w:customStyle="1">
    <w:name w:val="正文文本首行缩进 字符"/>
    <w:basedOn w:val="1066"/>
    <w:link w:val="1033"/>
    <w:uiPriority w:val="99"/>
    <w:qFormat/>
    <w:rPr>
      <w:rFonts w:ascii="仿宋" w:hAnsi="仿宋" w:eastAsia="仿宋" w:cs="Times New Roman (正文 CS 字体)"/>
      <w:sz w:val="24"/>
      <w:szCs w:val="24"/>
      <w:lang w:eastAsia="en-US"/>
    </w:rPr>
  </w:style>
  <w:style w:type="character" w:styleId="1068" w:customStyle="1">
    <w:name w:val="正文文本缩进 字符"/>
    <w:basedOn w:val="1010"/>
    <w:link w:val="1017"/>
    <w:uiPriority w:val="99"/>
    <w:qFormat/>
    <w:rPr>
      <w:rFonts w:asciiTheme="minorHAnsi" w:hAnsiTheme="minorHAnsi" w:eastAsiaTheme="minorEastAsia" w:cstheme="minorBidi"/>
      <w:sz w:val="22"/>
      <w:szCs w:val="22"/>
    </w:rPr>
  </w:style>
  <w:style w:type="character" w:styleId="1069" w:customStyle="1">
    <w:name w:val="正文文本首行缩进 2 字符"/>
    <w:basedOn w:val="1068"/>
    <w:link w:val="1034"/>
    <w:uiPriority w:val="99"/>
    <w:qFormat/>
    <w:rPr>
      <w:rFonts w:ascii="Tahoma" w:hAnsi="Tahoma" w:eastAsia="微软雅黑" w:cstheme="minorBidi"/>
      <w:sz w:val="22"/>
      <w:szCs w:val="22"/>
    </w:rPr>
  </w:style>
  <w:style w:type="character" w:styleId="1070" w:customStyle="1">
    <w:name w:val="标题 3 字符"/>
    <w:basedOn w:val="1010"/>
    <w:link w:val="1004"/>
    <w:uiPriority w:val="0"/>
    <w:qFormat/>
    <w:rPr>
      <w:rFonts w:asciiTheme="minorEastAsia" w:hAnsiTheme="minorEastAsia"/>
      <w:b/>
      <w:sz w:val="24"/>
      <w:szCs w:val="24"/>
    </w:rPr>
  </w:style>
  <w:style w:type="character" w:styleId="1071" w:customStyle="1">
    <w:name w:val="标题 4 字符"/>
    <w:basedOn w:val="1010"/>
    <w:link w:val="1005"/>
    <w:uiPriority w:val="0"/>
    <w:qFormat/>
    <w:rPr>
      <w:rFonts w:ascii="Arial" w:hAnsi="Arial" w:cs="Arial"/>
      <w:b/>
      <w:bCs/>
      <w:sz w:val="24"/>
      <w:szCs w:val="28"/>
    </w:rPr>
  </w:style>
  <w:style w:type="character" w:styleId="1072" w:customStyle="1">
    <w:name w:val="正文缩进 字符"/>
    <w:link w:val="1012"/>
    <w:uiPriority w:val="0"/>
    <w:qFormat/>
    <w:rPr>
      <w:rFonts w:eastAsiaTheme="minorEastAsia" w:cstheme="minorBidi"/>
      <w:sz w:val="21"/>
      <w:szCs w:val="24"/>
    </w:rPr>
  </w:style>
  <w:style w:type="character" w:styleId="1073" w:customStyle="1">
    <w:name w:val="批注框文本 字符"/>
    <w:basedOn w:val="1010"/>
    <w:link w:val="1023"/>
    <w:uiPriority w:val="99"/>
    <w:qFormat/>
    <w:rPr>
      <w:rFonts w:asciiTheme="minorHAnsi" w:hAnsiTheme="minorHAnsi" w:eastAsiaTheme="minorEastAsia" w:cstheme="minorBidi"/>
      <w:sz w:val="18"/>
      <w:szCs w:val="18"/>
    </w:rPr>
  </w:style>
  <w:style w:type="paragraph" w:styleId="1074" w:customStyle="1">
    <w:name w:val="普通(网站)11"/>
    <w:basedOn w:val="1001"/>
    <w:uiPriority w:val="0"/>
    <w:unhideWhenUsed/>
    <w:qFormat/>
    <w:pPr>
      <w:ind w:firstLine="5742"/>
      <w:jc w:val="center"/>
      <w:spacing w:before="100" w:beforeAutospacing="1" w:after="100" w:afterAutospacing="1" w:line="360" w:lineRule="auto"/>
      <w:widowControl/>
    </w:pPr>
    <w:rPr>
      <w:rFonts w:cs="宋体" w:asciiTheme="majorEastAsia" w:hAnsiTheme="majorEastAsia" w:eastAsiaTheme="majorEastAsia"/>
      <w:b/>
      <w:color w:val="000000"/>
      <w:sz w:val="44"/>
      <w:szCs w:val="21"/>
    </w:rPr>
  </w:style>
  <w:style w:type="character" w:styleId="1075" w:customStyle="1">
    <w:name w:val="font11"/>
    <w:basedOn w:val="1010"/>
    <w:uiPriority w:val="0"/>
    <w:qFormat/>
    <w:rPr>
      <w:rFonts w:hint="eastAsia" w:ascii="宋体" w:hAnsi="宋体" w:eastAsia="宋体" w:cs="宋体"/>
      <w:color w:val="000000"/>
      <w:sz w:val="20"/>
      <w:szCs w:val="20"/>
      <w:u w:val="none"/>
    </w:rPr>
  </w:style>
  <w:style w:type="character" w:styleId="1076" w:customStyle="1">
    <w:name w:val="font61"/>
    <w:basedOn w:val="1010"/>
    <w:uiPriority w:val="0"/>
    <w:qFormat/>
    <w:rPr>
      <w:rFonts w:hint="eastAsia" w:ascii="宋体" w:hAnsi="宋体" w:eastAsia="宋体" w:cs="宋体"/>
      <w:color w:val="ff0000"/>
      <w:sz w:val="20"/>
      <w:szCs w:val="20"/>
      <w:u w:val="none"/>
    </w:rPr>
  </w:style>
  <w:style w:type="paragraph" w:styleId="1077" w:customStyle="1">
    <w:name w:val="表格"/>
    <w:uiPriority w:val="0"/>
    <w:qFormat/>
    <w:pPr>
      <w:jc w:val="center"/>
    </w:pPr>
    <w:rPr>
      <w:rFonts w:ascii="Times New Roman" w:hAnsi="Times New Roman" w:eastAsia="仿宋" w:cs="Times New Roman (正文 CS 字体)"/>
      <w:sz w:val="24"/>
      <w:szCs w:val="24"/>
      <w:lang w:val="en-US" w:eastAsia="zh-CN" w:bidi="ar-SA"/>
    </w:rPr>
  </w:style>
  <w:style w:type="paragraph" w:styleId="1078" w:customStyle="1">
    <w:name w:val="标题 3、"/>
    <w:basedOn w:val="1001"/>
    <w:uiPriority w:val="0"/>
    <w:qFormat/>
    <w:pPr>
      <w:ind w:firstLine="480"/>
      <w:spacing w:line="360" w:lineRule="auto"/>
    </w:pPr>
    <w:rPr>
      <w:rFonts w:ascii="仿宋" w:hAnsi="仿宋" w:eastAsia="仿宋" w:cs="Times New Roman (正文 CS 字体)"/>
      <w:sz w:val="24"/>
    </w:rPr>
  </w:style>
  <w:style w:type="paragraph" w:styleId="1079" w:customStyle="1">
    <w:name w:val="图"/>
    <w:uiPriority w:val="0"/>
    <w:qFormat/>
    <w:pPr>
      <w:jc w:val="center"/>
      <w:keepNext/>
      <w:spacing w:line="360" w:lineRule="auto"/>
    </w:pPr>
    <w:rPr>
      <w:rFonts w:ascii="Times New Roman" w:hAnsi="Times New Roman" w:eastAsia="仿宋" w:cs="Times New Roman (正文 CS 字体)"/>
      <w:sz w:val="24"/>
      <w:szCs w:val="24"/>
      <w:lang w:val="en-US" w:eastAsia="zh-CN" w:bidi="ar-SA"/>
    </w:rPr>
  </w:style>
  <w:style w:type="paragraph" w:styleId="1080" w:customStyle="1">
    <w:name w:val="图-标题"/>
    <w:basedOn w:val="1079"/>
    <w:uiPriority w:val="0"/>
    <w:qFormat/>
    <w:pPr>
      <w:keepNext w:val="0"/>
    </w:pPr>
  </w:style>
  <w:style w:type="paragraph" w:styleId="1081">
    <w:name w:val="List Paragraph"/>
    <w:basedOn w:val="1001"/>
    <w:link w:val="1082"/>
    <w:uiPriority w:val="34"/>
    <w:qFormat/>
    <w:pPr>
      <w:ind w:firstLine="420"/>
      <w:spacing w:line="360" w:lineRule="auto"/>
    </w:pPr>
    <w:rPr>
      <w:rFonts w:ascii="Times New Roman" w:hAnsi="Times New Roman" w:eastAsia="仿宋" w:cs="Times New Roman (正文 CS 字体)"/>
      <w:sz w:val="24"/>
    </w:rPr>
  </w:style>
  <w:style w:type="character" w:styleId="1082" w:customStyle="1">
    <w:name w:val="列表段落 字符"/>
    <w:link w:val="1081"/>
    <w:uiPriority w:val="34"/>
    <w:qFormat/>
    <w:rPr>
      <w:rFonts w:eastAsia="仿宋" w:cs="Times New Roman (正文 CS 字体)"/>
      <w:sz w:val="24"/>
      <w:szCs w:val="24"/>
    </w:rPr>
  </w:style>
  <w:style w:type="paragraph" w:styleId="1083" w:customStyle="1">
    <w:name w:val="表格-标题"/>
    <w:next w:val="1077"/>
    <w:uiPriority w:val="0"/>
    <w:qFormat/>
    <w:pPr>
      <w:jc w:val="center"/>
      <w:keepNext/>
      <w:spacing w:line="360" w:lineRule="auto"/>
    </w:pPr>
    <w:rPr>
      <w:rFonts w:ascii="Times New Roman" w:hAnsi="Times New Roman" w:eastAsia="仿宋" w:cs="Times New Roman (正文 CS 字体)"/>
      <w:b/>
      <w:bCs/>
      <w:sz w:val="28"/>
      <w:szCs w:val="24"/>
      <w:lang w:val="en-US" w:eastAsia="zh-CN" w:bidi="ar-SA"/>
    </w:rPr>
  </w:style>
  <w:style w:type="paragraph" w:styleId="1084" w:customStyle="1">
    <w:name w:val="TOC 标题1"/>
    <w:next w:val="1001"/>
    <w:uiPriority w:val="39"/>
    <w:unhideWhenUsed/>
    <w:qFormat/>
    <w:pPr>
      <w:jc w:val="center"/>
      <w:spacing w:before="480" w:line="360" w:lineRule="auto"/>
    </w:pPr>
    <w:rPr>
      <w:rFonts w:ascii="Times New Roman" w:hAnsi="Times New Roman" w:eastAsia="仿宋" w:cs="Times New Roman (标题 CS)"/>
      <w:b/>
      <w:bCs/>
      <w:color w:val="000000" w:themeColor="text1"/>
      <w:sz w:val="44"/>
      <w:szCs w:val="28"/>
      <w:lang w:val="zh-CN" w:eastAsia="zh-CN" w:bidi="ar-SA"/>
      <w14:textFill>
        <w14:solidFill>
          <w14:schemeClr w14:val="tx1"/>
        </w14:solidFill>
      </w14:textFill>
    </w:rPr>
  </w:style>
  <w:style w:type="character" w:styleId="1085" w:customStyle="1">
    <w:name w:val="**正文 Char"/>
    <w:link w:val="1054"/>
    <w:uiPriority w:val="0"/>
    <w:qFormat/>
    <w:rPr>
      <w:rFonts w:asciiTheme="minorHAnsi" w:hAnsiTheme="minorHAnsi" w:eastAsiaTheme="minorEastAsia" w:cstheme="minorBidi"/>
      <w:sz w:val="24"/>
      <w:szCs w:val="32"/>
    </w:rPr>
  </w:style>
  <w:style w:type="character" w:styleId="1086" w:customStyle="1">
    <w:name w:val="_正文 Char"/>
    <w:link w:val="1055"/>
    <w:uiPriority w:val="0"/>
    <w:qFormat/>
    <w:rPr>
      <w:sz w:val="24"/>
      <w:szCs w:val="24"/>
    </w:rPr>
  </w:style>
  <w:style w:type="paragraph" w:styleId="1087" w:customStyle="1">
    <w:name w:val="标准正文（无缩进）"/>
    <w:basedOn w:val="1001"/>
    <w:uiPriority w:val="0"/>
    <w:qFormat/>
    <w:pPr>
      <w:ind w:firstLine="200"/>
      <w:spacing w:line="360" w:lineRule="auto"/>
    </w:pPr>
    <w:rPr>
      <w:rFonts w:ascii="仿宋" w:hAnsi="仿宋" w:eastAsia="仿宋" w:cs="仿宋"/>
      <w:sz w:val="24"/>
    </w:rPr>
  </w:style>
  <w:style w:type="paragraph" w:styleId="1088" w:customStyle="1">
    <w:name w:val="标准正文"/>
    <w:basedOn w:val="1001"/>
    <w:uiPriority w:val="0"/>
    <w:qFormat/>
    <w:pPr>
      <w:ind w:firstLine="200"/>
      <w:spacing w:line="360" w:lineRule="auto"/>
    </w:pPr>
    <w:rPr>
      <w:rFonts w:ascii="仿宋" w:hAnsi="仿宋" w:eastAsia="仿宋" w:cs="仿宋"/>
      <w:sz w:val="24"/>
    </w:rPr>
  </w:style>
  <w:style w:type="paragraph" w:styleId="1089" w:customStyle="1">
    <w:name w:val="无序列表（无缩进+加粗）"/>
    <w:basedOn w:val="1087"/>
    <w:uiPriority w:val="0"/>
    <w:qFormat/>
    <w:pPr>
      <w:numPr>
        <w:ilvl w:val="0"/>
        <w:numId w:val="1"/>
      </w:numPr>
    </w:pPr>
    <w:rPr>
      <w:b/>
      <w:bCs/>
    </w:rPr>
  </w:style>
  <w:style w:type="paragraph" w:styleId="1090" w:customStyle="1">
    <w:name w:val="图片编号"/>
    <w:basedOn w:val="1001"/>
    <w:uiPriority w:val="0"/>
    <w:qFormat/>
    <w:pPr>
      <w:numPr>
        <w:ilvl w:val="7"/>
        <w:numId w:val="2"/>
      </w:numPr>
      <w:ind w:left="0" w:firstLine="0"/>
      <w:jc w:val="center"/>
      <w:keepNext/>
      <w:spacing w:line="360" w:lineRule="auto"/>
    </w:pPr>
    <w:rPr>
      <w:rFonts w:ascii="Times New Roman" w:hAnsi="Times New Roman" w:eastAsia="仿宋" w:cs="Times New Roman (正文 CS 字体)"/>
      <w:sz w:val="24"/>
    </w:rPr>
  </w:style>
  <w:style w:type="paragraph" w:styleId="1091" w:customStyle="1">
    <w:name w:val="标题 1（dbapp）"/>
    <w:basedOn w:val="1002"/>
    <w:next w:val="1001"/>
    <w:uiPriority w:val="0"/>
    <w:qFormat/>
    <w:pPr>
      <w:numPr>
        <w:ilvl w:val="0"/>
        <w:numId w:val="3"/>
      </w:numPr>
      <w:jc w:val="right"/>
      <w:pageBreakBefore/>
      <w:spacing w:before="0" w:after="0" w:line="240" w:lineRule="auto"/>
      <w:tabs>
        <w:tab w:val="left" w:pos="0" w:leader="none"/>
      </w:tabs>
      <w:pBdr>
        <w:bottom w:val="single" w:color="auto" w:sz="48" w:space="1"/>
      </w:pBdr>
    </w:pPr>
    <w:rPr>
      <w:rFonts w:ascii="Times New Roman" w:hAnsi="Times New Roman" w:eastAsia="方正兰亭黑简体" w:cs="Times New Roman (正文 CS 字体)"/>
      <w:sz w:val="28"/>
    </w:rPr>
  </w:style>
  <w:style w:type="paragraph" w:styleId="1092" w:customStyle="1">
    <w:name w:val="标题 3（dbapp）"/>
    <w:basedOn w:val="1004"/>
    <w:next w:val="1001"/>
    <w:uiPriority w:val="0"/>
    <w:qFormat/>
    <w:pPr>
      <w:numPr>
        <w:ilvl w:val="2"/>
        <w:numId w:val="3"/>
      </w:numPr>
      <w:jc w:val="left"/>
      <w:spacing w:before="200" w:after="100" w:line="288" w:lineRule="auto"/>
      <w:tabs>
        <w:tab w:val="left" w:pos="0" w:leader="none"/>
        <w:tab w:val="left" w:pos="960" w:leader="none"/>
      </w:tabs>
    </w:pPr>
    <w:rPr>
      <w:rFonts w:ascii="Times New Roman" w:hAnsi="Times New Roman" w:eastAsia="方正兰亭黑简体" w:cs="Times New Roman (正文 CS 字体)"/>
      <w:sz w:val="30"/>
      <w:szCs w:val="30"/>
    </w:rPr>
  </w:style>
  <w:style w:type="paragraph" w:styleId="1093" w:customStyle="1">
    <w:name w:val="表正文"/>
    <w:basedOn w:val="1001"/>
    <w:uiPriority w:val="0"/>
    <w:qFormat/>
    <w:pPr>
      <w:ind w:firstLine="200"/>
      <w:spacing w:line="360" w:lineRule="auto"/>
    </w:pPr>
    <w:rPr>
      <w:rFonts w:ascii="Times New Roman" w:hAnsi="Times New Roman" w:eastAsia="宋体" w:cs="Times New Roman (正文 CS 字体)"/>
      <w:sz w:val="18"/>
    </w:rPr>
  </w:style>
  <w:style w:type="paragraph" w:styleId="1094" w:customStyle="1">
    <w:name w:val="并列项"/>
    <w:basedOn w:val="1081"/>
    <w:uiPriority w:val="0"/>
    <w:qFormat/>
    <w:pPr>
      <w:numPr>
        <w:ilvl w:val="0"/>
        <w:numId w:val="4"/>
      </w:numPr>
      <w:contextualSpacing/>
      <w:ind w:left="597" w:hanging="397"/>
      <w:spacing w:line="240" w:lineRule="auto"/>
    </w:pPr>
  </w:style>
  <w:style w:type="paragraph" w:styleId="1095" w:customStyle="1">
    <w:name w:val="图片"/>
    <w:next w:val="1001"/>
    <w:uiPriority w:val="0"/>
    <w:qFormat/>
    <w:pPr>
      <w:jc w:val="center"/>
      <w:keepNext/>
      <w:widowControl w:val="off"/>
    </w:pPr>
    <w:rPr>
      <w:rFonts w:ascii="微软雅黑" w:hAnsi="微软雅黑" w:eastAsia="微软雅黑" w:cs="宋体"/>
      <w:sz w:val="24"/>
      <w:szCs w:val="24"/>
      <w:lang w:val="en-US" w:eastAsia="zh-CN" w:bidi="ar-SA"/>
    </w:rPr>
  </w:style>
  <w:style w:type="paragraph" w:styleId="1096" w:customStyle="1">
    <w:name w:val="表格正文"/>
    <w:uiPriority w:val="0"/>
    <w:qFormat/>
    <w:pPr>
      <w:contextualSpacing/>
      <w:jc w:val="both"/>
    </w:pPr>
    <w:rPr>
      <w:rFonts w:ascii="Times New Roman" w:hAnsi="Times New Roman" w:eastAsia="宋体" w:cs="Times New Roman"/>
      <w:sz w:val="24"/>
      <w:szCs w:val="24"/>
      <w:lang w:val="en-US" w:eastAsia="zh-CN" w:bidi="ar-SA"/>
    </w:rPr>
  </w:style>
  <w:style w:type="paragraph" w:styleId="1097" w:customStyle="1">
    <w:name w:val="Normal_2"/>
    <w:uiPriority w:val="0"/>
    <w:qFormat/>
    <w:pPr>
      <w:jc w:val="both"/>
      <w:spacing w:before="120" w:after="240"/>
    </w:pPr>
    <w:rPr>
      <w:rFonts w:asciiTheme="minorHAnsi" w:hAnsiTheme="minorHAnsi" w:eastAsiaTheme="minorEastAsia" w:cstheme="minorBidi"/>
      <w:sz w:val="22"/>
      <w:szCs w:val="22"/>
      <w:lang w:val="en-US" w:eastAsia="en-US" w:bidi="ar-SA"/>
    </w:rPr>
  </w:style>
  <w:style w:type="character" w:styleId="1098" w:customStyle="1">
    <w:name w:val="标书正文 字符"/>
    <w:basedOn w:val="1010"/>
    <w:link w:val="1050"/>
    <w:uiPriority w:val="0"/>
    <w:qFormat/>
    <w:rPr>
      <w:rFonts w:eastAsia="仿宋" w:cs="Times New Roman (正文 CS 字体)"/>
      <w:sz w:val="24"/>
      <w:szCs w:val="24"/>
    </w:rPr>
  </w:style>
  <w:style w:type="paragraph" w:styleId="1099" w:customStyle="1">
    <w:name w:val="表格正文（左对齐）"/>
    <w:basedOn w:val="1001"/>
    <w:uiPriority w:val="0"/>
    <w:qFormat/>
    <w:pPr>
      <w:ind w:firstLine="200"/>
      <w:jc w:val="left"/>
      <w:spacing w:line="360" w:lineRule="auto"/>
    </w:pPr>
    <w:rPr>
      <w:rFonts w:ascii="Times New Roman" w:hAnsi="Times New Roman" w:eastAsia="仿宋" w:cs="Times New Roman (正文 CS 字体)"/>
      <w:sz w:val="24"/>
    </w:rPr>
  </w:style>
  <w:style w:type="paragraph" w:styleId="1100" w:customStyle="1">
    <w:name w:val="强调显示"/>
    <w:basedOn w:val="1001"/>
    <w:uiPriority w:val="0"/>
    <w:qFormat/>
    <w:pPr>
      <w:ind w:firstLine="480"/>
      <w:spacing w:line="360" w:lineRule="auto"/>
    </w:pPr>
    <w:rPr>
      <w:rFonts w:ascii="Times New Roman" w:hAnsi="Times New Roman" w:eastAsia="仿宋" w:cs="Times New Roman (正文 CS 字体)"/>
      <w:b/>
      <w:sz w:val="24"/>
    </w:rPr>
  </w:style>
  <w:style w:type="paragraph" w:styleId="1101" w:customStyle="1">
    <w:name w:val="表格标题"/>
    <w:basedOn w:val="1099"/>
    <w:uiPriority w:val="0"/>
    <w:qFormat/>
    <w:pPr>
      <w:jc w:val="center"/>
    </w:pPr>
    <w:rPr>
      <w:b/>
      <w:lang w:bidi="bn-IN"/>
    </w:rPr>
  </w:style>
  <w:style w:type="paragraph" w:styleId="1102" w:customStyle="1">
    <w:name w:val="标书图片"/>
    <w:next w:val="1001"/>
    <w:uiPriority w:val="0"/>
    <w:qFormat/>
    <w:pPr>
      <w:contextualSpacing/>
      <w:jc w:val="center"/>
      <w:spacing w:line="360" w:lineRule="auto"/>
    </w:pPr>
    <w:rPr>
      <w:rFonts w:ascii="等线" w:hAnsi="等线" w:eastAsia="宋体" w:cs="Times New Roman"/>
      <w:sz w:val="24"/>
      <w:szCs w:val="24"/>
      <w:lang w:val="en-US" w:eastAsia="zh-CN" w:bidi="ar-SA"/>
    </w:rPr>
  </w:style>
  <w:style w:type="paragraph" w:styleId="1103" w:customStyle="1">
    <w:name w:val="正文首行缩进（绿盟科技）"/>
    <w:basedOn w:val="1001"/>
    <w:uiPriority w:val="0"/>
    <w:qFormat/>
    <w:pPr>
      <w:ind w:firstLine="200"/>
      <w:spacing w:line="360" w:lineRule="auto"/>
      <w:widowControl/>
    </w:pPr>
    <w:rPr>
      <w:rFonts w:ascii="Arial" w:hAnsi="Arial" w:eastAsia="仿宋" w:cs="Times New Roman (正文 CS 字体)"/>
      <w:szCs w:val="21"/>
    </w:rPr>
  </w:style>
  <w:style w:type="paragraph" w:styleId="1104" w:customStyle="1">
    <w:name w:val="列表（符号一级）（绿盟科技）"/>
    <w:basedOn w:val="1001"/>
    <w:uiPriority w:val="0"/>
    <w:qFormat/>
    <w:pPr>
      <w:ind w:left="420" w:hanging="420"/>
      <w:jc w:val="left"/>
      <w:spacing w:before="100" w:after="100" w:line="300" w:lineRule="auto"/>
      <w:widowControl/>
    </w:pPr>
    <w:rPr>
      <w:rFonts w:ascii="宋体" w:hAnsi="宋体" w:eastAsia="仿宋" w:cs="Times New Roman (正文 CS 字体)"/>
      <w:b/>
      <w:sz w:val="24"/>
      <w:szCs w:val="21"/>
    </w:rPr>
  </w:style>
  <w:style w:type="paragraph" w:styleId="1105" w:customStyle="1">
    <w:name w:val="正文~"/>
    <w:basedOn w:val="1001"/>
    <w:uiPriority w:val="0"/>
    <w:qFormat/>
    <w:pPr>
      <w:ind w:firstLine="200"/>
      <w:spacing w:line="360" w:lineRule="auto"/>
    </w:pPr>
    <w:rPr>
      <w:rFonts w:ascii="等线" w:hAnsi="等线" w:eastAsia="等线" w:cs="Microsoft JhengHei Light"/>
      <w:color w:val="000000"/>
      <w:lang w:bidi="en-US"/>
    </w:rPr>
  </w:style>
  <w:style w:type="character" w:styleId="1106" w:customStyle="1">
    <w:name w:val="font71"/>
    <w:basedOn w:val="1010"/>
    <w:uiPriority w:val="0"/>
    <w:qFormat/>
    <w:rPr>
      <w:rFonts w:hint="default" w:ascii="Times New Roman" w:hAnsi="Times New Roman" w:cs="Times New Roman"/>
      <w:color w:val="000000"/>
      <w:sz w:val="22"/>
      <w:szCs w:val="22"/>
      <w:u w:val="none"/>
    </w:rPr>
  </w:style>
  <w:style w:type="character" w:styleId="1107" w:customStyle="1">
    <w:name w:val="font41"/>
    <w:basedOn w:val="1010"/>
    <w:uiPriority w:val="0"/>
    <w:qFormat/>
    <w:rPr>
      <w:rFonts w:hint="eastAsia" w:ascii="宋体" w:hAnsi="宋体" w:eastAsia="宋体" w:cs="宋体"/>
      <w:color w:val="000000"/>
      <w:sz w:val="22"/>
      <w:szCs w:val="22"/>
      <w:u w:val="none"/>
    </w:rPr>
  </w:style>
  <w:style w:type="character" w:styleId="1108" w:customStyle="1">
    <w:name w:val="font51"/>
    <w:basedOn w:val="1010"/>
    <w:uiPriority w:val="0"/>
    <w:qFormat/>
    <w:rPr>
      <w:rFonts w:hint="eastAsia" w:ascii="宋体" w:hAnsi="宋体" w:eastAsia="宋体" w:cs="宋体"/>
      <w:color w:val="000000"/>
      <w:sz w:val="22"/>
      <w:szCs w:val="22"/>
      <w:u w:val="none"/>
    </w:rPr>
  </w:style>
  <w:style w:type="character" w:styleId="1109" w:customStyle="1">
    <w:name w:val="font01"/>
    <w:basedOn w:val="1010"/>
    <w:uiPriority w:val="0"/>
    <w:qFormat/>
    <w:rPr>
      <w:rFonts w:hint="eastAsia" w:ascii="宋体" w:hAnsi="宋体" w:eastAsia="宋体" w:cs="宋体"/>
      <w:color w:val="000000"/>
      <w:sz w:val="22"/>
      <w:szCs w:val="22"/>
      <w:u w:val="none"/>
    </w:rPr>
  </w:style>
  <w:style w:type="paragraph" w:styleId="1110" w:customStyle="1">
    <w:name w:val="修订1"/>
    <w:hidden/>
    <w:uiPriority w:val="99"/>
    <w:unhideWhenUsed/>
    <w:qFormat/>
    <w:rPr>
      <w:rFonts w:ascii="Tahoma" w:hAnsi="Tahoma" w:eastAsia="微软雅黑" w:cstheme="minorBidi"/>
      <w:sz w:val="22"/>
      <w:szCs w:val="22"/>
      <w:lang w:val="en-US" w:eastAsia="zh-CN" w:bidi="ar-SA"/>
    </w:rPr>
  </w:style>
  <w:style w:type="paragraph" w:styleId="1111" w:customStyle="1">
    <w:name w:val="正文_模板"/>
    <w:basedOn w:val="1001"/>
    <w:link w:val="1112"/>
    <w:uiPriority w:val="0"/>
    <w:qFormat/>
    <w:pPr>
      <w:ind w:firstLine="200"/>
      <w:spacing w:line="360" w:lineRule="auto"/>
    </w:pPr>
    <w:rPr>
      <w:rFonts w:ascii="Times New Roman" w:hAnsi="Times New Roman" w:eastAsia="宋体" w:cs="Times New Roman"/>
      <w:sz w:val="24"/>
    </w:rPr>
  </w:style>
  <w:style w:type="character" w:styleId="1112" w:customStyle="1">
    <w:name w:val="正文_模板 字符"/>
    <w:basedOn w:val="1010"/>
    <w:link w:val="1111"/>
    <w:uiPriority w:val="0"/>
    <w:qFormat/>
    <w:rPr>
      <w:sz w:val="24"/>
      <w:szCs w:val="24"/>
    </w:rPr>
  </w:style>
  <w:style w:type="paragraph" w:styleId="1113" w:customStyle="1">
    <w:name w:val="TB-标题1"/>
    <w:basedOn w:val="1081"/>
    <w:next w:val="1001"/>
    <w:uiPriority w:val="0"/>
    <w:qFormat/>
    <w:pPr>
      <w:numPr>
        <w:ilvl w:val="0"/>
        <w:numId w:val="5"/>
      </w:numPr>
      <w:ind w:firstLine="420"/>
      <w:jc w:val="left"/>
      <w:outlineLvl w:val="0"/>
    </w:pPr>
    <w:rPr>
      <w:rFonts w:eastAsia="宋体" w:cs="Times New Roman"/>
      <w:b/>
      <w:szCs w:val="32"/>
    </w:rPr>
  </w:style>
  <w:style w:type="paragraph" w:styleId="1114" w:customStyle="1">
    <w:name w:val="TB-标题2"/>
    <w:basedOn w:val="1081"/>
    <w:next w:val="1001"/>
    <w:uiPriority w:val="0"/>
    <w:qFormat/>
    <w:pPr>
      <w:numPr>
        <w:ilvl w:val="1"/>
        <w:numId w:val="5"/>
      </w:numPr>
      <w:ind w:firstLine="420"/>
      <w:jc w:val="left"/>
      <w:outlineLvl w:val="1"/>
    </w:pPr>
    <w:rPr>
      <w:rFonts w:eastAsia="宋体" w:cs="Times New Roman"/>
      <w:b/>
      <w:szCs w:val="28"/>
    </w:rPr>
  </w:style>
  <w:style w:type="paragraph" w:styleId="1115" w:customStyle="1">
    <w:name w:val="TB-标题3"/>
    <w:basedOn w:val="1081"/>
    <w:next w:val="1001"/>
    <w:uiPriority w:val="0"/>
    <w:qFormat/>
    <w:pPr>
      <w:ind w:firstLine="0"/>
      <w:outlineLvl w:val="2"/>
    </w:pPr>
    <w:rPr>
      <w:rFonts w:eastAsia="宋体" w:cs="Times New Roman"/>
      <w:b/>
      <w:szCs w:val="21"/>
    </w:rPr>
  </w:style>
  <w:style w:type="paragraph" w:styleId="1116" w:customStyle="1">
    <w:name w:val="TB-标题4"/>
    <w:basedOn w:val="1081"/>
    <w:next w:val="1001"/>
    <w:uiPriority w:val="0"/>
    <w:qFormat/>
    <w:pPr>
      <w:ind w:firstLine="0"/>
      <w:outlineLvl w:val="3"/>
    </w:pPr>
    <w:rPr>
      <w:rFonts w:eastAsia="宋体" w:cs="Times New Roman"/>
      <w:b/>
      <w:szCs w:val="21"/>
    </w:rPr>
  </w:style>
  <w:style w:type="paragraph" w:styleId="1117" w:customStyle="1">
    <w:name w:val="TB-标题5"/>
    <w:basedOn w:val="1081"/>
    <w:next w:val="1001"/>
    <w:uiPriority w:val="0"/>
    <w:qFormat/>
    <w:pPr>
      <w:ind w:firstLine="0"/>
      <w:outlineLvl w:val="4"/>
    </w:pPr>
    <w:rPr>
      <w:rFonts w:eastAsia="宋体" w:cs="Times New Roman"/>
      <w:b/>
      <w:szCs w:val="21"/>
    </w:rPr>
  </w:style>
  <w:style w:type="paragraph" w:styleId="1118" w:customStyle="1">
    <w:name w:val="TB-标题6"/>
    <w:basedOn w:val="1081"/>
    <w:next w:val="1001"/>
    <w:uiPriority w:val="0"/>
    <w:qFormat/>
    <w:pPr>
      <w:ind w:firstLine="0"/>
      <w:outlineLvl w:val="5"/>
    </w:pPr>
    <w:rPr>
      <w:rFonts w:eastAsia="宋体" w:cs="Times New Roman"/>
      <w:b/>
      <w:szCs w:val="21"/>
    </w:rPr>
  </w:style>
  <w:style w:type="paragraph" w:styleId="1119" w:customStyle="1">
    <w:name w:val="TB-标题7"/>
    <w:basedOn w:val="1081"/>
    <w:next w:val="1001"/>
    <w:uiPriority w:val="0"/>
    <w:qFormat/>
    <w:pPr>
      <w:ind w:firstLine="0"/>
      <w:outlineLvl w:val="6"/>
    </w:pPr>
    <w:rPr>
      <w:rFonts w:eastAsia="宋体" w:cs="Times New Roman"/>
      <w:b/>
      <w:szCs w:val="21"/>
    </w:rPr>
  </w:style>
  <w:style w:type="paragraph" w:styleId="1120" w:customStyle="1">
    <w:name w:val="TB-标题8"/>
    <w:basedOn w:val="1081"/>
    <w:next w:val="1001"/>
    <w:uiPriority w:val="0"/>
    <w:qFormat/>
    <w:pPr>
      <w:ind w:firstLine="0"/>
      <w:outlineLvl w:val="7"/>
    </w:pPr>
    <w:rPr>
      <w:rFonts w:eastAsia="宋体" w:cs="Times New Roman"/>
      <w:b/>
      <w:szCs w:val="21"/>
    </w:rPr>
  </w:style>
  <w:style w:type="paragraph" w:styleId="1121" w:customStyle="1">
    <w:name w:val="TB-标题9"/>
    <w:basedOn w:val="1081"/>
    <w:next w:val="1001"/>
    <w:uiPriority w:val="0"/>
    <w:qFormat/>
    <w:pPr>
      <w:ind w:firstLine="0"/>
      <w:outlineLvl w:val="8"/>
    </w:pPr>
    <w:rPr>
      <w:rFonts w:eastAsia="宋体" w:cs="Times New Roman"/>
      <w:b/>
      <w:szCs w:val="21"/>
    </w:rPr>
  </w:style>
  <w:style w:type="paragraph" w:styleId="1122">
    <w:name w:val="No Spacing"/>
    <w:link w:val="1123"/>
    <w:uiPriority w:val="1"/>
    <w:qFormat/>
    <w:pPr>
      <w:jc w:val="both"/>
      <w:spacing w:line="300" w:lineRule="auto"/>
      <w:widowControl w:val="off"/>
    </w:pPr>
    <w:rPr>
      <w:rFonts w:asciiTheme="minorHAnsi" w:hAnsiTheme="minorHAnsi" w:eastAsiaTheme="minorEastAsia" w:cstheme="minorBidi"/>
      <w:sz w:val="21"/>
      <w:szCs w:val="22"/>
      <w:lang w:val="en-US" w:eastAsia="zh-CN" w:bidi="ar-SA"/>
    </w:rPr>
  </w:style>
  <w:style w:type="character" w:styleId="1123" w:customStyle="1">
    <w:name w:val="无间隔 字符"/>
    <w:basedOn w:val="1010"/>
    <w:link w:val="1122"/>
    <w:uiPriority w:val="1"/>
    <w:qFormat/>
    <w:rPr>
      <w:rFonts w:asciiTheme="minorHAnsi" w:hAnsiTheme="minorHAnsi" w:eastAsiaTheme="minorEastAsia" w:cstheme="minorBidi"/>
      <w:sz w:val="21"/>
      <w:szCs w:val="22"/>
    </w:rPr>
  </w:style>
  <w:style w:type="paragraph" w:styleId="1124" w:customStyle="1">
    <w:name w:val="列出段落8"/>
    <w:basedOn w:val="1001"/>
    <w:uiPriority w:val="99"/>
    <w:qFormat/>
    <w:pPr>
      <w:ind w:firstLine="420"/>
      <w:jc w:val="left"/>
      <w:widowControl/>
    </w:pPr>
    <w:rPr>
      <w:rFonts w:ascii="宋体" w:hAnsi="宋体" w:eastAsia="宋体" w:cs="宋体"/>
      <w:color w:val="000000" w:themeColor="text1"/>
      <w:sz w:val="24"/>
      <w14:textFill>
        <w14:solidFill>
          <w14:schemeClr w14:val="tx1"/>
        </w14:solidFill>
      </w14:textFill>
    </w:rPr>
  </w:style>
  <w:style w:type="paragraph" w:styleId="1125" w:customStyle="1">
    <w:name w:val="TOC 标题2"/>
    <w:basedOn w:val="1002"/>
    <w:next w:val="1001"/>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1126" w:customStyle="1">
    <w:name w:val="msonormal"/>
    <w:basedOn w:val="1001"/>
    <w:uiPriority w:val="0"/>
    <w:qFormat/>
    <w:pPr>
      <w:jc w:val="left"/>
      <w:spacing w:before="100" w:beforeAutospacing="1" w:after="100" w:afterAutospacing="1"/>
      <w:widowControl/>
    </w:pPr>
    <w:rPr>
      <w:rFonts w:ascii="宋体" w:hAnsi="宋体" w:eastAsia="宋体" w:cs="宋体"/>
      <w:sz w:val="24"/>
    </w:rPr>
  </w:style>
  <w:style w:type="paragraph" w:styleId="1127" w:customStyle="1">
    <w:name w:val="font5"/>
    <w:basedOn w:val="1001"/>
    <w:uiPriority w:val="0"/>
    <w:qFormat/>
    <w:pPr>
      <w:jc w:val="left"/>
      <w:spacing w:before="100" w:beforeAutospacing="1" w:after="100" w:afterAutospacing="1"/>
      <w:widowControl/>
    </w:pPr>
    <w:rPr>
      <w:rFonts w:ascii="等线" w:hAnsi="等线" w:eastAsia="等线" w:cs="宋体"/>
      <w:sz w:val="18"/>
      <w:szCs w:val="18"/>
    </w:rPr>
  </w:style>
  <w:style w:type="paragraph" w:styleId="1128" w:customStyle="1">
    <w:name w:val="font6"/>
    <w:basedOn w:val="1001"/>
    <w:uiPriority w:val="0"/>
    <w:qFormat/>
    <w:pPr>
      <w:jc w:val="left"/>
      <w:spacing w:before="100" w:beforeAutospacing="1" w:after="100" w:afterAutospacing="1"/>
      <w:widowControl/>
    </w:pPr>
    <w:rPr>
      <w:rFonts w:ascii="宋体" w:hAnsi="宋体" w:eastAsia="宋体" w:cs="宋体"/>
      <w:sz w:val="18"/>
      <w:szCs w:val="18"/>
    </w:rPr>
  </w:style>
  <w:style w:type="paragraph" w:styleId="1129" w:customStyle="1">
    <w:name w:val="xl63"/>
    <w:basedOn w:val="10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rPr>
  </w:style>
  <w:style w:type="paragraph" w:styleId="1130" w:customStyle="1">
    <w:name w:val="xl64"/>
    <w:basedOn w:val="10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rPr>
  </w:style>
  <w:style w:type="paragraph" w:styleId="1131" w:customStyle="1">
    <w:name w:val="xl65"/>
    <w:basedOn w:val="10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rPr>
  </w:style>
  <w:style w:type="paragraph" w:styleId="1132" w:customStyle="1">
    <w:name w:val="xl66"/>
    <w:basedOn w:val="10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rPr>
  </w:style>
  <w:style w:type="paragraph" w:styleId="1133" w:customStyle="1">
    <w:name w:val="xl67"/>
    <w:basedOn w:val="10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34" w:customStyle="1">
    <w:name w:val="xl68"/>
    <w:basedOn w:val="10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35" w:customStyle="1">
    <w:name w:val="xl69"/>
    <w:basedOn w:val="10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136" w:customStyle="1">
    <w:name w:val="xl70"/>
    <w:basedOn w:val="10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37" w:customStyle="1">
    <w:name w:val="！正文"/>
    <w:basedOn w:val="1001"/>
    <w:uiPriority w:val="0"/>
    <w:qFormat/>
    <w:pPr>
      <w:ind w:left="480"/>
      <w:jc w:val="left"/>
      <w:spacing w:after="200" w:line="360" w:lineRule="auto"/>
      <w:widowControl/>
    </w:pPr>
    <w:rPr>
      <w:rFonts w:ascii="永中宋体" w:hAnsi="永中宋体" w:eastAsia="等线"/>
      <w:color w:val="000000" w:themeColor="text1"/>
      <w:sz w:val="24"/>
      <w:szCs w:val="22"/>
      <w14:textFill>
        <w14:solidFill>
          <w14:schemeClr w14:val="tx1"/>
        </w14:solidFill>
      </w14:textFill>
    </w:rPr>
  </w:style>
  <w:style w:type="paragraph" w:styleId="1138" w:customStyle="1">
    <w:name w:val="样式1"/>
    <w:basedOn w:val="1001"/>
    <w:uiPriority w:val="0"/>
    <w:qFormat/>
    <w:pPr>
      <w:ind w:firstLine="480"/>
      <w:jc w:val="left"/>
    </w:pPr>
    <w:rPr>
      <w:rFonts w:ascii="宋体" w:hAnsi="宋体" w:eastAsia="宋体" w:cs="宋体"/>
      <w:sz w:val="24"/>
    </w:rPr>
  </w:style>
  <w:style w:type="paragraph" w:styleId="1139" w:customStyle="1">
    <w:name w:val="样式2"/>
    <w:basedOn w:val="1001"/>
    <w:uiPriority w:val="0"/>
    <w:qFormat/>
    <w:pPr>
      <w:ind w:firstLine="480"/>
      <w:jc w:val="left"/>
      <w:spacing w:before="120" w:after="120" w:line="360" w:lineRule="auto"/>
    </w:pPr>
    <w:rPr>
      <w:rFonts w:cs="Times New Roman" w:asciiTheme="minorAscii" w:hAnsiTheme="minorAscii"/>
      <w:sz w:val="24"/>
    </w:rPr>
  </w:style>
  <w:style w:type="paragraph" w:styleId="1140" w:customStyle="1">
    <w:name w:val="Table Text"/>
    <w:basedOn w:val="1001"/>
    <w:uiPriority w:val="0"/>
    <w:semiHidden/>
    <w:qFormat/>
    <w:rPr>
      <w:rFonts w:ascii="宋体" w:hAnsi="宋体" w:eastAsia="宋体" w:cs="宋体"/>
      <w:sz w:val="24"/>
      <w:szCs w:val="24"/>
      <w:lang w:val="en-US" w:eastAsia="en-US" w:bidi="ar-SA"/>
    </w:rPr>
  </w:style>
  <w:style w:type="numbering" w:styleId="11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55be45ad-ea6d-4ecb-9374-1aeed166b6ee</errorID>
      <errorWord>,</errorWord>
      <group>L1_Format</group>
      <groupName>格式问题</groupName>
      <ability>L2_HalfPunc</ability>
      <abilityName>全半角检查</abilityName>
      <candidateList>
        <item>，</item>
      </candidateList>
      <explain>文本全半角错误。</explain>
      <paraID>52432C18</paraID>
      <start>18</start>
      <end>19</end>
      <status>unmodified</status>
      <modifiedWord/>
      <trackRevisions>false</trackRevisions>
    </reviewItem>
    <reviewItem>
      <errorID>f76ab12f-2648-4b11-8491-1afe638a8489</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5312617D</paraID>
      <start>87</start>
      <end>92</end>
      <status>unmodified</status>
      <modifiedWord/>
      <trackRevisions>false</trackRevisions>
    </reviewItem>
    <reviewItem>
      <errorID>caa11ce8-175f-4995-a293-baa17da6478e</errorID>
      <errorWord>（</errorWord>
      <group>L1_Punc</group>
      <groupName>标点问题</groupName>
      <ability>L2_Punc</ability>
      <abilityName>标点符号检查</abilityName>
      <candidateList/>
      <explain>同一形式括号套用。</explain>
      <paraID> 93E042C</paraID>
      <start>101</start>
      <end>102</end>
      <status>unmodified</status>
      <modifiedWord/>
      <trackRevisions>false</trackRevisions>
    </reviewItem>
    <reviewItem>
      <errorID>69fe0a58-ae28-4a28-84bf-83bdf2086289</errorID>
      <errorWord>）</errorWord>
      <group>L1_Punc</group>
      <groupName>标点问题</groupName>
      <ability>L2_Punc</ability>
      <abilityName>标点符号检查</abilityName>
      <candidateList/>
      <explain>同一形式括号套用。</explain>
      <paraID> 93E042C</paraID>
      <start>112</start>
      <end>113</end>
      <status>unmodified</status>
      <modifiedWord/>
      <trackRevisions>false</trackRevisions>
    </reviewItem>
    <reviewItem>
      <errorID>70821595-f950-43b7-8fc1-0eb4bb176ca9</errorID>
      <errorWord>,</errorWord>
      <group>L1_Format</group>
      <groupName>格式问题</groupName>
      <ability>L2_HalfPunc</ability>
      <abilityName>全半角检查</abilityName>
      <candidateList>
        <item>，</item>
      </candidateList>
      <explain>文本全半角错误。</explain>
      <paraID> 93E042C</paraID>
      <start>140</start>
      <end>141</end>
      <status>unmodified</status>
      <modifiedWord/>
      <trackRevisions>false</trackRevisions>
    </reviewItem>
    <reviewItem>
      <errorID>c9fb1de7-c8e4-4fb0-90e0-7c897e31ab32</errorID>
      <errorWord>.</errorWord>
      <group>L1_Format</group>
      <groupName>格式问题</groupName>
      <ability>L2_HalfPunc</ability>
      <abilityName>全半角检查</abilityName>
      <candidateList>
        <item>。</item>
      </candidateList>
      <explain>文本全半角错误。</explain>
      <paraID>32A21B87</paraID>
      <start>58</start>
      <end>59</end>
      <status>unmodified</status>
      <modifiedWord/>
      <trackRevisions>false</trackRevisions>
    </reviewItem>
    <reviewItem>
      <errorID>e58b407e-b5e3-4c45-a691-f9124adfacec</errorID>
      <errorWord>.</errorWord>
      <group>L1_Format</group>
      <groupName>格式问题</groupName>
      <ability>L2_HalfPunc</ability>
      <abilityName>全半角检查</abilityName>
      <candidateList>
        <item>。</item>
      </candidateList>
      <explain>文本全半角错误。</explain>
      <paraID>32A21B87</paraID>
      <start>73</start>
      <end>74</end>
      <status>unmodified</status>
      <modifiedWord/>
      <trackRevisions>false</trackRevisions>
    </reviewItem>
    <reviewItem>
      <errorID>b85ec6c5-966a-4512-9d4f-bb796a24f036</errorID>
      <errorWord>.</errorWord>
      <group>L1_Format</group>
      <groupName>格式问题</groupName>
      <ability>L2_HalfPunc</ability>
      <abilityName>全半角检查</abilityName>
      <candidateList>
        <item>。</item>
      </candidateList>
      <explain>文本全半角错误。</explain>
      <paraID>5B5DA349</paraID>
      <start>14</start>
      <end>15</end>
      <status>unmodified</status>
      <modifiedWord/>
      <trackRevisions>false</trackRevisions>
    </reviewItem>
    <reviewItem>
      <errorID>d58a3258-9ba0-4e82-a47c-c49b5b76a5c4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unmodified</status>
      <modifiedWord/>
      <trackRevisions>false</trackRevisions>
    </reviewItem>
    <reviewItem>
      <errorID>252fcc62-61ac-4225-8294-25c8ac9db47f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unmodified</status>
      <modifiedWord/>
      <trackRevisions>false</trackRevisions>
    </reviewItem>
    <reviewItem>
      <errorID>0de3c200-dc62-47bf-89d3-2f72449f4cf9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6570DAF5</paraID>
      <start>0</start>
      <end>2</end>
      <status>unmodified</status>
      <modifiedWord/>
      <trackRevisions>false</trackRevisions>
    </reviewItem>
    <reviewItem>
      <errorID>1a78472e-a733-4b53-9a90-58c2b4607051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unmodified</status>
      <modifiedWord/>
      <trackRevisions>false</trackRevisions>
    </reviewItem>
    <reviewItem>
      <errorID>4dd4d45c-bd8c-4f02-a8bc-38257e7ce247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unmodified</status>
      <modifiedWord/>
      <trackRevisions>false</trackRevisions>
    </reviewItem>
    <reviewItem>
      <errorID>6a47e917-a4fa-44f5-81c0-4f0a62bfdfd7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unmodified</status>
      <modifiedWord/>
      <trackRevisions>false</trackRevisions>
    </reviewItem>
    <reviewItem>
      <errorID>1a8a3033-a3e9-44ae-b194-fe5ce7202859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a778a03f-4323-4383-b6c1-31dd892cf7ea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acdbf633-dbcc-4f18-b4f4-2691e403d1bc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77d191d9-78ad-4fe7-ae7b-c1be20a4093d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f31af4a4-be08-4f5f-82d9-79cdadd5980a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2144866c-e9a4-4e27-9753-97ec7c5b3236</errorID>
      <errorWord>法律、法规</errorWord>
      <group>L1_Word</group>
      <groupName>字词问题</groupName>
      <ability>L2_Typo</ability>
      <abilityName>字词错误</abilityName>
      <candidateList>
        <item>法律法规</item>
      </candidateList>
      <explain/>
      <paraID>7BCF26D9</paraID>
      <start>10</start>
      <end>15</end>
      <status>unmodified</status>
      <modifiedWord/>
      <trackRevisions>false</trackRevisions>
    </reviewItem>
    <reviewItem>
      <errorID>2ab262e9-4a76-43ba-a1a3-18a83d10c78a</errorID>
      <errorWord>其及</errorWord>
      <group>L1_Word</group>
      <groupName>字词问题</groupName>
      <ability>L2_Typo</ability>
      <abilityName>字词错误</abilityName>
      <candidateList>
        <item>其</item>
      </candidateList>
      <explain>词缀：极～｜尤～｜如～。</explain>
      <paraID>7BCF26D9</paraID>
      <start>41</start>
      <end>43</end>
      <status>unmodified</status>
      <modifiedWord/>
      <trackRevisions>false</trackRevisions>
    </reviewItem>
    <reviewItem>
      <errorID>90aa3f07-e0d2-4dcb-b879-63035f336bbf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657f5d9f-6abc-4cfa-9803-a6e470636d21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a0b064f5-5188-448a-9b67-0696f1055d21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31a847f5-6e0c-4b43-bd35-c6d1c749b2b0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a24ebc70-558e-4392-9304-4093c6875ea7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88a57704-748b-4763-bd2b-9dd0aa4c2164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49bc9a52-d5c1-4790-8c72-747a88407fa1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0e45ea36-5a04-4cf4-9f10-c129da1d51ce</errorID>
      <errorWord>充分考虑到</errorWord>
      <group>L1_Word</group>
      <groupName>字词问题</groupName>
      <ability>L2_Typo</ability>
      <abilityName>字词错误</abilityName>
      <candidateList>
        <item>充分考虑</item>
      </candidateList>
      <explain/>
      <paraID>237BBC07</paraID>
      <start>4</start>
      <end>8</end>
      <status>modified</status>
      <modifiedWord>充分考虑</modifiedWord>
      <trackRevisions>false</trackRevisions>
    </reviewItem>
    <reviewItem>
      <errorID>14cd9dd7-6344-4780-a374-8a5bea8f596c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18d95e1d-797a-47ba-9417-950060c3069c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dc56b74b-cc61-4f3f-8550-24961a3a0012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84344399-76ec-44cc-a3bf-927a4cd504e6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9482a3fc-fed3-4c74-8a26-f9b88e836be7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29aad54f-1d52-487e-817f-2f5e58d0f67d</errorID>
      <errorWord>授标</errorWord>
      <group>L1_Word</group>
      <groupName>字词问题</groupName>
      <ability>L2_Typo</ability>
      <abilityName>字词错误</abilityName>
      <candidateList>
        <item>投标</item>
      </candidateList>
      <explain/>
      <paraID>57F459E2</paraID>
      <start>27</start>
      <end>29</end>
      <status>unmodified</status>
      <modifiedWord/>
      <trackRevisions>false</trackRevisions>
    </reviewItem>
    <reviewItem>
      <errorID>560e7104-f4bd-44ff-9b06-db37b9059b9d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2f328691-75c0-41c6-8b40-18ac97a104df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3c735122-e667-4c78-9250-2ed99c2c77d3</errorID>
      <errorWord>,</errorWord>
      <group>L1_Format</group>
      <groupName>格式问题</groupName>
      <ability>L2_HalfPunc</ability>
      <abilityName>全半角检查</abilityName>
      <candidateList>
        <item>，</item>
      </candidateList>
      <explain>文本全半角错误。</explain>
      <paraID>6A4B8600</paraID>
      <start>74</start>
      <end>75</end>
      <status>unmodified</status>
      <modifiedWord/>
      <trackRevisions>false</trackRevisions>
    </reviewItem>
    <reviewItem>
      <errorID>6bc612c1-5e43-40ef-add4-0591d957b16d</errorID>
      <errorWord>,</errorWord>
      <group>L1_Format</group>
      <groupName>格式问题</groupName>
      <ability>L2_HalfPunc</ability>
      <abilityName>全半角检查</abilityName>
      <candidateList>
        <item>，</item>
      </candidateList>
      <explain>文本全半角错误。</explain>
      <paraID>45C5179D</paraID>
      <start>54</start>
      <end>55</end>
      <status>unmodified</status>
      <modifiedWord/>
      <trackRevisions>false</trackRevisions>
    </reviewItem>
    <reviewItem>
      <errorID>ed2453f0-6ec3-47f8-80ff-ca0727e99c9b</errorID>
      <errorWord>不</errorWord>
      <group>L1_Word</group>
      <groupName>字词问题</groupName>
      <ability>L2_Typo</ability>
      <abilityName>字词错误</abilityName>
      <candidateList>
        <item>不符</item>
      </candidateList>
      <explain/>
      <paraID>377D1C32</paraID>
      <start>46</start>
      <end>47</end>
      <status>unmodified</status>
      <modifiedWord/>
      <trackRevisions>false</trackRevisions>
    </reviewItem>
    <reviewItem>
      <errorID>7520f2c7-c15a-45f3-931e-3d4dc66df7e3</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1143D9AB</paraID>
      <start>51</start>
      <end>53</end>
      <status>unmodified</status>
      <modifiedWord/>
      <trackRevisions>false</trackRevisions>
    </reviewItem>
    <reviewItem>
      <errorID>b48f77a9-8c7b-4fc1-a901-08fb0e7a6203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53ad06e5-e574-400f-aae5-a3fe168b0f50</errorID>
      <errorWord>&lt;</errorWord>
      <group>L1_Format</group>
      <groupName>格式问题</groupName>
      <ability>L2_HalfPunc</ability>
      <abilityName>全半角检查</abilityName>
      <candidateList>
        <item>〈</item>
      </candidateList>
      <explain>文本全半角错误。</explain>
      <paraID> 7D8563E</paraID>
      <start>25</start>
      <end>26</end>
      <status>unmodified</status>
      <modifiedWord/>
      <trackRevisions>false</trackRevisions>
    </reviewItem>
    <reviewItem>
      <errorID>60e7a310-b8db-4fe9-bb47-ea5575cc493b</errorID>
      <errorWord>&lt;</errorWord>
      <group>L1_Format</group>
      <groupName>格式问题</groupName>
      <ability>L2_HalfPunc</ability>
      <abilityName>全半角检查</abilityName>
      <candidateList>
        <item>〈</item>
      </candidateList>
      <explain>文本全半角错误。</explain>
      <paraID>504B0719</paraID>
      <start>27</start>
      <end>28</end>
      <status>unmodified</status>
      <modifiedWord/>
      <trackRevisions>false</trackRevisions>
    </reviewItem>
    <reviewItem>
      <errorID>07301486-9686-4615-9cab-dc18de9ac999</errorID>
      <errorWord>法律、法规</errorWord>
      <group>L1_Word</group>
      <groupName>字词问题</groupName>
      <ability>L2_Typo</ability>
      <abilityName>字词错误</abilityName>
      <candidateList>
        <item>法律法规</item>
      </candidateList>
      <explain/>
      <paraID>742E7BA7</paraID>
      <start>9</start>
      <end>14</end>
      <status>unmodified</status>
      <modifiedWord/>
      <trackRevisions>false</trackRevisions>
    </reviewItem>
    <reviewItem>
      <errorID>263aa085-38f5-438e-879b-d0a56bf3bfb1</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abc8dfa6-55f6-430f-a302-653eddc3e4f9</errorID>
      <errorWord>系统系统故障</errorWord>
      <group>L1_Word</group>
      <groupName>字词问题</groupName>
      <ability>L2_Typo</ability>
      <abilityName>字词错误</abilityName>
      <candidateList>
        <item>系统故障</item>
      </candidateList>
      <explain/>
      <paraID>233CF4F2</paraID>
      <start>10</start>
      <end>16</end>
      <status>unmodified</status>
      <modifiedWord/>
      <trackRevisions>false</trackRevisions>
    </reviewItem>
    <reviewItem>
      <errorID>2e770ded-1a9e-44ee-b450-c07fb0598046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a1c3bf1f-d5cd-44dc-b193-7dd3dcbfce7f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7543ed79-cdb7-49a0-b8b3-4a877d67e44e</errorID>
      <errorWord>,</errorWord>
      <group>L1_Format</group>
      <groupName>格式问题</groupName>
      <ability>L2_HalfPunc</ability>
      <abilityName>全半角检查</abilityName>
      <candidateList>
        <item>，</item>
      </candidateList>
      <explain>文本全半角错误。</explain>
      <paraID>3DD6E26E</paraID>
      <start>23</start>
      <end>24</end>
      <status>unmodified</status>
      <modifiedWord/>
      <trackRevisions>false</trackRevisions>
    </reviewItem>
    <reviewItem>
      <errorID>732d4b3d-e17b-4dc4-a851-4a27e8abe536</errorID>
      <errorWord>中华人民共和国政府采购法</errorWord>
      <group>L1_Knowledge</group>
      <groupName>知识性问题</groupName>
      <ability>L2_Knowledge</ability>
      <abilityName>其他知识</abilityName>
      <candidateList>
        <item>《中华人民共和国政府采购法》</item>
      </candidateList>
      <explain>完整法律法规名称需要加书名号，请注意检查。</explain>
      <paraID>3875B54A</paraID>
      <start>8</start>
      <end>20</end>
      <status>unmodified</status>
      <modifiedWord/>
      <trackRevisions>false</trackRevisions>
    </reviewItem>
    <reviewItem>
      <errorID>8d571dba-84e0-4ae1-ac8b-8e67e627f3fa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efb60f0e-0c21-4b74-9d5b-7dce7b5d2856</errorID>
      <errorWord>,</errorWord>
      <group>L1_Format</group>
      <groupName>格式问题</groupName>
      <ability>L2_HalfPunc</ability>
      <abilityName>全半角检查</abilityName>
      <candidateList>
        <item>，</item>
      </candidateList>
      <explain>文本全半角错误。</explain>
      <paraID>3BFBC942</paraID>
      <start>49</start>
      <end>50</end>
      <status>unmodified</status>
      <modifiedWord/>
      <trackRevisions>false</trackRevisions>
    </reviewItem>
    <reviewItem>
      <errorID>96c74009-4e87-48f4-9262-bb262c2a9e6f</errorID>
      <errorWord>,</errorWord>
      <group>L1_Format</group>
      <groupName>格式问题</groupName>
      <ability>L2_HalfPunc</ability>
      <abilityName>全半角检查</abilityName>
      <candidateList>
        <item>，</item>
      </candidateList>
      <explain>文本全半角错误。</explain>
      <paraID>3BFBC942</paraID>
      <start>122</start>
      <end>123</end>
      <status>unmodified</status>
      <modifiedWord/>
      <trackRevisions>false</trackRevisions>
    </reviewItem>
    <reviewItem>
      <errorID>f4d5599d-4f48-43f0-bca6-6e689ab68b7e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4b802b8a-e294-403b-8da1-281e7b4992c4</errorID>
      <errorWord>&lt;</errorWord>
      <group>L1_Format</group>
      <groupName>格式问题</groupName>
      <ability>L2_HalfPunc</ability>
      <abilityName>全半角检查</abilityName>
      <candidateList>
        <item>〈</item>
      </candidateList>
      <explain>文本全半角错误。</explain>
      <paraID>7831DEFD</paraID>
      <start>22</start>
      <end>23</end>
      <status>unmodified</status>
      <modifiedWord/>
      <trackRevisions>false</trackRevisions>
    </reviewItem>
    <reviewItem>
      <errorID>7c1a1642-e897-41e4-aaba-f8b05a3597b8</errorID>
      <errorWord>&gt;的通知》</errorWord>
      <group>L1_Punc</group>
      <groupName>标点问题</groupName>
      <ability>L2_Punc</ability>
      <abilityName>标点符号检查</abilityName>
      <candidateList>
        <item>〉的通知》</item>
      </candidateList>
      <explain/>
      <paraID>7831DEFD</paraID>
      <start>46</start>
      <end>51</end>
      <status>unmodified</status>
      <modifiedWord/>
      <trackRevisions>false</trackRevisions>
    </reviewItem>
    <reviewItem>
      <errorID>35e2b5b4-e0b2-4dcc-827c-f05bade55447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a2bace80-52ae-4809-95e8-4d7cdf3e8661</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25B434FA</paraID>
      <start>30</start>
      <end>33</end>
      <status>unmodified</status>
      <modifiedWord/>
      <trackRevisions>false</trackRevisions>
    </reviewItem>
    <reviewItem>
      <errorID>f74d7fff-93cb-4b31-9056-2b18b9d77c54</errorID>
      <errorWord>(</errorWord>
      <group>L1_Format</group>
      <groupName>格式问题</groupName>
      <ability>L2_HalfPunc</ability>
      <abilityName>全半角检查</abilityName>
      <candidateList>
        <item>（</item>
      </candidateList>
      <explain>文本全半角错误。</explain>
      <paraID>56196F77</paraID>
      <start>124</start>
      <end>125</end>
      <status>modified</status>
      <modifiedWord>（</modifiedWord>
      <trackRevisions>false</trackRevisions>
    </reviewItem>
    <reviewItem>
      <errorID>fbc72913-08dd-43d7-9b09-9c06dfba95e7</errorID>
      <errorWord>)</errorWord>
      <group>L1_Format</group>
      <groupName>格式问题</groupName>
      <ability>L2_HalfPunc</ability>
      <abilityName>全半角检查</abilityName>
      <candidateList>
        <item>）</item>
      </candidateList>
      <explain>文本全半角错误。</explain>
      <paraID>56196F77</paraID>
      <start>162</start>
      <end>163</end>
      <status>modified</status>
      <modifiedWord>）</modifiedWord>
      <trackRevisions>false</trackRevisions>
    </reviewItem>
    <reviewItem>
      <errorID>c886b5cb-811d-45e3-9a29-84c7b609aab0</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31ae0b0c-40d0-43df-a3e1-351252ab49b0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3C828DB7</paraID>
      <start>50</start>
      <end>53</end>
      <status>unmodified</status>
      <modifiedWord/>
      <trackRevisions>false</trackRevisions>
    </reviewItem>
    <reviewItem>
      <errorID>776633ab-290e-4a34-bea0-584bdfe3878c</errorID>
      <errorWord>》</errorWord>
      <group>L1_Punc</group>
      <groupName>标点问题</groupName>
      <ability>L2_Punc</ability>
      <abilityName>标点符号检查</abilityName>
      <candidateList/>
      <explain>同一形式括号套用。</explain>
      <paraID>3C828DB7</paraID>
      <start>69</start>
      <end>70</end>
      <status>unmodified</status>
      <modifiedWord/>
      <trackRevisions>false</trackRevisions>
    </reviewItem>
    <reviewItem>
      <errorID>5b0bf9b5-a115-4a92-ae55-eca33c67a963</errorID>
      <errorWord>,</errorWord>
      <group>L1_Format</group>
      <groupName>格式问题</groupName>
      <ability>L2_HalfPunc</ability>
      <abilityName>全半角检查</abilityName>
      <candidateList>
        <item>，</item>
      </candidateList>
      <explain>文本全半角错误。</explain>
      <paraID>3C828DB7</paraID>
      <start>77</start>
      <end>78</end>
      <status>unmodified</status>
      <modifiedWord/>
      <trackRevisions>false</trackRevisions>
    </reviewItem>
    <reviewItem>
      <errorID>c0a94d37-d5e3-416a-bfad-e772e7df24fa</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722A8D32</paraID>
      <start>289</start>
      <end>290</end>
      <status>unmodified</status>
      <modifiedWord/>
      <trackRevisions>false</trackRevisions>
    </reviewItem>
    <reviewItem>
      <errorID>bb9232dd-9049-4bcd-a233-e82600e9d4f4</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30A0251F</paraID>
      <start>16</start>
      <end>17</end>
      <status>unmodified</status>
      <modifiedWord/>
      <trackRevisions>false</trackRevisions>
    </reviewItem>
    <reviewItem>
      <errorID>dc735a20-2bb3-474e-ab05-51e09edc3c82</errorID>
      <errorWord>文意</errorWord>
      <group>L1_Word</group>
      <groupName>字词问题</groupName>
      <ability>L2_Typo</ability>
      <abilityName>字词错误</abilityName>
      <candidateList>
        <item>文义</item>
      </candidateList>
      <explain>存在发音相同字词的误用。</explain>
      <paraID> D37286A</paraID>
      <start>2</start>
      <end>4</end>
      <status>unmodified</status>
      <modifiedWord/>
      <trackRevisions>false</trackRevisions>
    </reviewItem>
    <reviewItem>
      <errorID>5bcde299-3124-42f6-a050-dd98f07c45a2</errorID>
      <errorWord>(</errorWord>
      <group>L1_Format</group>
      <groupName>格式问题</groupName>
      <ability>L2_HalfPunc</ability>
      <abilityName>全半角检查</abilityName>
      <candidateList>
        <item>（</item>
      </candidateList>
      <explain>文本全半角错误。</explain>
      <paraID>44DCBACC</paraID>
      <start>71</start>
      <end>72</end>
      <status>modified</status>
      <modifiedWord>（</modifiedWord>
      <trackRevisions>false</trackRevisions>
    </reviewItem>
    <reviewItem>
      <errorID>31acd30d-401d-4949-ae97-38d202811e60</errorID>
      <errorWord>)</errorWord>
      <group>L1_Format</group>
      <groupName>格式问题</groupName>
      <ability>L2_HalfPunc</ability>
      <abilityName>全半角检查</abilityName>
      <candidateList>
        <item>）</item>
      </candidateList>
      <explain>文本全半角错误。</explain>
      <paraID>44DCBACC</paraID>
      <start>90</start>
      <end>91</end>
      <status>modified</status>
      <modifiedWord>）</modifiedWord>
      <trackRevisions>false</trackRevisions>
    </reviewItem>
    <reviewItem>
      <errorID>2d37a417-0a3e-44da-9575-2a740e828d6a</errorID>
      <errorWord>审订</errorWord>
      <group>L1_Word</group>
      <groupName>字词问题</groupName>
      <ability>L2_Typo</ability>
      <abilityName>字词错误</abilityName>
      <candidateList>
        <item>审定</item>
      </candidateList>
      <explain>存在发音相同字词的误用。</explain>
      <paraID>3978F971</paraID>
      <start>24</start>
      <end>26</end>
      <status>unmodified</status>
      <modifiedWord/>
      <trackRevisions>false</trackRevisions>
    </reviewItem>
    <reviewItem>
      <errorID>ac1afa01-84eb-4707-b8cd-7c42a9abd5aa</errorID>
      <errorWord>（</errorWord>
      <group>L1_Punc</group>
      <groupName>标点问题</groupName>
      <ability>L2_Punc</ability>
      <abilityName>标点符号检查</abilityName>
      <candidateList/>
      <explain>同一形式括号套用。</explain>
      <paraID> A8FE0B4</paraID>
      <start>41</start>
      <end>42</end>
      <status>unmodified</status>
      <modifiedWord/>
      <trackRevisions>false</trackRevisions>
    </reviewItem>
    <reviewItem>
      <errorID>4e18ea56-3cd3-4078-bbc2-7198c2c7fe81</errorID>
      <errorWord>）</errorWord>
      <group>L1_Punc</group>
      <groupName>标点问题</groupName>
      <ability>L2_Punc</ability>
      <abilityName>标点符号检查</abilityName>
      <candidateList/>
      <explain>同一形式括号套用。</explain>
      <paraID> A8FE0B4</paraID>
      <start>61</start>
      <end>62</end>
      <status>unmodified</status>
      <modifiedWord/>
      <trackRevisions>false</trackRevisions>
    </reviewItem>
    <reviewItem>
      <errorID>e4282d21-17aa-4110-91d4-9e444a496063</errorID>
      <errorWord>其它</errorWord>
      <group>L1_Word</group>
      <groupName>字词问题</groupName>
      <ability>L2_Alias</ability>
      <abilityName>也作/曾用词</abilityName>
      <candidateList>
        <item>其他</item>
      </candidateList>
      <explain>词汇[其它]为不规范表述或旧称，其规范书面表述为[其他]。</explain>
      <paraID>283BA724</paraID>
      <start>22</start>
      <end>24</end>
      <status>unmodified</status>
      <modifiedWord/>
      <trackRevisions>false</trackRevisions>
    </reviewItem>
    <reviewItem>
      <errorID>fb09781d-c437-4d4d-adfb-a65a8e0b20bf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7E815BAD</paraID>
      <start>34</start>
      <end>35</end>
      <status>unmodified</status>
      <modifiedWord/>
      <trackRevisions>false</trackRevisions>
    </reviewItem>
    <reviewItem>
      <errorID>88b43035-e452-4c32-b14d-638aa088f615</errorID>
      <errorWord>,</errorWord>
      <group>L1_Format</group>
      <groupName>格式问题</groupName>
      <ability>L2_HalfPunc</ability>
      <abilityName>全半角检查</abilityName>
      <candidateList>
        <item>，</item>
      </candidateList>
      <explain>文本全半角错误。</explain>
      <paraID>4D3F315D</paraID>
      <start>38</start>
      <end>39</end>
      <status>unmodified</status>
      <modifiedWord/>
      <trackRevisions>false</trackRevisions>
    </reviewItem>
    <reviewItem>
      <errorID>b245ccae-8af8-481c-8157-565b49e326a1</errorID>
      <errorWord>,</errorWord>
      <group>L1_Format</group>
      <groupName>格式问题</groupName>
      <ability>L2_HalfPunc</ability>
      <abilityName>全半角检查</abilityName>
      <candidateList>
        <item>，</item>
      </candidateList>
      <explain>文本全半角错误。</explain>
      <paraID>4D3F315D</paraID>
      <start>79</start>
      <end>80</end>
      <status>unmodified</status>
      <modifiedWord/>
      <trackRevisions>false</trackRevisions>
    </reviewItem>
    <reviewItem>
      <errorID>65d24f27-2730-42f7-86ba-6013baf5a64d</errorID>
      <errorWord>,</errorWord>
      <group>L1_Format</group>
      <groupName>格式问题</groupName>
      <ability>L2_HalfPunc</ability>
      <abilityName>全半角检查</abilityName>
      <candidateList>
        <item>，</item>
      </candidateList>
      <explain>文本全半角错误。</explain>
      <paraID>4D3F315D</paraID>
      <start>89</start>
      <end>90</end>
      <status>unmodified</status>
      <modifiedWord/>
      <trackRevisions>false</trackRevisions>
    </reviewItem>
    <reviewItem>
      <errorID>967d7b30-cf0c-49ff-8eb0-2a5b1e5994e8</errorID>
      <errorWord>,</errorWord>
      <group>L1_Format</group>
      <groupName>格式问题</groupName>
      <ability>L2_HalfPunc</ability>
      <abilityName>全半角检查</abilityName>
      <candidateList>
        <item>，</item>
      </candidateList>
      <explain>文本全半角错误。</explain>
      <paraID>4D3F315D</paraID>
      <start>108</start>
      <end>109</end>
      <status>unmodified</status>
      <modifiedWord/>
      <trackRevisions>false</trackRevisions>
    </reviewItem>
    <reviewItem>
      <errorID>38777338-c465-4589-88cc-15cf92386f9a</errorID>
      <errorWord>,</errorWord>
      <group>L1_Format</group>
      <groupName>格式问题</groupName>
      <ability>L2_HalfPunc</ability>
      <abilityName>全半角检查</abilityName>
      <candidateList>
        <item>，</item>
      </candidateList>
      <explain>文本全半角错误。</explain>
      <paraID> C55A311</paraID>
      <start>11</start>
      <end>12</end>
      <status>unmodified</status>
      <modifiedWord/>
      <trackRevisions>false</trackRevisions>
    </reviewItem>
    <reviewItem>
      <errorID>5ded5c55-78f9-4a5e-b6b4-8d0fe4be892b</errorID>
      <errorWord>中华人民共和国政府采购法</errorWord>
      <group>L1_Knowledge</group>
      <groupName>知识性问题</groupName>
      <ability>L2_Knowledge</ability>
      <abilityName>其他知识</abilityName>
      <candidateList>
        <item>《中华人民共和国政府采购法》</item>
      </candidateList>
      <explain>完整法律法规名称需要加书名号，请注意检查。</explain>
      <paraID> C55A311</paraID>
      <start>106</start>
      <end>118</end>
      <status>unmodified</status>
      <modifiedWord/>
      <trackRevisions>false</trackRevisions>
    </reviewItem>
    <reviewItem>
      <errorID>1b386ff6-8359-4e21-8bde-bef789f8e2d7</errorID>
      <errorWord>,</errorWord>
      <group>L1_Format</group>
      <groupName>格式问题</groupName>
      <ability>L2_HalfPunc</ability>
      <abilityName>全半角检查</abilityName>
      <candidateList>
        <item>，</item>
      </candidateList>
      <explain>文本全半角错误。</explain>
      <paraID> C55A311</paraID>
      <start>131</start>
      <end>132</end>
      <status>unmodified</status>
      <modifiedWord/>
      <trackRevisions>false</trackRevisions>
    </reviewItem>
    <reviewItem>
      <errorID>cf295e7f-221a-4ff9-9701-a5679fa44e1b</errorID>
      <errorWord>其它</errorWord>
      <group>L1_Word</group>
      <groupName>字词问题</groupName>
      <ability>L2_Alias</ability>
      <abilityName>也作/曾用词</abilityName>
      <candidateList>
        <item>其他</item>
      </candidateList>
      <explain>词汇[其它]为不规范表述或旧称，其规范书面表述为[其他]。</explain>
      <paraID>70D281A3</paraID>
      <start>7</start>
      <end>9</end>
      <status>unmodified</status>
      <modifiedWord/>
      <trackRevisions>false</trackRevisions>
    </reviewItem>
    <reviewItem>
      <errorID>1763baa0-a7ef-4104-bfea-d22d17b1e960</errorID>
      <errorWord>其它</errorWord>
      <group>L1_Word</group>
      <groupName>字词问题</groupName>
      <ability>L2_Alias</ability>
      <abilityName>也作/曾用词</abilityName>
      <candidateList>
        <item>其他</item>
      </candidateList>
      <explain>词汇[其它]为不规范表述或旧称，其规范书面表述为[其他]。</explain>
      <paraID>70D281A3</paraID>
      <start>22</start>
      <end>24</end>
      <status>unmodified</status>
      <modifiedWord/>
      <trackRevisions>false</trackRevisions>
    </reviewItem>
    <reviewItem>
      <errorID>3c05c924-6094-4700-85f4-ff325d12e76f</errorID>
      <errorWord>,</errorWord>
      <group>L1_Format</group>
      <groupName>格式问题</groupName>
      <ability>L2_HalfPunc</ability>
      <abilityName>全半角检查</abilityName>
      <candidateList>
        <item>，</item>
      </candidateList>
      <explain>文本全半角错误。</explain>
      <paraID>7509E51A</paraID>
      <start>24</start>
      <end>25</end>
      <status>unmodified</status>
      <modifiedWord/>
      <trackRevisions>false</trackRevisions>
    </reviewItem>
    <reviewItem>
      <errorID>c52e7922-6fe3-4689-8475-7d157256abda</errorID>
      <errorWord>其它</errorWord>
      <group>L1_Word</group>
      <groupName>字词问题</groupName>
      <ability>L2_Alias</ability>
      <abilityName>也作/曾用词</abilityName>
      <candidateList>
        <item>其他</item>
      </candidateList>
      <explain>词汇[其它]为不规范表述或旧称，其规范书面表述为[其他]。</explain>
      <paraID>4646DB4D</paraID>
      <start>3</start>
      <end>5</end>
      <status>unmodified</status>
      <modifiedWord/>
      <trackRevisions>false</trackRevisions>
    </reviewItem>
    <reviewItem>
      <errorID>c7d69f4e-25a7-4b7f-a716-36c39dc91f16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40A46307</paraID>
      <start>26</start>
      <end>29</end>
      <status>unmodified</status>
      <modifiedWord/>
      <trackRevisions>false</trackRevisions>
    </reviewItem>
    <reviewItem>
      <errorID>367703b3-7e31-4417-a40b-7b4012df51ae</errorID>
      <errorWord>:</errorWord>
      <group>L1_Format</group>
      <groupName>格式问题</groupName>
      <ability>L2_HalfPunc</ability>
      <abilityName>全半角检查</abilityName>
      <candidateList>
        <item>：</item>
      </candidateList>
      <explain>文本全半角错误。</explain>
      <paraID>1D51B1B2</paraID>
      <start>4</start>
      <end>5</end>
      <status>unmodified</status>
      <modifiedWord/>
      <trackRevisions>false</trackRevisions>
    </reviewItem>
    <reviewItem>
      <errorID>6c87b24a-d502-4310-af97-896f6474bd4a</errorID>
      <errorWord>、等</errorWord>
      <group>L1_Punc</group>
      <groupName>标点问题</groupName>
      <ability>L2_Punc</ability>
      <abilityName>标点符号检查</abilityName>
      <candidateList>
        <item>等</item>
      </candidateList>
      <explain>“及”“和”“等”连词前不宜使用顿号，建议删除（或使用逗号）。</explain>
      <paraID>249A416E</paraID>
      <start>102</start>
      <end>104</end>
      <status>unmodified</status>
      <modifiedWord/>
      <trackRevisions>false</trackRevisions>
    </reviewItem>
    <reviewItem>
      <errorID>120ee8c5-c1c7-4880-9f09-90309951be62</errorID>
      <errorWord>,</errorWord>
      <group>L1_Format</group>
      <groupName>格式问题</groupName>
      <ability>L2_HalfPunc</ability>
      <abilityName>全半角检查</abilityName>
      <candidateList>
        <item>，</item>
      </candidateList>
      <explain>文本全半角错误。</explain>
      <paraID> 4DD63F9</paraID>
      <start>189</start>
      <end>190</end>
      <status>unmodified</status>
      <modifiedWord/>
      <trackRevisions>false</trackRevisions>
    </reviewItem>
    <reviewItem>
      <errorID>43636e28-a9ff-4ba2-bbc1-4c2755d0b4e8</errorID>
      <errorWord>(</errorWord>
      <group>L1_Format</group>
      <groupName>格式问题</groupName>
      <ability>L2_HalfPunc</ability>
      <abilityName>全半角检查</abilityName>
      <candidateList>
        <item>（</item>
      </candidateList>
      <explain>文本全半角错误。</explain>
      <paraID> 4DD63F9</paraID>
      <start>216</start>
      <end>217</end>
      <status>modified</status>
      <modifiedWord>（</modifiedWord>
      <trackRevisions>false</trackRevisions>
    </reviewItem>
    <reviewItem>
      <errorID>ada753e5-d6b1-4c81-9ebc-9e3c6e811f2e</errorID>
      <errorWord>)</errorWord>
      <group>L1_Format</group>
      <groupName>格式问题</groupName>
      <ability>L2_HalfPunc</ability>
      <abilityName>全半角检查</abilityName>
      <candidateList>
        <item>）</item>
      </candidateList>
      <explain>文本全半角错误。</explain>
      <paraID> 4DD63F9</paraID>
      <start>221</start>
      <end>222</end>
      <status>modified</status>
      <modifiedWord>）</modifiedWord>
      <trackRevisions>false</trackRevisions>
    </reviewItem>
    <reviewItem>
      <errorID>2b90dc7a-565a-4ba8-bf02-663beeac2f7e</errorID>
      <errorWord>(</errorWord>
      <group>L1_Format</group>
      <groupName>格式问题</groupName>
      <ability>L2_HalfPunc</ability>
      <abilityName>全半角检查</abilityName>
      <candidateList>
        <item>（</item>
      </candidateList>
      <explain>文本全半角错误。</explain>
      <paraID> 4DD63F9</paraID>
      <start>235</start>
      <end>236</end>
      <status>modified</status>
      <modifiedWord>（</modifiedWord>
      <trackRevisions>false</trackRevisions>
    </reviewItem>
    <reviewItem>
      <errorID>2e978c71-1c02-4a34-9b50-2d205019c064</errorID>
      <errorWord>)</errorWord>
      <group>L1_Format</group>
      <groupName>格式问题</groupName>
      <ability>L2_HalfPunc</ability>
      <abilityName>全半角检查</abilityName>
      <candidateList>
        <item>）</item>
      </candidateList>
      <explain>文本全半角错误。</explain>
      <paraID> 4DD63F9</paraID>
      <start>240</start>
      <end>241</end>
      <status>modified</status>
      <modifiedWord>）</modifiedWord>
      <trackRevisions>false</trackRevisions>
    </reviewItem>
    <reviewItem>
      <errorID>ada0d7e3-7778-4ba0-b872-0faa047933e0</errorID>
      <errorWord>其它</errorWord>
      <group>L1_Word</group>
      <groupName>字词问题</groupName>
      <ability>L2_Alias</ability>
      <abilityName>也作/曾用词</abilityName>
      <candidateList>
        <item>其他</item>
      </candidateList>
      <explain>词汇[其它]为不规范表述或旧称，其规范书面表述为[其他]。</explain>
      <paraID>65DFDAFC</paraID>
      <start>52</start>
      <end>54</end>
      <status>unmodified</status>
      <modifiedWord/>
      <trackRevisions>false</trackRevisions>
    </reviewItem>
    <reviewItem>
      <errorID>26585f8e-c4fd-4787-bcbe-685d4b1386ff</errorID>
      <errorWord>资源区</errorWord>
      <group>L1_Word</group>
      <groupName>字词问题</groupName>
      <ability>L2_Typo</ability>
      <abilityName>字词错误</abilityName>
      <candidateList>
        <item>资源</item>
      </candidateList>
      <explain>〈名〉生产资料或生活资料的天然来源：地下～｜水力～｜旅游～。</explain>
      <paraID>350076CC</paraID>
      <start>3</start>
      <end>6</end>
      <status>unmodified</status>
      <modifiedWord/>
      <trackRevisions>false</trackRevisions>
    </reviewItem>
    <reviewItem>
      <errorID>5b0548bf-e241-4818-bd3a-896b0dd80862</errorID>
      <errorWord>资源区</errorWord>
      <group>L1_Word</group>
      <groupName>字词问题</groupName>
      <ability>L2_Typo</ability>
      <abilityName>字词错误</abilityName>
      <candidateList>
        <item>资源</item>
      </candidateList>
      <explain>〈名〉生产资料或生活资料的天然来源：地下～｜水力～｜旅游～。</explain>
      <paraID>3D166893</paraID>
      <start>3</start>
      <end>6</end>
      <status>unmodified</status>
      <modifiedWord/>
      <trackRevisions>false</trackRevisions>
    </reviewItem>
    <reviewItem>
      <errorID>ff0ce72d-9d38-4863-9099-2a0d8e2ac028</errorID>
      <errorWord>需应</errorWord>
      <group>L1_Word</group>
      <groupName>字词问题</groupName>
      <ability>L2_Typo</ability>
      <abilityName>字词错误</abilityName>
      <candidateList>
        <item>需</item>
      </candidateList>
      <explain>❶〈动〉需要：～求｜按～分配｜完成任务还～五天时间。❷需用的东西：军～。</explain>
      <paraID>7716BE27</paraID>
      <start>31</start>
      <end>32</end>
      <status>modified</status>
      <modifiedWord>需</modifiedWord>
      <trackRevisions>false</trackRevisions>
    </reviewItem>
    <reviewItem>
      <errorID>910ebd58-1a52-4ae1-8df4-e445be712c71</errorID>
      <errorWord>网络设备所</errorWord>
      <group>L1_Word</group>
      <groupName>字词问题</groupName>
      <ability>L2_Typo</ability>
      <abilityName>字词错误</abilityName>
      <candidateList>
        <item>网络设备</item>
      </candidateList>
      <explain/>
      <paraID>5CF8F729</paraID>
      <start>21</start>
      <end>25</end>
      <status>modified</status>
      <modifiedWord>网络设备</modifiedWord>
      <trackRevisions>false</trackRevisions>
    </reviewItem>
    <reviewItem>
      <errorID>8801c21c-3065-4912-9c7a-155b594ea6d3</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68426034</paraID>
      <start>221</start>
      <end>223</end>
      <status>unmodified</status>
      <modifiedWord/>
      <trackRevisions>false</trackRevisions>
    </reviewItem>
    <reviewItem>
      <errorID>fb4da4cb-8bdc-47c3-b394-21535855909b</errorID>
      <errorWord>项</errorWord>
      <group>L1_Word</group>
      <groupName>字词问题</groupName>
      <ability>L2_Typo</ability>
      <abilityName>字词错误</abilityName>
      <candidateList>
        <item>项目</item>
      </candidateList>
      <explain>〈名〉事物分成的门类：服务～｜体育～｜建设～。</explain>
      <paraID>2C61D685</paraID>
      <start>72</start>
      <end>73</end>
      <status>unmodified</status>
      <modifiedWord/>
      <trackRevisions>false</trackRevisions>
    </reviewItem>
    <reviewItem>
      <errorID>de1cf388-3af4-414a-a63b-46377e6c0908</errorID>
      <errorWord>(</errorWord>
      <group>L1_Format</group>
      <groupName>格式问题</groupName>
      <ability>L2_HalfPunc</ability>
      <abilityName>全半角检查</abilityName>
      <candidateList>
        <item>（</item>
      </candidateList>
      <explain>文本全半角错误。</explain>
      <paraID>55505DED</paraID>
      <start>4</start>
      <end>5</end>
      <status>modified</status>
      <modifiedWord>（</modifiedWord>
      <trackRevisions>false</trackRevisions>
    </reviewItem>
    <reviewItem>
      <errorID>30ec3a3e-f680-4c84-ae95-c4d2104efbe3</errorID>
      <errorWord>)</errorWord>
      <group>L1_Format</group>
      <groupName>格式问题</groupName>
      <ability>L2_HalfPunc</ability>
      <abilityName>全半角检查</abilityName>
      <candidateList>
        <item>）</item>
      </candidateList>
      <explain>文本全半角错误。</explain>
      <paraID>55505DED</paraID>
      <start>8</start>
      <end>9</end>
      <status>modified</status>
      <modifiedWord>）</modifiedWord>
      <trackRevisions>false</trackRevisions>
    </reviewItem>
    <reviewItem>
      <errorID>ce5ca6d1-d289-42ea-b120-3b1b83d7dac5</errorID>
      <errorWord>(</errorWord>
      <group>L1_Format</group>
      <groupName>格式问题</groupName>
      <ability>L2_HalfPunc</ability>
      <abilityName>全半角检查</abilityName>
      <candidateList>
        <item>（</item>
      </candidateList>
      <explain>文本全半角错误。</explain>
      <paraID>3D5CD0D9</paraID>
      <start>9</start>
      <end>10</end>
      <status>modified</status>
      <modifiedWord>（</modifiedWord>
      <trackRevisions>false</trackRevisions>
    </reviewItem>
    <reviewItem>
      <errorID>276ac23c-9bdf-489e-ab53-83b61e6ee26f</errorID>
      <errorWord>)</errorWord>
      <group>L1_Format</group>
      <groupName>格式问题</groupName>
      <ability>L2_HalfPunc</ability>
      <abilityName>全半角检查</abilityName>
      <candidateList>
        <item>）</item>
      </candidateList>
      <explain>文本全半角错误。</explain>
      <paraID>3D5CD0D9</paraID>
      <start>19</start>
      <end>20</end>
      <status>modified</status>
      <modifiedWord>）</modifiedWord>
      <trackRevisions>false</trackRevisions>
    </reviewItem>
    <reviewItem>
      <errorID>e9eb7960-9d09-401d-a0e4-7c2188fd6829</errorID>
      <errorWord>(</errorWord>
      <group>L1_Format</group>
      <groupName>格式问题</groupName>
      <ability>L2_HalfPunc</ability>
      <abilityName>全半角检查</abilityName>
      <candidateList>
        <item>（</item>
      </candidateList>
      <explain>文本全半角错误。</explain>
      <paraID>4969EE70</paraID>
      <start>9</start>
      <end>10</end>
      <status>modified</status>
      <modifiedWord>（</modifiedWord>
      <trackRevisions>false</trackRevisions>
    </reviewItem>
    <reviewItem>
      <errorID>4a0e898a-c231-4c1e-a6d0-f0b4764e5190</errorID>
      <errorWord>)</errorWord>
      <group>L1_Format</group>
      <groupName>格式问题</groupName>
      <ability>L2_HalfPunc</ability>
      <abilityName>全半角检查</abilityName>
      <candidateList>
        <item>）</item>
      </candidateList>
      <explain>文本全半角错误。</explain>
      <paraID>4969EE70</paraID>
      <start>19</start>
      <end>20</end>
      <status>modified</status>
      <modifiedWord>）</modifiedWord>
      <trackRevisions>false</trackRevisions>
    </reviewItem>
    <reviewItem>
      <errorID>8d9e6f20-954d-4b61-a0c4-b16da602ea5f</errorID>
      <errorWord>(</errorWord>
      <group>L1_Format</group>
      <groupName>格式问题</groupName>
      <ability>L2_HalfPunc</ability>
      <abilityName>全半角检查</abilityName>
      <candidateList>
        <item>（</item>
      </candidateList>
      <explain>文本全半角错误。</explain>
      <paraID>3087D703</paraID>
      <start>9</start>
      <end>10</end>
      <status>modified</status>
      <modifiedWord>（</modifiedWord>
      <trackRevisions>false</trackRevisions>
    </reviewItem>
    <reviewItem>
      <errorID>c29d6dcb-d86e-49fe-8dcb-86670789bf12</errorID>
      <errorWord>)</errorWord>
      <group>L1_Format</group>
      <groupName>格式问题</groupName>
      <ability>L2_HalfPunc</ability>
      <abilityName>全半角检查</abilityName>
      <candidateList>
        <item>）</item>
      </candidateList>
      <explain>文本全半角错误。</explain>
      <paraID>3087D703</paraID>
      <start>20</start>
      <end>21</end>
      <status>modified</status>
      <modifiedWord>）</modifiedWord>
      <trackRevisions>false</trackRevisions>
    </reviewItem>
    <reviewItem>
      <errorID>bafc1633-af39-41a5-a191-ab50e9e6dbf8</errorID>
      <errorWord>(</errorWord>
      <group>L1_Format</group>
      <groupName>格式问题</groupName>
      <ability>L2_HalfPunc</ability>
      <abilityName>全半角检查</abilityName>
      <candidateList>
        <item>（</item>
      </candidateList>
      <explain>文本全半角错误。</explain>
      <paraID>37DCE62E</paraID>
      <start>10</start>
      <end>11</end>
      <status>modified</status>
      <modifiedWord>（</modifiedWord>
      <trackRevisions>false</trackRevisions>
    </reviewItem>
    <reviewItem>
      <errorID>56691949-c4e5-4db4-93fb-2aa30ca2d349</errorID>
      <errorWord>)</errorWord>
      <group>L1_Format</group>
      <groupName>格式问题</groupName>
      <ability>L2_HalfPunc</ability>
      <abilityName>全半角检查</abilityName>
      <candidateList>
        <item>）</item>
      </candidateList>
      <explain>文本全半角错误。</explain>
      <paraID>37DCE62E</paraID>
      <start>22</start>
      <end>23</end>
      <status>modified</status>
      <modifiedWord>）</modifiedWord>
      <trackRevisions>false</trackRevisions>
    </reviewItem>
    <reviewItem>
      <errorID>5321f940-a3bd-4bc0-af3e-6584bb701e9d</errorID>
      <errorWord>：</errorWord>
      <group>L1_Format</group>
      <groupName>格式问题</groupName>
      <ability>L2_HalfPunc</ability>
      <abilityName>全半角检查</abilityName>
      <candidateList>
        <item>:</item>
      </candidateList>
      <explain>文本全半角错误。</explain>
      <paraID>40D9EB97</paraID>
      <start>4</start>
      <end>5</end>
      <status>unmodified</status>
      <modifiedWord/>
      <trackRevisions>false</trackRevisions>
    </reviewItem>
    <reviewItem>
      <errorID>5783ee53-01b0-4872-bc23-1908de079b01</errorID>
      <errorWord>：</errorWord>
      <group>L1_Format</group>
      <groupName>格式问题</groupName>
      <ability>L2_HalfPunc</ability>
      <abilityName>全半角检查</abilityName>
      <candidateList>
        <item>:</item>
      </candidateList>
      <explain>文本全半角错误。</explain>
      <paraID>1B5C7C1D</paraID>
      <start>4</start>
      <end>5</end>
      <status>unmodified</status>
      <modifiedWord/>
      <trackRevisions>false</trackRevisions>
    </reviewItem>
    <reviewItem>
      <errorID>d5dcf819-d098-4828-9668-0da7eff61175</errorID>
      <errorWord>：</errorWord>
      <group>L1_Format</group>
      <groupName>格式问题</groupName>
      <ability>L2_HalfPunc</ability>
      <abilityName>全半角检查</abilityName>
      <candidateList>
        <item>:</item>
      </candidateList>
      <explain>文本全半角错误。</explain>
      <paraID>1CC519E2</paraID>
      <start>4</start>
      <end>5</end>
      <status>unmodified</status>
      <modifiedWord/>
      <trackRevisions>false</trackRevisions>
    </reviewItem>
    <reviewItem>
      <errorID>beb42618-bdb4-49d3-a2d9-a8c4513257d6</errorID>
      <errorWord>&gt;</errorWord>
      <group>L1_Format</group>
      <groupName>格式问题</groupName>
      <ability>L2_HalfPunc</ability>
      <abilityName>全半角检查</abilityName>
      <candidateList>
        <item>〉</item>
      </candidateList>
      <explain>文本全半角错误。</explain>
      <paraID>455C7F14</paraID>
      <start>39</start>
      <end>40</end>
      <status>unmodified</status>
      <modifiedWord/>
      <trackRevisions>false</trackRevisions>
    </reviewItem>
    <reviewItem>
      <errorID>a014030d-6f8b-4e44-955b-2fbea0681060</errorID>
      <errorWord>资源区</errorWord>
      <group>L1_Word</group>
      <groupName>字词问题</groupName>
      <ability>L2_Typo</ability>
      <abilityName>字词错误</abilityName>
      <candidateList>
        <item>资源</item>
      </candidateList>
      <explain>〈名〉生产资料或生活资料的天然来源：地下～｜水力～｜旅游～。</explain>
      <paraID>50151F0F</paraID>
      <start>3</start>
      <end>6</end>
      <status>unmodified</status>
      <modifiedWord/>
      <trackRevisions>false</trackRevisions>
    </reviewItem>
    <reviewItem>
      <errorID>f8c040c6-7487-43ca-99f6-42c10ba2dbc8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7F8546A2</paraID>
      <start>6</start>
      <end>7</end>
      <status>unmodified</status>
      <modifiedWord/>
      <trackRevisions>false</trackRevisions>
    </reviewItem>
    <reviewItem>
      <errorID>bccd09db-1edc-42a7-8066-6624b39188a0</errorID>
      <errorWord>(</errorWord>
      <group>L1_Format</group>
      <groupName>格式问题</groupName>
      <ability>L2_HalfPunc</ability>
      <abilityName>全半角检查</abilityName>
      <candidateList>
        <item>（</item>
      </candidateList>
      <explain>文本全半角错误。</explain>
      <paraID>59804FAC</paraID>
      <start>17</start>
      <end>18</end>
      <status>modified</status>
      <modifiedWord>（</modifiedWord>
      <trackRevisions>false</trackRevisions>
    </reviewItem>
    <reviewItem>
      <errorID>b5d886ed-6be3-4eaa-aeb1-09034cd2385f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1248B499</paraID>
      <start>18</start>
      <end>19</end>
      <status>unmodified</status>
      <modifiedWord/>
      <trackRevisions>false</trackRevisions>
    </reviewItem>
    <reviewItem>
      <errorID>bfb22def-e4d2-4cd7-b924-176526b96937</errorID>
      <errorWord>秘钥</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31BDA0FC</paraID>
      <start>16</start>
      <end>18</end>
      <status>unmodified</status>
      <modifiedWord/>
      <trackRevisions>false</trackRevisions>
    </reviewItem>
    <reviewItem>
      <errorID>bf5097f6-fc4f-4536-a6b0-d95f7c8d9339</errorID>
      <errorWord>网</errorWord>
      <group>L1_Word</group>
      <groupName>字词问题</groupName>
      <ability>L2_Typo</ability>
      <abilityName>字词错误</abilityName>
      <candidateList>
        <item>网络</item>
      </candidateList>
      <explain>〈名〉❶网状的东西。❷指由许多互相交错的分支组成的系统：这个新兴城市已经形成合理的经济～。❸由若干元件、器件或设施等组成的具有一定功能的系统：计算机～｜通信～。</explain>
      <paraID>54959858</paraID>
      <start>9</start>
      <end>10</end>
      <status>unmodified</status>
      <modifiedWord/>
      <trackRevisions>false</trackRevisions>
    </reviewItem>
    <reviewItem>
      <errorID>81128e5c-e714-49ff-97f1-133629aa2815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CAFAB9D</paraID>
      <start>35</start>
      <end>36</end>
      <status>unmodified</status>
      <modifiedWord/>
      <trackRevisions>false</trackRevisions>
    </reviewItem>
    <reviewItem>
      <errorID>699c4790-70a6-43eb-992c-2ccdfbc1e315</errorID>
      <errorWord>风险规则</errorWord>
      <group>L1_Knowledge</group>
      <groupName>知识性问题</groupName>
      <ability>L2_Term</ability>
      <abilityName>专业术语</abilityName>
      <candidateList>
        <item>风险规避</item>
      </candidateList>
      <explain/>
      <paraID>53889014</paraID>
      <start>5</start>
      <end>9</end>
      <status>unmodified</status>
      <modifiedWord/>
      <trackRevisions>false</trackRevisions>
    </reviewItem>
    <reviewItem>
      <errorID>2f745be6-3cab-4769-b633-2ecf10aa5a39</errorID>
      <errorWord>危的</errorWord>
      <group>L1_Word</group>
      <groupName>字词问题</groupName>
      <ability>L2_Typo</ability>
      <abilityName>字词错误</abilityName>
      <candidateList>
        <item>危</item>
      </candidateList>
      <explain/>
      <paraID>702116BC</paraID>
      <start>38</start>
      <end>40</end>
      <status>unmodified</status>
      <modifiedWord/>
      <trackRevisions>false</trackRevisions>
    </reviewItem>
    <reviewItem>
      <errorID>d21dc5a4-c88a-41c3-a37d-8fdefff09228</errorID>
      <errorWord>、以及</errorWord>
      <group>L1_Punc</group>
      <groupName>标点问题</groupName>
      <ability>L2_Punc</ability>
      <abilityName>标点符号检查</abilityName>
      <candidateList>
        <item>，以及</item>
      </candidateList>
      <explain>连接词前后不宜使用顿号，建议使用逗号。</explain>
      <paraID>3DCF327A</paraID>
      <start>43</start>
      <end>46</end>
      <status>unmodified</status>
      <modifiedWord/>
      <trackRevisions>false</trackRevisions>
    </reviewItem>
    <reviewItem>
      <errorID>6cbae22d-89b0-49bc-99ea-6caff012aea5</errorID>
      <errorWord>保存了</errorWord>
      <group>L1_Word</group>
      <groupName>字词问题</groupName>
      <ability>L2_Typo</ability>
      <abilityName>字词错误</abilityName>
      <candidateList>
        <item>保存</item>
      </candidateList>
      <explain/>
      <paraID>15036739</paraID>
      <start>147</start>
      <end>150</end>
      <status>unmodified</status>
      <modifiedWord/>
      <trackRevisions>false</trackRevisions>
    </reviewItem>
    <reviewItem>
      <errorID>a3a801e3-e0e0-4d66-9188-5fad21998177</errorID>
      <errorWord>并并</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2FB0DE64</paraID>
      <start>37</start>
      <end>39</end>
      <status>unmodified</status>
      <modifiedWord/>
      <trackRevisions>false</trackRevisions>
    </reviewItem>
    <reviewItem>
      <errorID>26a97802-1bb7-4b0d-add9-095acadc1016</errorID>
      <errorWord>、.</errorWord>
      <group>L1_Punc</group>
      <groupName>标点问题</groupName>
      <ability>L2_Punc</ability>
      <abilityName>标点符号检查</abilityName>
      <candidateList>
        <item>、</item>
      </candidateList>
      <explain/>
      <paraID>548F5D45</paraID>
      <start>25</start>
      <end>27</end>
      <status>unmodified</status>
      <modifiedWord/>
      <trackRevisions>false</trackRevisions>
    </reviewItem>
    <reviewItem>
      <errorID>97dbe6fa-a878-44ea-b819-d653626dc651</errorID>
      <errorWord>侧</errorWord>
      <group>L1_Word</group>
      <groupName>字词问题</groupName>
      <ability>L2_Typo</ability>
      <abilityName>字词错误</abilityName>
      <candidateList>
        <item>的</item>
      </candidateList>
      <explain>“的”常用于连接修饰语与名词性中心语，表示属性、所属或描述。</explain>
      <paraID>70FA48CC</paraID>
      <start>96</start>
      <end>97</end>
      <status>unmodified</status>
      <modifiedWord/>
      <trackRevisions>false</trackRevisions>
    </reviewItem>
    <reviewItem>
      <errorID>2bc10306-7001-4a6c-9388-48cb6de4679b</errorID>
      <errorWord>具有具有</errorWord>
      <group>L1_Word</group>
      <groupName>字词问题</groupName>
      <ability>L2_Typo</ability>
      <abilityName>字词错误</abilityName>
      <candidateList>
        <item>具有</item>
      </candidateList>
      <explain>〈动〉有（多用于抽象事物）：～信心｜～伟大的意义。</explain>
      <paraID>7C8E2069</paraID>
      <start>5</start>
      <end>9</end>
      <status>unmodified</status>
      <modifiedWord/>
      <trackRevisions>false</trackRevisions>
    </reviewItem>
    <reviewItem>
      <errorID>8371edb9-1e25-44a6-9472-c79b0846672a</errorID>
      <errorWord>详实</errorWord>
      <group>L1_Word</group>
      <groupName>字词问题</groupName>
      <ability>L2_Typo</ability>
      <abilityName>字词错误</abilityName>
      <candidateList>
        <item>翔实</item>
      </candidateList>
      <explain/>
      <paraID>6C3CD791</paraID>
      <start>36</start>
      <end>38</end>
      <status>unmodified</status>
      <modifiedWord/>
      <trackRevisions>false</trackRevisions>
    </reviewItem>
    <reviewItem>
      <errorID>f3da286f-6ae5-4938-b6b5-305bda456a72</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2F9AFF46</paraID>
      <start>7</start>
      <end>8</end>
      <status>unmodified</status>
      <modifiedWord/>
      <trackRevisions>false</trackRevisions>
    </reviewItem>
    <reviewItem>
      <errorID>df58f238-d3b4-4a8b-97e8-c7236866484f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501237D2</paraID>
      <start>39</start>
      <end>40</end>
      <status>unmodified</status>
      <modifiedWord/>
      <trackRevisions>false</trackRevisions>
    </reviewItem>
    <reviewItem>
      <errorID>03ec1edb-e587-4486-a05d-f640b97d3e61</errorID>
      <errorWord>储存</errorWord>
      <group>L1_Word</group>
      <groupName>字词问题</groupName>
      <ability>L2_Typo</ability>
      <abilityName>字词错误</abilityName>
      <candidateList>
        <item>存储</item>
      </candidateList>
      <explain/>
      <paraID>77B2EDD0</paraID>
      <start>25</start>
      <end>27</end>
      <status>unmodified</status>
      <modifiedWord/>
      <trackRevisions>false</trackRevisions>
    </reviewItem>
    <reviewItem>
      <errorID>37c84962-53fd-4a24-9d69-65bcb9ddf430</errorID>
      <errorWord>:</errorWord>
      <group>L1_Format</group>
      <groupName>格式问题</groupName>
      <ability>L2_HalfPunc</ability>
      <abilityName>全半角检查</abilityName>
      <candidateList>
        <item>：</item>
      </candidateList>
      <explain>文本全半角错误。</explain>
      <paraID>631CAB9E</paraID>
      <start>33</start>
      <end>34</end>
      <status>unmodified</status>
      <modifiedWord/>
      <trackRevisions>false</trackRevisions>
    </reviewItem>
    <reviewItem>
      <errorID>8d6133ab-0934-40c9-a7a6-b22b9d5d06f4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76EAAFBD</paraID>
      <start>10</start>
      <end>11</end>
      <status>unmodified</status>
      <modifiedWord/>
      <trackRevisions>false</trackRevisions>
    </reviewItem>
    <reviewItem>
      <errorID>e3c0ba11-c6ca-4cb6-8dab-eb98d24f9c21</errorID>
      <errorWord>其它</errorWord>
      <group>L1_Word</group>
      <groupName>字词问题</groupName>
      <ability>L2_Alias</ability>
      <abilityName>也作/曾用词</abilityName>
      <candidateList>
        <item>其他</item>
      </candidateList>
      <explain>词汇[其它]为不规范表述或旧称，其规范书面表述为[其他]。</explain>
      <paraID>1B92C2D0</paraID>
      <start>55</start>
      <end>57</end>
      <status>unmodified</status>
      <modifiedWord/>
      <trackRevisions>false</trackRevisions>
    </reviewItem>
    <reviewItem>
      <errorID>46121ade-bb69-4c47-8ddf-f15e6a6594f3</errorID>
      <errorWord>资源区</errorWord>
      <group>L1_Word</group>
      <groupName>字词问题</groupName>
      <ability>L2_Typo</ability>
      <abilityName>字词错误</abilityName>
      <candidateList>
        <item>资源</item>
      </candidateList>
      <explain>〈名〉生产资料或生活资料的天然来源：地下～｜水力～｜旅游～。</explain>
      <paraID>68487522</paraID>
      <start>6</start>
      <end>9</end>
      <status>unmodified</status>
      <modifiedWord/>
      <trackRevisions>false</trackRevisions>
    </reviewItem>
    <reviewItem>
      <errorID>550a44ab-6963-46f7-8cef-db4ed668fad3</errorID>
      <errorWord>资源区</errorWord>
      <group>L1_Word</group>
      <groupName>字词问题</groupName>
      <ability>L2_Typo</ability>
      <abilityName>字词错误</abilityName>
      <candidateList>
        <item>资源</item>
      </candidateList>
      <explain>〈名〉生产资料或生活资料的天然来源：地下～｜水力～｜旅游～。</explain>
      <paraID>3EC295CF</paraID>
      <start>6</start>
      <end>9</end>
      <status>unmodified</status>
      <modifiedWord/>
      <trackRevisions>false</trackRevisions>
    </reviewItem>
    <reviewItem>
      <errorID>9493fe83-7712-4559-8dcb-fe6ad2cd39c1</errorID>
      <errorWord>需应</errorWord>
      <group>L1_Word</group>
      <groupName>字词问题</groupName>
      <ability>L2_Typo</ability>
      <abilityName>字词错误</abilityName>
      <candidateList>
        <item>需</item>
      </candidateList>
      <explain>❶〈动〉需要：～求｜按～分配｜完成任务还～五天时间。❷需用的东西：军～。</explain>
      <paraID>6939D1E6</paraID>
      <start>34</start>
      <end>36</end>
      <status>unmodified</status>
      <modifiedWord/>
      <trackRevisions>false</trackRevisions>
    </reviewItem>
    <reviewItem>
      <errorID>e5bf52c3-e345-4df8-a41f-16a0c2c89050</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5AE03BE3</paraID>
      <start>221</start>
      <end>223</end>
      <status>unmodified</status>
      <modifiedWord/>
      <trackRevisions>false</trackRevisions>
    </reviewItem>
    <reviewItem>
      <errorID>df36bddb-f08c-4ac1-b22a-b988b3f6b617</errorID>
      <errorWord>项</errorWord>
      <group>L1_Word</group>
      <groupName>字词问题</groupName>
      <ability>L2_Typo</ability>
      <abilityName>字词错误</abilityName>
      <candidateList>
        <item>项目</item>
      </candidateList>
      <explain>〈名〉事物分成的门类：服务～｜体育～｜建设～。</explain>
      <paraID>24C394D1</paraID>
      <start>70</start>
      <end>71</end>
      <status>unmodified</status>
      <modifiedWord/>
      <trackRevisions>false</trackRevisions>
    </reviewItem>
    <reviewItem>
      <errorID>fbb397f1-9eb6-4bbe-92c9-9930b8a50413</errorID>
      <errorWord>(</errorWord>
      <group>L1_Format</group>
      <groupName>格式问题</groupName>
      <ability>L2_HalfPunc</ability>
      <abilityName>全半角检查</abilityName>
      <candidateList>
        <item>（</item>
      </candidateList>
      <explain>文本全半角错误。</explain>
      <paraID>4D382E9D</paraID>
      <start>4</start>
      <end>5</end>
      <status>modified</status>
      <modifiedWord>（</modifiedWord>
      <trackRevisions>false</trackRevisions>
    </reviewItem>
    <reviewItem>
      <errorID>df39c96c-2503-419f-b8fe-9baecce8222d</errorID>
      <errorWord>)</errorWord>
      <group>L1_Format</group>
      <groupName>格式问题</groupName>
      <ability>L2_HalfPunc</ability>
      <abilityName>全半角检查</abilityName>
      <candidateList>
        <item>）</item>
      </candidateList>
      <explain>文本全半角错误。</explain>
      <paraID>4D382E9D</paraID>
      <start>8</start>
      <end>9</end>
      <status>modified</status>
      <modifiedWord>）</modifiedWord>
      <trackRevisions>false</trackRevisions>
    </reviewItem>
    <reviewItem>
      <errorID>f1be164e-3d7c-48e5-8322-038992746086</errorID>
      <errorWord>(</errorWord>
      <group>L1_Format</group>
      <groupName>格式问题</groupName>
      <ability>L2_HalfPunc</ability>
      <abilityName>全半角检查</abilityName>
      <candidateList>
        <item>（</item>
      </candidateList>
      <explain>文本全半角错误。</explain>
      <paraID>564437A8</paraID>
      <start>9</start>
      <end>10</end>
      <status>modified</status>
      <modifiedWord>（</modifiedWord>
      <trackRevisions>false</trackRevisions>
    </reviewItem>
    <reviewItem>
      <errorID>6fd739a4-f3bf-4163-8adf-ce6daf7eb1ae</errorID>
      <errorWord>)</errorWord>
      <group>L1_Format</group>
      <groupName>格式问题</groupName>
      <ability>L2_HalfPunc</ability>
      <abilityName>全半角检查</abilityName>
      <candidateList>
        <item>）</item>
      </candidateList>
      <explain>文本全半角错误。</explain>
      <paraID>564437A8</paraID>
      <start>19</start>
      <end>20</end>
      <status>modified</status>
      <modifiedWord>）</modifiedWord>
      <trackRevisions>false</trackRevisions>
    </reviewItem>
    <reviewItem>
      <errorID>68b84232-722f-42af-8cce-40b687a16fa2</errorID>
      <errorWord>(</errorWord>
      <group>L1_Format</group>
      <groupName>格式问题</groupName>
      <ability>L2_HalfPunc</ability>
      <abilityName>全半角检查</abilityName>
      <candidateList>
        <item>（</item>
      </candidateList>
      <explain>文本全半角错误。</explain>
      <paraID>5E85AD6C</paraID>
      <start>9</start>
      <end>10</end>
      <status>modified</status>
      <modifiedWord>（</modifiedWord>
      <trackRevisions>false</trackRevisions>
    </reviewItem>
    <reviewItem>
      <errorID>ccd375f0-0218-4203-b2d1-9f531a9b4c14</errorID>
      <errorWord>)</errorWord>
      <group>L1_Format</group>
      <groupName>格式问题</groupName>
      <ability>L2_HalfPunc</ability>
      <abilityName>全半角检查</abilityName>
      <candidateList>
        <item>）</item>
      </candidateList>
      <explain>文本全半角错误。</explain>
      <paraID>5E85AD6C</paraID>
      <start>19</start>
      <end>20</end>
      <status>modified</status>
      <modifiedWord>）</modifiedWord>
      <trackRevisions>false</trackRevisions>
    </reviewItem>
    <reviewItem>
      <errorID>7ffd3400-c6f6-480b-a0a1-0ef986b63b20</errorID>
      <errorWord>(</errorWord>
      <group>L1_Format</group>
      <groupName>格式问题</groupName>
      <ability>L2_HalfPunc</ability>
      <abilityName>全半角检查</abilityName>
      <candidateList>
        <item>（</item>
      </candidateList>
      <explain>文本全半角错误。</explain>
      <paraID> 93D9B26</paraID>
      <start>9</start>
      <end>10</end>
      <status>modified</status>
      <modifiedWord>（</modifiedWord>
      <trackRevisions>false</trackRevisions>
    </reviewItem>
    <reviewItem>
      <errorID>85ecc0a0-37a1-4fbd-8f88-11c31484b121</errorID>
      <errorWord>)</errorWord>
      <group>L1_Format</group>
      <groupName>格式问题</groupName>
      <ability>L2_HalfPunc</ability>
      <abilityName>全半角检查</abilityName>
      <candidateList>
        <item>）</item>
      </candidateList>
      <explain>文本全半角错误。</explain>
      <paraID> 93D9B26</paraID>
      <start>20</start>
      <end>21</end>
      <status>modified</status>
      <modifiedWord>）</modifiedWord>
      <trackRevisions>false</trackRevisions>
    </reviewItem>
    <reviewItem>
      <errorID>b0444f4b-c764-4a82-8591-5302ee87442c</errorID>
      <errorWord>(</errorWord>
      <group>L1_Format</group>
      <groupName>格式问题</groupName>
      <ability>L2_HalfPunc</ability>
      <abilityName>全半角检查</abilityName>
      <candidateList>
        <item>（</item>
      </candidateList>
      <explain>文本全半角错误。</explain>
      <paraID>733BB95B</paraID>
      <start>10</start>
      <end>11</end>
      <status>modified</status>
      <modifiedWord>（</modifiedWord>
      <trackRevisions>false</trackRevisions>
    </reviewItem>
    <reviewItem>
      <errorID>b5abc490-a6ed-4dfd-82f4-6c9e792d4e7f</errorID>
      <errorWord>)</errorWord>
      <group>L1_Format</group>
      <groupName>格式问题</groupName>
      <ability>L2_HalfPunc</ability>
      <abilityName>全半角检查</abilityName>
      <candidateList>
        <item>）</item>
      </candidateList>
      <explain>文本全半角错误。</explain>
      <paraID>733BB95B</paraID>
      <start>22</start>
      <end>23</end>
      <status>modified</status>
      <modifiedWord>）</modifiedWord>
      <trackRevisions>false</trackRevisions>
    </reviewItem>
    <reviewItem>
      <errorID>9800eb2a-52e4-40ec-8474-75cd80d70a69</errorID>
      <errorWord>：</errorWord>
      <group>L1_Format</group>
      <groupName>格式问题</groupName>
      <ability>L2_HalfPunc</ability>
      <abilityName>全半角检查</abilityName>
      <candidateList>
        <item>:</item>
      </candidateList>
      <explain>文本全半角错误。</explain>
      <paraID>321897B7</paraID>
      <start>4</start>
      <end>5</end>
      <status>unmodified</status>
      <modifiedWord/>
      <trackRevisions>false</trackRevisions>
    </reviewItem>
    <reviewItem>
      <errorID>f8f709cf-7afa-429f-9d02-9c1e3a372092</errorID>
      <errorWord>：</errorWord>
      <group>L1_Format</group>
      <groupName>格式问题</groupName>
      <ability>L2_HalfPunc</ability>
      <abilityName>全半角检查</abilityName>
      <candidateList>
        <item>:</item>
      </candidateList>
      <explain>文本全半角错误。</explain>
      <paraID>6636F498</paraID>
      <start>4</start>
      <end>5</end>
      <status>unmodified</status>
      <modifiedWord/>
      <trackRevisions>false</trackRevisions>
    </reviewItem>
    <reviewItem>
      <errorID>7586fd30-a7c2-44f5-adc4-ec5cc7e935a7</errorID>
      <errorWord>：</errorWord>
      <group>L1_Format</group>
      <groupName>格式问题</groupName>
      <ability>L2_HalfPunc</ability>
      <abilityName>全半角检查</abilityName>
      <candidateList>
        <item>:</item>
      </candidateList>
      <explain>文本全半角错误。</explain>
      <paraID> 9519BA1</paraID>
      <start>4</start>
      <end>5</end>
      <status>unmodified</status>
      <modifiedWord/>
      <trackRevisions>false</trackRevisions>
    </reviewItem>
    <reviewItem>
      <errorID>1d2b7572-ca0f-4f73-9e4e-1c1697d50e4f</errorID>
      <errorWord>资源区</errorWord>
      <group>L1_Word</group>
      <groupName>字词问题</groupName>
      <ability>L2_Typo</ability>
      <abilityName>字词错误</abilityName>
      <candidateList>
        <item>资源</item>
      </candidateList>
      <explain>〈名〉生产资料或生活资料的天然来源：地下～｜水力～｜旅游～。</explain>
      <paraID>5C186A22</paraID>
      <start>3</start>
      <end>6</end>
      <status>unmodified</status>
      <modifiedWord/>
      <trackRevisions>false</trackRevisions>
    </reviewItem>
    <reviewItem>
      <errorID>25087596-35fb-4c26-8afa-60d9e20b27f1</errorID>
      <errorWord>(</errorWord>
      <group>L1_Format</group>
      <groupName>格式问题</groupName>
      <ability>L2_HalfPunc</ability>
      <abilityName>全半角检查</abilityName>
      <candidateList>
        <item>（</item>
      </candidateList>
      <explain>文本全半角错误。</explain>
      <paraID>63A0990D</paraID>
      <start>17</start>
      <end>18</end>
      <status>modified</status>
      <modifiedWord>（</modifiedWord>
      <trackRevisions>false</trackRevisions>
    </reviewItem>
    <reviewItem>
      <errorID>237d04f1-26fc-4c28-8c99-7410d85a320b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6996B772</paraID>
      <start>18</start>
      <end>19</end>
      <status>unmodified</status>
      <modifiedWord/>
      <trackRevisions>false</trackRevisions>
    </reviewItem>
    <reviewItem>
      <errorID>efb0024a-aaae-4860-9e74-3ff00d4e9927</errorID>
      <errorWord>物理服务器</errorWord>
      <group>L1_Knowledge</group>
      <groupName>知识性问题</groupName>
      <ability>L2_Term</ability>
      <abilityName>专业术语</abilityName>
      <candidateList>
        <item>代理服务器</item>
      </candidateList>
      <explain/>
      <paraID>39B8DF28</paraID>
      <start>8</start>
      <end>13</end>
      <status>unmodified</status>
      <modifiedWord/>
      <trackRevisions>false</trackRevisions>
    </reviewItem>
    <reviewItem>
      <errorID>647b1f5c-30e4-4c3c-8ef6-a0226c5c18a8</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5C86E0D</paraID>
      <start>78</start>
      <end>79</end>
      <status>unmodified</status>
      <modifiedWord/>
      <trackRevisions>false</trackRevisions>
    </reviewItem>
    <reviewItem>
      <errorID>3bdc3890-06bd-431f-92f5-9dd01bf60704</errorID>
      <errorWord>。；</errorWord>
      <group>L1_Punc</group>
      <groupName>标点问题</groupName>
      <ability>L2_Punc</ability>
      <abilityName>标点符号检查</abilityName>
      <candidateList>
        <item>。</item>
      </candidateList>
      <explain/>
      <paraID> 42345D6</paraID>
      <start>32</start>
      <end>34</end>
      <status>unmodified</status>
      <modifiedWord/>
      <trackRevisions>false</trackRevisions>
    </reviewItem>
    <reviewItem>
      <errorID>4853eec9-a812-4334-8c0d-3d618abecf38</errorID>
      <errorWord>、网路</errorWord>
      <group>L1_Word</group>
      <groupName>字词问题</groupName>
      <ability>L2_Alias</ability>
      <abilityName>也作/曾用词</abilityName>
      <candidateList>
        <item>、网络</item>
      </candidateList>
      <explain>词汇[、网路]为不规范表述或旧称，其规范书面表述为[、网络]。</explain>
      <paraID>6CA9FE5D</paraID>
      <start>29</start>
      <end>32</end>
      <status>unmodified</status>
      <modifiedWord/>
      <trackRevisions>false</trackRevisions>
    </reviewItem>
    <reviewItem>
      <errorID>b9edc33f-b0dd-4d06-bd21-780b5bf50775</errorID>
      <errorWord>:</errorWord>
      <group>L1_Format</group>
      <groupName>格式问题</groupName>
      <ability>L2_HalfPunc</ability>
      <abilityName>全半角检查</abilityName>
      <candidateList>
        <item>：</item>
      </candidateList>
      <explain>文本全半角错误。</explain>
      <paraID>5830550D</paraID>
      <start>16</start>
      <end>17</end>
      <status>unmodified</status>
      <modifiedWord/>
      <trackRevisions>false</trackRevisions>
    </reviewItem>
    <reviewItem>
      <errorID>4c7420fb-20a9-4bf3-bcb3-efd0b5cb5e6a</errorID>
      <errorWord>、以及</errorWord>
      <group>L1_Punc</group>
      <groupName>标点问题</groupName>
      <ability>L2_Punc</ability>
      <abilityName>标点符号检查</abilityName>
      <candidateList>
        <item>，以及</item>
      </candidateList>
      <explain>连接词前后不宜使用顿号，建议使用逗号。</explain>
      <paraID>1EB1470C</paraID>
      <start>43</start>
      <end>46</end>
      <status>unmodified</status>
      <modifiedWord/>
      <trackRevisions>false</trackRevisions>
    </reviewItem>
    <reviewItem>
      <errorID>11693074-5233-4623-88b0-5870332fd54c</errorID>
      <errorWord>保存了</errorWord>
      <group>L1_Word</group>
      <groupName>字词问题</groupName>
      <ability>L2_Typo</ability>
      <abilityName>字词错误</abilityName>
      <candidateList>
        <item>保存</item>
      </candidateList>
      <explain/>
      <paraID>7C1F50AD</paraID>
      <start>147</start>
      <end>150</end>
      <status>unmodified</status>
      <modifiedWord/>
      <trackRevisions>false</trackRevisions>
    </reviewItem>
    <reviewItem>
      <errorID>2a26342b-fd3a-42f6-ba92-c100bc2ed132</errorID>
      <errorWord>密态</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5CAB2C8F</paraID>
      <start>6</start>
      <end>8</end>
      <status>unmodified</status>
      <modifiedWord/>
      <trackRevisions>false</trackRevisions>
    </reviewItem>
    <reviewItem>
      <errorID>21ef636a-ddd9-431a-b665-f6a705ec9d7c</errorID>
      <errorWord>侧</errorWord>
      <group>L1_Word</group>
      <groupName>字词问题</groupName>
      <ability>L2_Typo</ability>
      <abilityName>字词错误</abilityName>
      <candidateList>
        <item>的</item>
      </candidateList>
      <explain>“的”常用于连接修饰语与名词性中心语，表示属性、所属或描述。</explain>
      <paraID>3D3DC9B6</paraID>
      <start>96</start>
      <end>97</end>
      <status>unmodified</status>
      <modifiedWord/>
      <trackRevisions>false</trackRevisions>
    </reviewItem>
    <reviewItem>
      <errorID>9d739dc6-5fbe-468c-b855-590cf869f734</errorID>
      <errorWord>需具备</errorWord>
      <group>L1_Word</group>
      <groupName>字词问题</groupName>
      <ability>L2_Typo</ability>
      <abilityName>字词错误</abilityName>
      <candidateList>
        <item>须具备</item>
      </candidateList>
      <explain/>
      <paraID>68ABB01B</paraID>
      <start>5</start>
      <end>8</end>
      <status>unmodified</status>
      <modifiedWord/>
      <trackRevisions>false</trackRevisions>
    </reviewItem>
    <reviewItem>
      <errorID>bce86fb4-a47a-4d01-8f4f-115cb7517a9f</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 BA198A0</paraID>
      <start>7</start>
      <end>8</end>
      <status>unmodified</status>
      <modifiedWord/>
      <trackRevisions>false</trackRevisions>
    </reviewItem>
    <reviewItem>
      <errorID>64fb6b4d-ebca-4bb7-bb96-340ca61f4eb6</errorID>
      <errorWord>：</errorWord>
      <group>L1_Word</group>
      <groupName>字词问题</groupName>
      <ability>L2_Typo</ability>
      <abilityName>字词错误</abilityName>
      <candidateList>
        <item>：必</item>
      </candidateList>
      <explain/>
      <paraID>26430467</paraID>
      <start>7</start>
      <end>8</end>
      <status>unmodified</status>
      <modifiedWord/>
      <trackRevisions>false</trackRevisions>
    </reviewItem>
    <reviewItem>
      <errorID>1990b503-e514-4959-8e36-a2841d14ad21</errorID>
      <errorWord>:</errorWord>
      <group>L1_Format</group>
      <groupName>格式问题</groupName>
      <ability>L2_HalfPunc</ability>
      <abilityName>全半角检查</abilityName>
      <candidateList>
        <item>：</item>
      </candidateList>
      <explain>文本全半角错误。</explain>
      <paraID>1558CF99</paraID>
      <start>33</start>
      <end>34</end>
      <status>unmodified</status>
      <modifiedWord/>
      <trackRevisions>false</trackRevisions>
    </reviewItem>
    <reviewItem>
      <errorID>5f0f462e-2cde-485e-a66f-08910271d0b0</errorID>
      <errorWord>其它</errorWord>
      <group>L1_Word</group>
      <groupName>字词问题</groupName>
      <ability>L2_Alias</ability>
      <abilityName>也作/曾用词</abilityName>
      <candidateList>
        <item>其他</item>
      </candidateList>
      <explain>词汇[其它]为不规范表述或旧称，其规范书面表述为[其他]。</explain>
      <paraID>7493B39A</paraID>
      <start>55</start>
      <end>57</end>
      <status>unmodified</status>
      <modifiedWord/>
      <trackRevisions>false</trackRevisions>
    </reviewItem>
    <reviewItem>
      <errorID>0f211ae7-2e45-4927-9ee7-b4b5929ca8dd</errorID>
      <errorWord>资源区</errorWord>
      <group>L1_Word</group>
      <groupName>字词问题</groupName>
      <ability>L2_Typo</ability>
      <abilityName>字词错误</abilityName>
      <candidateList>
        <item>资源</item>
      </candidateList>
      <explain>〈名〉生产资料或生活资料的天然来源：地下～｜水力～｜旅游～。</explain>
      <paraID>615E1FA4</paraID>
      <start>6</start>
      <end>9</end>
      <status>unmodified</status>
      <modifiedWord/>
      <trackRevisions>false</trackRevisions>
    </reviewItem>
    <reviewItem>
      <errorID>d1bddc60-d2a9-46f9-80b9-a81ea88d9b79</errorID>
      <errorWord>资源区</errorWord>
      <group>L1_Word</group>
      <groupName>字词问题</groupName>
      <ability>L2_Typo</ability>
      <abilityName>字词错误</abilityName>
      <candidateList>
        <item>资源</item>
      </candidateList>
      <explain>〈名〉生产资料或生活资料的天然来源：地下～｜水力～｜旅游～。</explain>
      <paraID>72F0CACA</paraID>
      <start>6</start>
      <end>9</end>
      <status>unmodified</status>
      <modifiedWord/>
      <trackRevisions>false</trackRevisions>
    </reviewItem>
    <reviewItem>
      <errorID>62ba7159-0bd4-4713-93b4-b80d324fc0a6</errorID>
      <errorWord>需应</errorWord>
      <group>L1_Word</group>
      <groupName>字词问题</groupName>
      <ability>L2_Typo</ability>
      <abilityName>字词错误</abilityName>
      <candidateList>
        <item>需</item>
      </candidateList>
      <explain>❶〈动〉需要：～求｜按～分配｜完成任务还～五天时间。❷需用的东西：军～。</explain>
      <paraID>2CF9F5EE</paraID>
      <start>34</start>
      <end>36</end>
      <status>unmodified</status>
      <modifiedWord/>
      <trackRevisions>false</trackRevisions>
    </reviewItem>
    <reviewItem>
      <errorID>3e320301-2ffa-42a8-96dc-5de3b03021d9</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331AFC72</paraID>
      <start>221</start>
      <end>223</end>
      <status>unmodified</status>
      <modifiedWord/>
      <trackRevisions>false</trackRevisions>
    </reviewItem>
    <reviewItem>
      <errorID>551495ee-cef5-4cf7-9fa2-dacc60623cca</errorID>
      <errorWord>项</errorWord>
      <group>L1_Word</group>
      <groupName>字词问题</groupName>
      <ability>L2_Typo</ability>
      <abilityName>字词错误</abilityName>
      <candidateList>
        <item>项目</item>
      </candidateList>
      <explain>〈名〉事物分成的门类：服务～｜体育～｜建设～。</explain>
      <paraID> 73CD353</paraID>
      <start>69</start>
      <end>70</end>
      <status>unmodified</status>
      <modifiedWord/>
      <trackRevisions>false</trackRevisions>
    </reviewItem>
    <reviewItem>
      <errorID>7ea6e1f6-cffb-414b-a2c1-4cc28ac0c029</errorID>
      <errorWord>(</errorWord>
      <group>L1_Format</group>
      <groupName>格式问题</groupName>
      <ability>L2_HalfPunc</ability>
      <abilityName>全半角检查</abilityName>
      <candidateList>
        <item>（</item>
      </candidateList>
      <explain>文本全半角错误。</explain>
      <paraID>65F3C4F3</paraID>
      <start>4</start>
      <end>5</end>
      <status>modified</status>
      <modifiedWord>（</modifiedWord>
      <trackRevisions>false</trackRevisions>
    </reviewItem>
    <reviewItem>
      <errorID>979f2677-a5cb-438a-9ff2-0a05d0856e63</errorID>
      <errorWord>)</errorWord>
      <group>L1_Format</group>
      <groupName>格式问题</groupName>
      <ability>L2_HalfPunc</ability>
      <abilityName>全半角检查</abilityName>
      <candidateList>
        <item>）</item>
      </candidateList>
      <explain>文本全半角错误。</explain>
      <paraID>65F3C4F3</paraID>
      <start>8</start>
      <end>9</end>
      <status>modified</status>
      <modifiedWord>）</modifiedWord>
      <trackRevisions>false</trackRevisions>
    </reviewItem>
    <reviewItem>
      <errorID>771c7166-acbf-446f-a57c-01551be80127</errorID>
      <errorWord>(</errorWord>
      <group>L1_Format</group>
      <groupName>格式问题</groupName>
      <ability>L2_HalfPunc</ability>
      <abilityName>全半角检查</abilityName>
      <candidateList>
        <item>（</item>
      </candidateList>
      <explain>文本全半角错误。</explain>
      <paraID>77F6A674</paraID>
      <start>9</start>
      <end>10</end>
      <status>modified</status>
      <modifiedWord>（</modifiedWord>
      <trackRevisions>false</trackRevisions>
    </reviewItem>
    <reviewItem>
      <errorID>135310c9-809d-4174-a9af-94dcd0b8a23c</errorID>
      <errorWord>)</errorWord>
      <group>L1_Format</group>
      <groupName>格式问题</groupName>
      <ability>L2_HalfPunc</ability>
      <abilityName>全半角检查</abilityName>
      <candidateList>
        <item>）</item>
      </candidateList>
      <explain>文本全半角错误。</explain>
      <paraID>77F6A674</paraID>
      <start>19</start>
      <end>20</end>
      <status>modified</status>
      <modifiedWord>）</modifiedWord>
      <trackRevisions>false</trackRevisions>
    </reviewItem>
    <reviewItem>
      <errorID>f193aa33-2e3b-4d29-85ea-34a5c27000b3</errorID>
      <errorWord>(</errorWord>
      <group>L1_Format</group>
      <groupName>格式问题</groupName>
      <ability>L2_HalfPunc</ability>
      <abilityName>全半角检查</abilityName>
      <candidateList>
        <item>（</item>
      </candidateList>
      <explain>文本全半角错误。</explain>
      <paraID>2DAE315B</paraID>
      <start>9</start>
      <end>10</end>
      <status>modified</status>
      <modifiedWord>（</modifiedWord>
      <trackRevisions>false</trackRevisions>
    </reviewItem>
    <reviewItem>
      <errorID>495aadb6-5ef7-4845-9a97-7627605c7a62</errorID>
      <errorWord>)</errorWord>
      <group>L1_Format</group>
      <groupName>格式问题</groupName>
      <ability>L2_HalfPunc</ability>
      <abilityName>全半角检查</abilityName>
      <candidateList>
        <item>）</item>
      </candidateList>
      <explain>文本全半角错误。</explain>
      <paraID>2DAE315B</paraID>
      <start>19</start>
      <end>20</end>
      <status>modified</status>
      <modifiedWord>）</modifiedWord>
      <trackRevisions>false</trackRevisions>
    </reviewItem>
    <reviewItem>
      <errorID>5bf783ea-18ca-46cb-911c-fd73deadc9c3</errorID>
      <errorWord>(</errorWord>
      <group>L1_Format</group>
      <groupName>格式问题</groupName>
      <ability>L2_HalfPunc</ability>
      <abilityName>全半角检查</abilityName>
      <candidateList>
        <item>（</item>
      </candidateList>
      <explain>文本全半角错误。</explain>
      <paraID>329BA649</paraID>
      <start>9</start>
      <end>10</end>
      <status>modified</status>
      <modifiedWord>（</modifiedWord>
      <trackRevisions>false</trackRevisions>
    </reviewItem>
    <reviewItem>
      <errorID>c7eb3f24-f264-4ee2-bc17-0b2a4e59dca1</errorID>
      <errorWord>)</errorWord>
      <group>L1_Format</group>
      <groupName>格式问题</groupName>
      <ability>L2_HalfPunc</ability>
      <abilityName>全半角检查</abilityName>
      <candidateList>
        <item>）</item>
      </candidateList>
      <explain>文本全半角错误。</explain>
      <paraID>329BA649</paraID>
      <start>20</start>
      <end>21</end>
      <status>modified</status>
      <modifiedWord>）</modifiedWord>
      <trackRevisions>false</trackRevisions>
    </reviewItem>
    <reviewItem>
      <errorID>63105939-32dc-4a54-8ae5-77f00481e280</errorID>
      <errorWord>(</errorWord>
      <group>L1_Format</group>
      <groupName>格式问题</groupName>
      <ability>L2_HalfPunc</ability>
      <abilityName>全半角检查</abilityName>
      <candidateList>
        <item>（</item>
      </candidateList>
      <explain>文本全半角错误。</explain>
      <paraID>61B69BD9</paraID>
      <start>10</start>
      <end>11</end>
      <status>modified</status>
      <modifiedWord>（</modifiedWord>
      <trackRevisions>false</trackRevisions>
    </reviewItem>
    <reviewItem>
      <errorID>0d42920d-21b9-410a-bf99-dd55856fae87</errorID>
      <errorWord>)</errorWord>
      <group>L1_Format</group>
      <groupName>格式问题</groupName>
      <ability>L2_HalfPunc</ability>
      <abilityName>全半角检查</abilityName>
      <candidateList>
        <item>）</item>
      </candidateList>
      <explain>文本全半角错误。</explain>
      <paraID>61B69BD9</paraID>
      <start>22</start>
      <end>23</end>
      <status>modified</status>
      <modifiedWord>）</modifiedWord>
      <trackRevisions>false</trackRevisions>
    </reviewItem>
    <reviewItem>
      <errorID>978af820-7993-4ee7-9032-3157c1d3230a</errorID>
      <errorWord>：</errorWord>
      <group>L1_Format</group>
      <groupName>格式问题</groupName>
      <ability>L2_HalfPunc</ability>
      <abilityName>全半角检查</abilityName>
      <candidateList>
        <item>:</item>
      </candidateList>
      <explain>文本全半角错误。</explain>
      <paraID>4164FEC1</paraID>
      <start>4</start>
      <end>5</end>
      <status>unmodified</status>
      <modifiedWord/>
      <trackRevisions>false</trackRevisions>
    </reviewItem>
    <reviewItem>
      <errorID>055a1e57-7741-415a-8f1f-c126656342bf</errorID>
      <errorWord>：</errorWord>
      <group>L1_Format</group>
      <groupName>格式问题</groupName>
      <ability>L2_HalfPunc</ability>
      <abilityName>全半角检查</abilityName>
      <candidateList>
        <item>:</item>
      </candidateList>
      <explain>文本全半角错误。</explain>
      <paraID>51270666</paraID>
      <start>4</start>
      <end>5</end>
      <status>unmodified</status>
      <modifiedWord/>
      <trackRevisions>false</trackRevisions>
    </reviewItem>
    <reviewItem>
      <errorID>bfc57cf4-6d4f-42e1-8463-ae93a1ce1c8a</errorID>
      <errorWord>：</errorWord>
      <group>L1_Format</group>
      <groupName>格式问题</groupName>
      <ability>L2_HalfPunc</ability>
      <abilityName>全半角检查</abilityName>
      <candidateList>
        <item>:</item>
      </candidateList>
      <explain>文本全半角错误。</explain>
      <paraID>4741E758</paraID>
      <start>4</start>
      <end>5</end>
      <status>unmodified</status>
      <modifiedWord/>
      <trackRevisions>false</trackRevisions>
    </reviewItem>
    <reviewItem>
      <errorID>5bc4f24e-2a54-4c79-a888-b311879b9668</errorID>
      <errorWord>资源区</errorWord>
      <group>L1_Word</group>
      <groupName>字词问题</groupName>
      <ability>L2_Typo</ability>
      <abilityName>字词错误</abilityName>
      <candidateList>
        <item>资源</item>
      </candidateList>
      <explain>〈名〉生产资料或生活资料的天然来源：地下～｜水力～｜旅游～。</explain>
      <paraID>13AAAB6E</paraID>
      <start>3</start>
      <end>6</end>
      <status>unmodified</status>
      <modifiedWord/>
      <trackRevisions>false</trackRevisions>
    </reviewItem>
    <reviewItem>
      <errorID>8053753c-0f4a-4c3f-96b4-3edd5a72bfc9</errorID>
      <errorWord>(</errorWord>
      <group>L1_Format</group>
      <groupName>格式问题</groupName>
      <ability>L2_HalfPunc</ability>
      <abilityName>全半角检查</abilityName>
      <candidateList>
        <item>（</item>
      </candidateList>
      <explain>文本全半角错误。</explain>
      <paraID> EA00A2C</paraID>
      <start>17</start>
      <end>18</end>
      <status>modified</status>
      <modifiedWord>（</modifiedWord>
      <trackRevisions>false</trackRevisions>
    </reviewItem>
    <reviewItem>
      <errorID>b2c7532a-59ff-427a-8a50-e329338f9209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50869CE2</paraID>
      <start>18</start>
      <end>19</end>
      <status>unmodified</status>
      <modifiedWord/>
      <trackRevisions>false</trackRevisions>
    </reviewItem>
    <reviewItem>
      <errorID>2a7f4c41-4f79-4da0-9a6a-71cce2eeaaac</errorID>
      <errorWord>物理服务器</errorWord>
      <group>L1_Knowledge</group>
      <groupName>知识性问题</groupName>
      <ability>L2_Term</ability>
      <abilityName>专业术语</abilityName>
      <candidateList>
        <item>代理服务器</item>
      </candidateList>
      <explain/>
      <paraID>1BA8C82B</paraID>
      <start>8</start>
      <end>13</end>
      <status>unmodified</status>
      <modifiedWord/>
      <trackRevisions>false</trackRevisions>
    </reviewItem>
    <reviewItem>
      <errorID>af7601e0-5d9d-4134-a6c2-eeb1a2d4c74e</errorID>
      <errorWord>构建</errorWord>
      <group>L1_Word</group>
      <groupName>字词问题</groupName>
      <ability>L2_Typo</ability>
      <abilityName>字词错误</abilityName>
      <candidateList>
        <item>建立</item>
      </candidateList>
      <explain>“构建～台账”搭配不当，建议修改为“建立～台账”。</explain>
      <paraID>3C805C44</paraID>
      <start>31</start>
      <end>33</end>
      <status>unmodified</status>
      <modifiedWord/>
      <trackRevisions>false</trackRevisions>
    </reviewItem>
    <reviewItem>
      <errorID>80e3ac89-6671-4467-a062-8925c3174d96</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3B728870</paraID>
      <start>78</start>
      <end>79</end>
      <status>unmodified</status>
      <modifiedWord/>
      <trackRevisions>false</trackRevisions>
    </reviewItem>
    <reviewItem>
      <errorID>296f5934-6a80-4fc3-8b02-7e8f38ea5fc1</errorID>
      <errorWord>。；</errorWord>
      <group>L1_Punc</group>
      <groupName>标点问题</groupName>
      <ability>L2_Punc</ability>
      <abilityName>标点符号检查</abilityName>
      <candidateList>
        <item>。</item>
      </candidateList>
      <explain/>
      <paraID>36A4C3C0</paraID>
      <start>32</start>
      <end>34</end>
      <status>unmodified</status>
      <modifiedWord/>
      <trackRevisions>false</trackRevisions>
    </reviewItem>
    <reviewItem>
      <errorID>9ae2f435-81c2-41f3-9f8c-14c160892dd3</errorID>
      <errorWord>、网路</errorWord>
      <group>L1_Word</group>
      <groupName>字词问题</groupName>
      <ability>L2_Alias</ability>
      <abilityName>也作/曾用词</abilityName>
      <candidateList>
        <item>、网络</item>
      </candidateList>
      <explain>词汇[、网路]为不规范表述或旧称，其规范书面表述为[、网络]。</explain>
      <paraID>7F90FD2B</paraID>
      <start>28</start>
      <end>31</end>
      <status>unmodified</status>
      <modifiedWord/>
      <trackRevisions>false</trackRevisions>
    </reviewItem>
    <reviewItem>
      <errorID>d59c6680-1a33-4551-8f43-565b3b98bb1c</errorID>
      <errorWord>:</errorWord>
      <group>L1_Format</group>
      <groupName>格式问题</groupName>
      <ability>L2_HalfPunc</ability>
      <abilityName>全半角检查</abilityName>
      <candidateList>
        <item>：</item>
      </candidateList>
      <explain>文本全半角错误。</explain>
      <paraID>7536FEE4</paraID>
      <start>16</start>
      <end>17</end>
      <status>unmodified</status>
      <modifiedWord/>
      <trackRevisions>false</trackRevisions>
    </reviewItem>
    <reviewItem>
      <errorID>c434b804-b3ac-4bee-8faa-f13b699772a2</errorID>
      <errorWord>、以及</errorWord>
      <group>L1_Punc</group>
      <groupName>标点问题</groupName>
      <ability>L2_Punc</ability>
      <abilityName>标点符号检查</abilityName>
      <candidateList>
        <item>，以及</item>
      </candidateList>
      <explain>连接词前后不宜使用顿号，建议使用逗号。</explain>
      <paraID>2F74A2E9</paraID>
      <start>43</start>
      <end>46</end>
      <status>unmodified</status>
      <modifiedWord/>
      <trackRevisions>false</trackRevisions>
    </reviewItem>
    <reviewItem>
      <errorID>7bf3d868-de66-4671-b371-915e2a83e7ea</errorID>
      <errorWord>保存了</errorWord>
      <group>L1_Word</group>
      <groupName>字词问题</groupName>
      <ability>L2_Typo</ability>
      <abilityName>字词错误</abilityName>
      <candidateList>
        <item>保存</item>
      </candidateList>
      <explain/>
      <paraID>4A6EB7A8</paraID>
      <start>147</start>
      <end>150</end>
      <status>unmodified</status>
      <modifiedWord/>
      <trackRevisions>false</trackRevisions>
    </reviewItem>
    <reviewItem>
      <errorID>86616ef0-ad13-4038-9b21-970ea8e7dd21</errorID>
      <errorWord>密态</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1D4CEC41</paraID>
      <start>6</start>
      <end>8</end>
      <status>unmodified</status>
      <modifiedWord/>
      <trackRevisions>false</trackRevisions>
    </reviewItem>
    <reviewItem>
      <errorID>ec0172bc-c9ac-4644-9092-3597ab34b7cb</errorID>
      <errorWord>侧</errorWord>
      <group>L1_Word</group>
      <groupName>字词问题</groupName>
      <ability>L2_Typo</ability>
      <abilityName>字词错误</abilityName>
      <candidateList>
        <item>的</item>
      </candidateList>
      <explain>“的”常用于连接修饰语与名词性中心语，表示属性、所属或描述。</explain>
      <paraID>62B91421</paraID>
      <start>96</start>
      <end>97</end>
      <status>unmodified</status>
      <modifiedWord/>
      <trackRevisions>false</trackRevisions>
    </reviewItem>
    <reviewItem>
      <errorID>41dd8c51-2fa8-4590-a164-9103c7d144b4</errorID>
      <errorWord>(</errorWord>
      <group>L1_Format</group>
      <groupName>格式问题</groupName>
      <ability>L2_HalfPunc</ability>
      <abilityName>全半角检查</abilityName>
      <candidateList>
        <item>（</item>
      </candidateList>
      <explain>文本全半角错误。</explain>
      <paraID>12C87FE6</paraID>
      <start>9</start>
      <end>10</end>
      <status>modified</status>
      <modifiedWord>（</modifiedWord>
      <trackRevisions>false</trackRevisions>
    </reviewItem>
    <reviewItem>
      <errorID>45260c8a-b1a4-4400-a6fb-9200cf2f8d1e</errorID>
      <errorWord>需具备</errorWord>
      <group>L1_Word</group>
      <groupName>字词问题</groupName>
      <ability>L2_Typo</ability>
      <abilityName>字词错误</abilityName>
      <candidateList>
        <item>须具备</item>
      </candidateList>
      <explain/>
      <paraID>782B83C1</paraID>
      <start>5</start>
      <end>8</end>
      <status>unmodified</status>
      <modifiedWord/>
      <trackRevisions>false</trackRevisions>
    </reviewItem>
    <reviewItem>
      <errorID>c2b46ca2-3640-44eb-ad2e-cf2adb8ce458</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12D64681</paraID>
      <start>7</start>
      <end>8</end>
      <status>unmodified</status>
      <modifiedWord/>
      <trackRevisions>false</trackRevisions>
    </reviewItem>
    <reviewItem>
      <errorID>472d49f0-7b68-4868-820a-b129cae87910</errorID>
      <errorWord>：</errorWord>
      <group>L1_Word</group>
      <groupName>字词问题</groupName>
      <ability>L2_Typo</ability>
      <abilityName>字词错误</abilityName>
      <candidateList>
        <item>：必</item>
      </candidateList>
      <explain/>
      <paraID>4FF8EDF2</paraID>
      <start>7</start>
      <end>8</end>
      <status>unmodified</status>
      <modifiedWord/>
      <trackRevisions>false</trackRevisions>
    </reviewItem>
    <reviewItem>
      <errorID>564c08b8-ece3-4047-aa0b-ceffca695778</errorID>
      <errorWord>:</errorWord>
      <group>L1_Format</group>
      <groupName>格式问题</groupName>
      <ability>L2_HalfPunc</ability>
      <abilityName>全半角检查</abilityName>
      <candidateList>
        <item>：</item>
      </candidateList>
      <explain>文本全半角错误。</explain>
      <paraID> F9AB9A9</paraID>
      <start>33</start>
      <end>34</end>
      <status>unmodified</status>
      <modifiedWord/>
      <trackRevisions>false</trackRevisions>
    </reviewItem>
    <reviewItem>
      <errorID>9954971c-5537-4d95-b951-e1c5107784e2</errorID>
      <errorWord>其它</errorWord>
      <group>L1_Word</group>
      <groupName>字词问题</groupName>
      <ability>L2_Alias</ability>
      <abilityName>也作/曾用词</abilityName>
      <candidateList>
        <item>其他</item>
      </candidateList>
      <explain>词汇[其它]为不规范表述或旧称，其规范书面表述为[其他]。</explain>
      <paraID>5AA4AF75</paraID>
      <start>55</start>
      <end>57</end>
      <status>unmodified</status>
      <modifiedWord/>
      <trackRevisions>false</trackRevisions>
    </reviewItem>
    <reviewItem>
      <errorID>b6b8f77b-fd9c-4550-b302-20c52c7a7f74</errorID>
      <errorWord>资源区</errorWord>
      <group>L1_Word</group>
      <groupName>字词问题</groupName>
      <ability>L2_Typo</ability>
      <abilityName>字词错误</abilityName>
      <candidateList>
        <item>资源</item>
      </candidateList>
      <explain>〈名〉生产资料或生活资料的天然来源：地下～｜水力～｜旅游～。</explain>
      <paraID>7AEC07B2</paraID>
      <start>6</start>
      <end>9</end>
      <status>unmodified</status>
      <modifiedWord/>
      <trackRevisions>false</trackRevisions>
    </reviewItem>
    <reviewItem>
      <errorID>b3e2d870-aa44-4af4-a0e9-4d1eab55e807</errorID>
      <errorWord>资源区</errorWord>
      <group>L1_Word</group>
      <groupName>字词问题</groupName>
      <ability>L2_Typo</ability>
      <abilityName>字词错误</abilityName>
      <candidateList>
        <item>资源</item>
      </candidateList>
      <explain>〈名〉生产资料或生活资料的天然来源：地下～｜水力～｜旅游～。</explain>
      <paraID>4BF042F5</paraID>
      <start>6</start>
      <end>9</end>
      <status>unmodified</status>
      <modifiedWord/>
      <trackRevisions>false</trackRevisions>
    </reviewItem>
    <reviewItem>
      <errorID>8eb6e2e6-785f-40c1-b1d9-68e621aa3ad2</errorID>
      <errorWord>需应</errorWord>
      <group>L1_Word</group>
      <groupName>字词问题</groupName>
      <ability>L2_Typo</ability>
      <abilityName>字词错误</abilityName>
      <candidateList>
        <item>需</item>
      </candidateList>
      <explain>❶〈动〉需要：～求｜按～分配｜完成任务还～五天时间。❷需用的东西：军～。</explain>
      <paraID>25EEEFC5</paraID>
      <start>34</start>
      <end>36</end>
      <status>unmodified</status>
      <modifiedWord/>
      <trackRevisions>false</trackRevisions>
    </reviewItem>
    <reviewItem>
      <errorID>6dc8c903-e66f-40de-802c-bbdaa36be212</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4D996437</paraID>
      <start>221</start>
      <end>223</end>
      <status>unmodified</status>
      <modifiedWord/>
      <trackRevisions>false</trackRevisions>
    </reviewItem>
    <reviewItem>
      <errorID>2c4aa808-8e9a-438f-8d4b-e1f66944e86f</errorID>
      <errorWord>在在</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4A6116B2</paraID>
      <start>0</start>
      <end>2</end>
      <status>unmodified</status>
      <modifiedWord/>
      <trackRevisions>false</trackRevisions>
    </reviewItem>
    <reviewItem>
      <errorID>8f1b7464-0fc6-4a20-8062-43ce01680fc0</errorID>
      <errorWord>项</errorWord>
      <group>L1_Word</group>
      <groupName>字词问题</groupName>
      <ability>L2_Typo</ability>
      <abilityName>字词错误</abilityName>
      <candidateList>
        <item>项目</item>
      </candidateList>
      <explain>〈名〉事物分成的门类：服务～｜体育～｜建设～。</explain>
      <paraID>  F93501</paraID>
      <start>69</start>
      <end>70</end>
      <status>unmodified</status>
      <modifiedWord/>
      <trackRevisions>false</trackRevisions>
    </reviewItem>
    <reviewItem>
      <errorID>d6d46fe2-9072-4f97-a595-d22c700fc378</errorID>
      <errorWord>(</errorWord>
      <group>L1_Format</group>
      <groupName>格式问题</groupName>
      <ability>L2_HalfPunc</ability>
      <abilityName>全半角检查</abilityName>
      <candidateList>
        <item>（</item>
      </candidateList>
      <explain>文本全半角错误。</explain>
      <paraID>133D2E50</paraID>
      <start>4</start>
      <end>5</end>
      <status>modified</status>
      <modifiedWord>（</modifiedWord>
      <trackRevisions>false</trackRevisions>
    </reviewItem>
    <reviewItem>
      <errorID>ecab1d20-c055-40fc-a871-d66529c814fe</errorID>
      <errorWord>)</errorWord>
      <group>L1_Format</group>
      <groupName>格式问题</groupName>
      <ability>L2_HalfPunc</ability>
      <abilityName>全半角检查</abilityName>
      <candidateList>
        <item>）</item>
      </candidateList>
      <explain>文本全半角错误。</explain>
      <paraID>133D2E50</paraID>
      <start>8</start>
      <end>9</end>
      <status>modified</status>
      <modifiedWord>）</modifiedWord>
      <trackRevisions>false</trackRevisions>
    </reviewItem>
    <reviewItem>
      <errorID>7c621e1e-2bbc-4036-9a71-b2327b4a39a0</errorID>
      <errorWord>(</errorWord>
      <group>L1_Format</group>
      <groupName>格式问题</groupName>
      <ability>L2_HalfPunc</ability>
      <abilityName>全半角检查</abilityName>
      <candidateList>
        <item>（</item>
      </candidateList>
      <explain>文本全半角错误。</explain>
      <paraID>5D8DA708</paraID>
      <start>9</start>
      <end>10</end>
      <status>modified</status>
      <modifiedWord>（</modifiedWord>
      <trackRevisions>false</trackRevisions>
    </reviewItem>
    <reviewItem>
      <errorID>951a67a7-514f-4370-a142-84ef7a72925a</errorID>
      <errorWord>)</errorWord>
      <group>L1_Format</group>
      <groupName>格式问题</groupName>
      <ability>L2_HalfPunc</ability>
      <abilityName>全半角检查</abilityName>
      <candidateList>
        <item>）</item>
      </candidateList>
      <explain>文本全半角错误。</explain>
      <paraID>5D8DA708</paraID>
      <start>19</start>
      <end>20</end>
      <status>modified</status>
      <modifiedWord>）</modifiedWord>
      <trackRevisions>false</trackRevisions>
    </reviewItem>
    <reviewItem>
      <errorID>04e7fb9c-1e01-4d85-838e-c6b57f569713</errorID>
      <errorWord>(</errorWord>
      <group>L1_Format</group>
      <groupName>格式问题</groupName>
      <ability>L2_HalfPunc</ability>
      <abilityName>全半角检查</abilityName>
      <candidateList>
        <item>（</item>
      </candidateList>
      <explain>文本全半角错误。</explain>
      <paraID>57458863</paraID>
      <start>9</start>
      <end>10</end>
      <status>modified</status>
      <modifiedWord>（</modifiedWord>
      <trackRevisions>false</trackRevisions>
    </reviewItem>
    <reviewItem>
      <errorID>6859d801-8336-4e41-8acc-23e655661e2c</errorID>
      <errorWord>)</errorWord>
      <group>L1_Format</group>
      <groupName>格式问题</groupName>
      <ability>L2_HalfPunc</ability>
      <abilityName>全半角检查</abilityName>
      <candidateList>
        <item>）</item>
      </candidateList>
      <explain>文本全半角错误。</explain>
      <paraID>57458863</paraID>
      <start>19</start>
      <end>20</end>
      <status>modified</status>
      <modifiedWord>）</modifiedWord>
      <trackRevisions>false</trackRevisions>
    </reviewItem>
    <reviewItem>
      <errorID>5e01ad1e-bb9e-42ac-94e1-8331d9085016</errorID>
      <errorWord>(</errorWord>
      <group>L1_Format</group>
      <groupName>格式问题</groupName>
      <ability>L2_HalfPunc</ability>
      <abilityName>全半角检查</abilityName>
      <candidateList>
        <item>（</item>
      </candidateList>
      <explain>文本全半角错误。</explain>
      <paraID>67A98C43</paraID>
      <start>9</start>
      <end>10</end>
      <status>modified</status>
      <modifiedWord>（</modifiedWord>
      <trackRevisions>false</trackRevisions>
    </reviewItem>
    <reviewItem>
      <errorID>30924c69-a238-4b1c-9b57-ec8804dc0486</errorID>
      <errorWord>)</errorWord>
      <group>L1_Format</group>
      <groupName>格式问题</groupName>
      <ability>L2_HalfPunc</ability>
      <abilityName>全半角检查</abilityName>
      <candidateList>
        <item>）</item>
      </candidateList>
      <explain>文本全半角错误。</explain>
      <paraID>67A98C43</paraID>
      <start>20</start>
      <end>21</end>
      <status>modified</status>
      <modifiedWord>）</modifiedWord>
      <trackRevisions>false</trackRevisions>
    </reviewItem>
    <reviewItem>
      <errorID>4cdd8af6-777e-4365-9e1c-a84f295fcc73</errorID>
      <errorWord>(</errorWord>
      <group>L1_Format</group>
      <groupName>格式问题</groupName>
      <ability>L2_HalfPunc</ability>
      <abilityName>全半角检查</abilityName>
      <candidateList>
        <item>（</item>
      </candidateList>
      <explain>文本全半角错误。</explain>
      <paraID>53FF38E9</paraID>
      <start>10</start>
      <end>11</end>
      <status>modified</status>
      <modifiedWord>（</modifiedWord>
      <trackRevisions>false</trackRevisions>
    </reviewItem>
    <reviewItem>
      <errorID>8e2f8904-8473-4c10-92c6-65e8c99e96ff</errorID>
      <errorWord>)</errorWord>
      <group>L1_Format</group>
      <groupName>格式问题</groupName>
      <ability>L2_HalfPunc</ability>
      <abilityName>全半角检查</abilityName>
      <candidateList>
        <item>）</item>
      </candidateList>
      <explain>文本全半角错误。</explain>
      <paraID>53FF38E9</paraID>
      <start>22</start>
      <end>23</end>
      <status>modified</status>
      <modifiedWord>）</modifiedWord>
      <trackRevisions>false</trackRevisions>
    </reviewItem>
    <reviewItem>
      <errorID>e028c0b2-35c0-4345-a50f-0af016961f87</errorID>
      <errorWord>：</errorWord>
      <group>L1_Format</group>
      <groupName>格式问题</groupName>
      <ability>L2_HalfPunc</ability>
      <abilityName>全半角检查</abilityName>
      <candidateList>
        <item>:</item>
      </candidateList>
      <explain>文本全半角错误。</explain>
      <paraID>2B0F2AAA</paraID>
      <start>4</start>
      <end>5</end>
      <status>unmodified</status>
      <modifiedWord/>
      <trackRevisions>false</trackRevisions>
    </reviewItem>
    <reviewItem>
      <errorID>42d24ae7-6666-4082-870c-2a9ab5b83744</errorID>
      <errorWord>：</errorWord>
      <group>L1_Format</group>
      <groupName>格式问题</groupName>
      <ability>L2_HalfPunc</ability>
      <abilityName>全半角检查</abilityName>
      <candidateList>
        <item>:</item>
      </candidateList>
      <explain>文本全半角错误。</explain>
      <paraID>2EB8776D</paraID>
      <start>4</start>
      <end>5</end>
      <status>unmodified</status>
      <modifiedWord/>
      <trackRevisions>false</trackRevisions>
    </reviewItem>
    <reviewItem>
      <errorID>cb1e3909-436d-4351-be1d-46f93e0cdbb7</errorID>
      <errorWord>：</errorWord>
      <group>L1_Format</group>
      <groupName>格式问题</groupName>
      <ability>L2_HalfPunc</ability>
      <abilityName>全半角检查</abilityName>
      <candidateList>
        <item>:</item>
      </candidateList>
      <explain>文本全半角错误。</explain>
      <paraID>69EBF08E</paraID>
      <start>4</start>
      <end>5</end>
      <status>unmodified</status>
      <modifiedWord/>
      <trackRevisions>false</trackRevisions>
    </reviewItem>
    <reviewItem>
      <errorID>5444b8c8-a3ed-4709-ad6e-651416da0fae</errorID>
      <errorWord>资源区</errorWord>
      <group>L1_Word</group>
      <groupName>字词问题</groupName>
      <ability>L2_Typo</ability>
      <abilityName>字词错误</abilityName>
      <candidateList>
        <item>资源</item>
      </candidateList>
      <explain>〈名〉生产资料或生活资料的天然来源：地下～｜水力～｜旅游～。</explain>
      <paraID> 9AC08DB</paraID>
      <start>3</start>
      <end>6</end>
      <status>unmodified</status>
      <modifiedWord/>
      <trackRevisions>false</trackRevisions>
    </reviewItem>
    <reviewItem>
      <errorID>5e25e707-efd1-4baa-8a30-c37e57ad9316</errorID>
      <errorWord>(</errorWord>
      <group>L1_Format</group>
      <groupName>格式问题</groupName>
      <ability>L2_HalfPunc</ability>
      <abilityName>全半角检查</abilityName>
      <candidateList>
        <item>（</item>
      </candidateList>
      <explain>文本全半角错误。</explain>
      <paraID>420E83B8</paraID>
      <start>17</start>
      <end>18</end>
      <status>modified</status>
      <modifiedWord>（</modifiedWord>
      <trackRevisions>false</trackRevisions>
    </reviewItem>
    <reviewItem>
      <errorID>abcea6e6-2774-4c35-849c-08a37acd7f2b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2A05476F</paraID>
      <start>18</start>
      <end>19</end>
      <status>unmodified</status>
      <modifiedWord/>
      <trackRevisions>false</trackRevisions>
    </reviewItem>
    <reviewItem>
      <errorID>85b89940-047d-4058-b57e-e62a6cd457a2</errorID>
      <errorWord>物理服务器</errorWord>
      <group>L1_Knowledge</group>
      <groupName>知识性问题</groupName>
      <ability>L2_Term</ability>
      <abilityName>专业术语</abilityName>
      <candidateList>
        <item>代理服务器</item>
      </candidateList>
      <explain/>
      <paraID>129415ED</paraID>
      <start>8</start>
      <end>13</end>
      <status>unmodified</status>
      <modifiedWord/>
      <trackRevisions>false</trackRevisions>
    </reviewItem>
    <reviewItem>
      <errorID>2c26d235-2554-40d6-83b8-50fe405ce632</errorID>
      <errorWord>构建</errorWord>
      <group>L1_Word</group>
      <groupName>字词问题</groupName>
      <ability>L2_Typo</ability>
      <abilityName>字词错误</abilityName>
      <candidateList>
        <item>建立</item>
      </candidateList>
      <explain>“构建～台账”搭配不当，建议修改为“建立～台账”。</explain>
      <paraID>492C3CB3</paraID>
      <start>31</start>
      <end>33</end>
      <status>unmodified</status>
      <modifiedWord/>
      <trackRevisions>false</trackRevisions>
    </reviewItem>
    <reviewItem>
      <errorID>f9155ded-e772-42fb-9ef7-d3ace0e118f8</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2EFD196E</paraID>
      <start>78</start>
      <end>79</end>
      <status>unmodified</status>
      <modifiedWord/>
      <trackRevisions>false</trackRevisions>
    </reviewItem>
    <reviewItem>
      <errorID>29901fb6-f0a2-4be1-82a2-af67cfbe7143</errorID>
      <errorWord>。；</errorWord>
      <group>L1_Punc</group>
      <groupName>标点问题</groupName>
      <ability>L2_Punc</ability>
      <abilityName>标点符号检查</abilityName>
      <candidateList>
        <item>。</item>
      </candidateList>
      <explain/>
      <paraID>71D5404F</paraID>
      <start>32</start>
      <end>34</end>
      <status>unmodified</status>
      <modifiedWord/>
      <trackRevisions>false</trackRevisions>
    </reviewItem>
    <reviewItem>
      <errorID>6ff383b2-8769-4876-9054-b7341b7449f1</errorID>
      <errorWord>、网路</errorWord>
      <group>L1_Word</group>
      <groupName>字词问题</groupName>
      <ability>L2_Alias</ability>
      <abilityName>也作/曾用词</abilityName>
      <candidateList>
        <item>、网络</item>
      </candidateList>
      <explain>词汇[、网路]为不规范表述或旧称，其规范书面表述为[、网络]。</explain>
      <paraID>7EA82138</paraID>
      <start>28</start>
      <end>31</end>
      <status>unmodified</status>
      <modifiedWord/>
      <trackRevisions>false</trackRevisions>
    </reviewItem>
    <reviewItem>
      <errorID>93a4afff-3f22-42d1-baa0-f234b94d362a</errorID>
      <errorWord>:</errorWord>
      <group>L1_Format</group>
      <groupName>格式问题</groupName>
      <ability>L2_HalfPunc</ability>
      <abilityName>全半角检查</abilityName>
      <candidateList>
        <item>：</item>
      </candidateList>
      <explain>文本全半角错误。</explain>
      <paraID>7B19CCF5</paraID>
      <start>16</start>
      <end>17</end>
      <status>unmodified</status>
      <modifiedWord/>
      <trackRevisions>false</trackRevisions>
    </reviewItem>
    <reviewItem>
      <errorID>df1a125f-c522-47e8-83ab-208588417fdc</errorID>
      <errorWord>、以及</errorWord>
      <group>L1_Punc</group>
      <groupName>标点问题</groupName>
      <ability>L2_Punc</ability>
      <abilityName>标点符号检查</abilityName>
      <candidateList>
        <item>，以及</item>
      </candidateList>
      <explain>连接词前后不宜使用顿号，建议使用逗号。</explain>
      <paraID>65CA4377</paraID>
      <start>43</start>
      <end>46</end>
      <status>unmodified</status>
      <modifiedWord/>
      <trackRevisions>false</trackRevisions>
    </reviewItem>
    <reviewItem>
      <errorID>4e4a3249-4dbd-4ebf-a630-e65c2bbe0235</errorID>
      <errorWord>保存了</errorWord>
      <group>L1_Word</group>
      <groupName>字词问题</groupName>
      <ability>L2_Typo</ability>
      <abilityName>字词错误</abilityName>
      <candidateList>
        <item>保存</item>
      </candidateList>
      <explain/>
      <paraID>1FC92628</paraID>
      <start>147</start>
      <end>150</end>
      <status>unmodified</status>
      <modifiedWord/>
      <trackRevisions>false</trackRevisions>
    </reviewItem>
    <reviewItem>
      <errorID>119fd975-48f8-4d25-9ec5-a9758bbebeec</errorID>
      <errorWord>密态</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60B80EB7</paraID>
      <start>6</start>
      <end>8</end>
      <status>unmodified</status>
      <modifiedWord/>
      <trackRevisions>false</trackRevisions>
    </reviewItem>
    <reviewItem>
      <errorID>087ffda0-5ec8-4416-ba7c-b329c0e7e29f</errorID>
      <errorWord>侧</errorWord>
      <group>L1_Word</group>
      <groupName>字词问题</groupName>
      <ability>L2_Typo</ability>
      <abilityName>字词错误</abilityName>
      <candidateList>
        <item>的</item>
      </candidateList>
      <explain>“的”常用于连接修饰语与名词性中心语，表示属性、所属或描述。</explain>
      <paraID> C8B3DF1</paraID>
      <start>96</start>
      <end>97</end>
      <status>unmodified</status>
      <modifiedWord/>
      <trackRevisions>false</trackRevisions>
    </reviewItem>
    <reviewItem>
      <errorID>1c994de5-0584-4dac-a3cd-c96ecb64798e</errorID>
      <errorWord>(</errorWord>
      <group>L1_Format</group>
      <groupName>格式问题</groupName>
      <ability>L2_HalfPunc</ability>
      <abilityName>全半角检查</abilityName>
      <candidateList>
        <item>（</item>
      </candidateList>
      <explain>文本全半角错误。</explain>
      <paraID>5C046F86</paraID>
      <start>9</start>
      <end>10</end>
      <status>modified</status>
      <modifiedWord>（</modifiedWord>
      <trackRevisions>false</trackRevisions>
    </reviewItem>
    <reviewItem>
      <errorID>079347d8-06c1-472a-bab8-ce844c56c0dd</errorID>
      <errorWord>需具备</errorWord>
      <group>L1_Word</group>
      <groupName>字词问题</groupName>
      <ability>L2_Typo</ability>
      <abilityName>字词错误</abilityName>
      <candidateList>
        <item>须具备</item>
      </candidateList>
      <explain/>
      <paraID>755A8E60</paraID>
      <start>5</start>
      <end>8</end>
      <status>unmodified</status>
      <modifiedWord/>
      <trackRevisions>false</trackRevisions>
    </reviewItem>
    <reviewItem>
      <errorID>bccdd757-fec6-443d-aff5-d0e924ef47f4</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6EB17B28</paraID>
      <start>7</start>
      <end>8</end>
      <status>unmodified</status>
      <modifiedWord/>
      <trackRevisions>false</trackRevisions>
    </reviewItem>
    <reviewItem>
      <errorID>81e9450b-d2fb-41ed-a114-da888ea7cd14</errorID>
      <errorWord>：</errorWord>
      <group>L1_Word</group>
      <groupName>字词问题</groupName>
      <ability>L2_Typo</ability>
      <abilityName>字词错误</abilityName>
      <candidateList>
        <item>：必</item>
      </candidateList>
      <explain/>
      <paraID>777C2A98</paraID>
      <start>7</start>
      <end>8</end>
      <status>unmodified</status>
      <modifiedWord/>
      <trackRevisions>false</trackRevisions>
    </reviewItem>
    <reviewItem>
      <errorID>f5e368d8-bbbb-45ba-b52f-fe1fd1594977</errorID>
      <errorWord>:</errorWord>
      <group>L1_Format</group>
      <groupName>格式问题</groupName>
      <ability>L2_HalfPunc</ability>
      <abilityName>全半角检查</abilityName>
      <candidateList>
        <item>：</item>
      </candidateList>
      <explain>文本全半角错误。</explain>
      <paraID>5F48C6DD</paraID>
      <start>33</start>
      <end>34</end>
      <status>unmodified</status>
      <modifiedWord/>
      <trackRevisions>false</trackRevisions>
    </reviewItem>
    <reviewItem>
      <errorID>97d35ff2-d6bc-4120-8f75-2c97d4eb13e5</errorID>
      <errorWord>其它</errorWord>
      <group>L1_Word</group>
      <groupName>字词问题</groupName>
      <ability>L2_Alias</ability>
      <abilityName>也作/曾用词</abilityName>
      <candidateList>
        <item>其他</item>
      </candidateList>
      <explain>词汇[其它]为不规范表述或旧称，其规范书面表述为[其他]。</explain>
      <paraID>1924FB37</paraID>
      <start>52</start>
      <end>54</end>
      <status>unmodified</status>
      <modifiedWord/>
      <trackRevisions>false</trackRevisions>
    </reviewItem>
    <reviewItem>
      <errorID>76c07743-e19b-4df1-981c-e776dc186699</errorID>
      <errorWord>资源区</errorWord>
      <group>L1_Word</group>
      <groupName>字词问题</groupName>
      <ability>L2_Typo</ability>
      <abilityName>字词错误</abilityName>
      <candidateList>
        <item>资源</item>
      </candidateList>
      <explain>〈名〉生产资料或生活资料的天然来源：地下～｜水力～｜旅游～。</explain>
      <paraID>2C16209D</paraID>
      <start>3</start>
      <end>6</end>
      <status>unmodified</status>
      <modifiedWord/>
      <trackRevisions>false</trackRevisions>
    </reviewItem>
    <reviewItem>
      <errorID>779f778b-7d51-4e45-8b7f-7a007e83725e</errorID>
      <errorWord>资源区</errorWord>
      <group>L1_Word</group>
      <groupName>字词问题</groupName>
      <ability>L2_Typo</ability>
      <abilityName>字词错误</abilityName>
      <candidateList>
        <item>资源</item>
      </candidateList>
      <explain>〈名〉生产资料或生活资料的天然来源：地下～｜水力～｜旅游～。</explain>
      <paraID>281D6201</paraID>
      <start>3</start>
      <end>6</end>
      <status>unmodified</status>
      <modifiedWord/>
      <trackRevisions>false</trackRevisions>
    </reviewItem>
    <reviewItem>
      <errorID>58bd5a83-73c9-4c30-b7f3-af4669cebd37</errorID>
      <errorWord>需应</errorWord>
      <group>L1_Word</group>
      <groupName>字词问题</groupName>
      <ability>L2_Typo</ability>
      <abilityName>字词错误</abilityName>
      <candidateList>
        <item>需</item>
      </candidateList>
      <explain>❶〈动〉需要：～求｜按～分配｜完成任务还～五天时间。❷需用的东西：军～。</explain>
      <paraID> 123BC9D</paraID>
      <start>31</start>
      <end>33</end>
      <status>unmodified</status>
      <modifiedWord/>
      <trackRevisions>false</trackRevisions>
    </reviewItem>
    <reviewItem>
      <errorID>6c6d8d1e-996b-47cd-9380-89d37932521d</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6E517C0A</paraID>
      <start>221</start>
      <end>223</end>
      <status>unmodified</status>
      <modifiedWord/>
      <trackRevisions>false</trackRevisions>
    </reviewItem>
    <reviewItem>
      <errorID>2019c865-4da3-492e-8950-bd67cd1d523b</errorID>
      <errorWord>项</errorWord>
      <group>L1_Word</group>
      <groupName>字词问题</groupName>
      <ability>L2_Typo</ability>
      <abilityName>字词错误</abilityName>
      <candidateList>
        <item>项目</item>
      </candidateList>
      <explain>〈名〉事物分成的门类：服务～｜体育～｜建设～。</explain>
      <paraID>3A97CB37</paraID>
      <start>72</start>
      <end>73</end>
      <status>unmodified</status>
      <modifiedWord/>
      <trackRevisions>false</trackRevisions>
    </reviewItem>
    <reviewItem>
      <errorID>7e0df68c-abdf-411c-b062-4943c0ecad2c</errorID>
      <errorWord>(</errorWord>
      <group>L1_Format</group>
      <groupName>格式问题</groupName>
      <ability>L2_HalfPunc</ability>
      <abilityName>全半角检查</abilityName>
      <candidateList>
        <item>（</item>
      </candidateList>
      <explain>文本全半角错误。</explain>
      <paraID> 340FA66</paraID>
      <start>4</start>
      <end>5</end>
      <status>modified</status>
      <modifiedWord>（</modifiedWord>
      <trackRevisions>false</trackRevisions>
    </reviewItem>
    <reviewItem>
      <errorID>b1bf138a-42a8-4cc1-9cfe-8e6718d15732</errorID>
      <errorWord>)</errorWord>
      <group>L1_Format</group>
      <groupName>格式问题</groupName>
      <ability>L2_HalfPunc</ability>
      <abilityName>全半角检查</abilityName>
      <candidateList>
        <item>）</item>
      </candidateList>
      <explain>文本全半角错误。</explain>
      <paraID> 340FA66</paraID>
      <start>8</start>
      <end>9</end>
      <status>modified</status>
      <modifiedWord>）</modifiedWord>
      <trackRevisions>false</trackRevisions>
    </reviewItem>
    <reviewItem>
      <errorID>252bb776-617c-4f36-acb4-f21005a6c07f</errorID>
      <errorWord>(</errorWord>
      <group>L1_Format</group>
      <groupName>格式问题</groupName>
      <ability>L2_HalfPunc</ability>
      <abilityName>全半角检查</abilityName>
      <candidateList>
        <item>（</item>
      </candidateList>
      <explain>文本全半角错误。</explain>
      <paraID>3D048CE2</paraID>
      <start>9</start>
      <end>10</end>
      <status>modified</status>
      <modifiedWord>（</modifiedWord>
      <trackRevisions>false</trackRevisions>
    </reviewItem>
    <reviewItem>
      <errorID>01d01b6e-41c0-45cd-aa04-7645ea389377</errorID>
      <errorWord>)</errorWord>
      <group>L1_Format</group>
      <groupName>格式问题</groupName>
      <ability>L2_HalfPunc</ability>
      <abilityName>全半角检查</abilityName>
      <candidateList>
        <item>）</item>
      </candidateList>
      <explain>文本全半角错误。</explain>
      <paraID>3D048CE2</paraID>
      <start>19</start>
      <end>20</end>
      <status>modified</status>
      <modifiedWord>）</modifiedWord>
      <trackRevisions>false</trackRevisions>
    </reviewItem>
    <reviewItem>
      <errorID>3e7f4d0a-214e-44e9-8c59-e25c8f1c778e</errorID>
      <errorWord>(</errorWord>
      <group>L1_Format</group>
      <groupName>格式问题</groupName>
      <ability>L2_HalfPunc</ability>
      <abilityName>全半角检查</abilityName>
      <candidateList>
        <item>（</item>
      </candidateList>
      <explain>文本全半角错误。</explain>
      <paraID>756FCF61</paraID>
      <start>9</start>
      <end>10</end>
      <status>modified</status>
      <modifiedWord>（</modifiedWord>
      <trackRevisions>false</trackRevisions>
    </reviewItem>
    <reviewItem>
      <errorID>1717663f-6aae-4f64-a3d1-8acae7a67886</errorID>
      <errorWord>)</errorWord>
      <group>L1_Format</group>
      <groupName>格式问题</groupName>
      <ability>L2_HalfPunc</ability>
      <abilityName>全半角检查</abilityName>
      <candidateList>
        <item>）</item>
      </candidateList>
      <explain>文本全半角错误。</explain>
      <paraID>756FCF61</paraID>
      <start>19</start>
      <end>20</end>
      <status>modified</status>
      <modifiedWord>）</modifiedWord>
      <trackRevisions>false</trackRevisions>
    </reviewItem>
    <reviewItem>
      <errorID>cbcccebc-c48c-4364-a883-d29d8b50ad75</errorID>
      <errorWord>(</errorWord>
      <group>L1_Format</group>
      <groupName>格式问题</groupName>
      <ability>L2_HalfPunc</ability>
      <abilityName>全半角检查</abilityName>
      <candidateList>
        <item>（</item>
      </candidateList>
      <explain>文本全半角错误。</explain>
      <paraID> C152CB6</paraID>
      <start>9</start>
      <end>10</end>
      <status>modified</status>
      <modifiedWord>（</modifiedWord>
      <trackRevisions>false</trackRevisions>
    </reviewItem>
    <reviewItem>
      <errorID>af474836-2439-4a69-bbd6-ce1125e7bdf9</errorID>
      <errorWord>)</errorWord>
      <group>L1_Format</group>
      <groupName>格式问题</groupName>
      <ability>L2_HalfPunc</ability>
      <abilityName>全半角检查</abilityName>
      <candidateList>
        <item>）</item>
      </candidateList>
      <explain>文本全半角错误。</explain>
      <paraID> C152CB6</paraID>
      <start>20</start>
      <end>21</end>
      <status>modified</status>
      <modifiedWord>）</modifiedWord>
      <trackRevisions>false</trackRevisions>
    </reviewItem>
    <reviewItem>
      <errorID>64451038-03ac-4979-bea1-51e044371900</errorID>
      <errorWord>(</errorWord>
      <group>L1_Format</group>
      <groupName>格式问题</groupName>
      <ability>L2_HalfPunc</ability>
      <abilityName>全半角检查</abilityName>
      <candidateList>
        <item>（</item>
      </candidateList>
      <explain>文本全半角错误。</explain>
      <paraID> 816E840</paraID>
      <start>10</start>
      <end>11</end>
      <status>modified</status>
      <modifiedWord>（</modifiedWord>
      <trackRevisions>false</trackRevisions>
    </reviewItem>
    <reviewItem>
      <errorID>f4ee7185-004c-4769-bd56-72ef88d2b2d8</errorID>
      <errorWord>)</errorWord>
      <group>L1_Format</group>
      <groupName>格式问题</groupName>
      <ability>L2_HalfPunc</ability>
      <abilityName>全半角检查</abilityName>
      <candidateList>
        <item>）</item>
      </candidateList>
      <explain>文本全半角错误。</explain>
      <paraID> 816E840</paraID>
      <start>22</start>
      <end>23</end>
      <status>modified</status>
      <modifiedWord>）</modifiedWord>
      <trackRevisions>false</trackRevisions>
    </reviewItem>
    <reviewItem>
      <errorID>a333774c-f9fc-4f1b-b975-c7b67ad3994e</errorID>
      <errorWord>：</errorWord>
      <group>L1_Format</group>
      <groupName>格式问题</groupName>
      <ability>L2_HalfPunc</ability>
      <abilityName>全半角检查</abilityName>
      <candidateList>
        <item>:</item>
      </candidateList>
      <explain>文本全半角错误。</explain>
      <paraID>49862DE5</paraID>
      <start>4</start>
      <end>5</end>
      <status>unmodified</status>
      <modifiedWord/>
      <trackRevisions>false</trackRevisions>
    </reviewItem>
    <reviewItem>
      <errorID>aeaf584d-7ebb-430e-877b-a5dbc62fb657</errorID>
      <errorWord>：</errorWord>
      <group>L1_Format</group>
      <groupName>格式问题</groupName>
      <ability>L2_HalfPunc</ability>
      <abilityName>全半角检查</abilityName>
      <candidateList>
        <item>:</item>
      </candidateList>
      <explain>文本全半角错误。</explain>
      <paraID>4635A150</paraID>
      <start>4</start>
      <end>5</end>
      <status>unmodified</status>
      <modifiedWord/>
      <trackRevisions>false</trackRevisions>
    </reviewItem>
    <reviewItem>
      <errorID>832a1037-af4e-4dbb-8e9b-07b72fb8b309</errorID>
      <errorWord>：</errorWord>
      <group>L1_Format</group>
      <groupName>格式问题</groupName>
      <ability>L2_HalfPunc</ability>
      <abilityName>全半角检查</abilityName>
      <candidateList>
        <item>:</item>
      </candidateList>
      <explain>文本全半角错误。</explain>
      <paraID>51C8C5DE</paraID>
      <start>4</start>
      <end>5</end>
      <status>unmodified</status>
      <modifiedWord/>
      <trackRevisions>false</trackRevisions>
    </reviewItem>
    <reviewItem>
      <errorID>ebad2e11-d784-4aa1-ac2c-3ca592d126cb</errorID>
      <errorWord>资源区</errorWord>
      <group>L1_Word</group>
      <groupName>字词问题</groupName>
      <ability>L2_Typo</ability>
      <abilityName>字词错误</abilityName>
      <candidateList>
        <item>资源</item>
      </candidateList>
      <explain>〈名〉生产资料或生活资料的天然来源：地下～｜水力～｜旅游～。</explain>
      <paraID>2DB70B23</paraID>
      <start>3</start>
      <end>6</end>
      <status>unmodified</status>
      <modifiedWord/>
      <trackRevisions>false</trackRevisions>
    </reviewItem>
    <reviewItem>
      <errorID>ff03c887-4886-4256-9cc7-6ac404dff82f</errorID>
      <errorWord>需具备</errorWord>
      <group>L1_Word</group>
      <groupName>字词问题</groupName>
      <ability>L2_Typo</ability>
      <abilityName>字词错误</abilityName>
      <candidateList>
        <item>须具备</item>
      </candidateList>
      <explain/>
      <paraID>1D17A715</paraID>
      <start>3</start>
      <end>6</end>
      <status>unmodified</status>
      <modifiedWord/>
      <trackRevisions>false</trackRevisions>
    </reviewItem>
    <reviewItem>
      <errorID>4b65e4fe-8b99-4477-b9c6-0b3477d2205e</errorID>
      <errorWord>分类和</errorWord>
      <group>L1_Word</group>
      <groupName>字词问题</groupName>
      <ability>L2_Typo</ability>
      <abilityName>字词错误</abilityName>
      <candidateList>
        <item>分类</item>
      </candidateList>
      <explain/>
      <paraID>1D17A715</paraID>
      <start>94</start>
      <end>97</end>
      <status>unmodified</status>
      <modifiedWord/>
      <trackRevisions>false</trackRevisions>
    </reviewItem>
    <reviewItem>
      <errorID>33d50da0-e134-4704-ba63-b2bf096904ad</errorID>
      <errorWord>,</errorWord>
      <group>L1_Format</group>
      <groupName>格式问题</groupName>
      <ability>L2_HalfPunc</ability>
      <abilityName>全半角检查</abilityName>
      <candidateList>
        <item>，</item>
      </candidateList>
      <explain>文本全半角错误。</explain>
      <paraID> B7FBEDC</paraID>
      <start>78</start>
      <end>79</end>
      <status>unmodified</status>
      <modifiedWord/>
      <trackRevisions>false</trackRevisions>
    </reviewItem>
    <reviewItem>
      <errorID>d9a9b6eb-e88a-4ebb-861e-13efe13cbd7c</errorID>
      <errorWord>(</errorWord>
      <group>L1_Format</group>
      <groupName>格式问题</groupName>
      <ability>L2_HalfPunc</ability>
      <abilityName>全半角检查</abilityName>
      <candidateList>
        <item>（</item>
      </candidateList>
      <explain>文本全半角错误。</explain>
      <paraID>342530E1</paraID>
      <start>17</start>
      <end>18</end>
      <status>modified</status>
      <modifiedWord>（</modifiedWord>
      <trackRevisions>false</trackRevisions>
    </reviewItem>
    <reviewItem>
      <errorID>d399b317-085f-462b-8d73-53b382181157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5393C944</paraID>
      <start>18</start>
      <end>19</end>
      <status>unmodified</status>
      <modifiedWord/>
      <trackRevisions>false</trackRevisions>
    </reviewItem>
    <reviewItem>
      <errorID>143f3230-609c-44d9-9004-191792a4b458</errorID>
      <errorWord>物理服务器</errorWord>
      <group>L1_Knowledge</group>
      <groupName>知识性问题</groupName>
      <ability>L2_Term</ability>
      <abilityName>专业术语</abilityName>
      <candidateList>
        <item>代理服务器</item>
      </candidateList>
      <explain/>
      <paraID>64652BFE</paraID>
      <start>8</start>
      <end>13</end>
      <status>unmodified</status>
      <modifiedWord/>
      <trackRevisions>false</trackRevisions>
    </reviewItem>
    <reviewItem>
      <errorID>9a546673-2380-47e2-8f9e-1ff3fb093ba5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3313F16C</paraID>
      <start>78</start>
      <end>79</end>
      <status>unmodified</status>
      <modifiedWord/>
      <trackRevisions>false</trackRevisions>
    </reviewItem>
    <reviewItem>
      <errorID>3fc8cf4c-e052-4a70-b222-0984f1d104d2</errorID>
      <errorWord>风险规则</errorWord>
      <group>L1_Knowledge</group>
      <groupName>知识性问题</groupName>
      <ability>L2_Term</ability>
      <abilityName>专业术语</abilityName>
      <candidateList>
        <item>风险规避</item>
      </candidateList>
      <explain/>
      <paraID>6AB5EB78</paraID>
      <start>5</start>
      <end>9</end>
      <status>unmodified</status>
      <modifiedWord/>
      <trackRevisions>false</trackRevisions>
    </reviewItem>
    <reviewItem>
      <errorID>eeb97919-8213-4770-a2be-66684380bea7</errorID>
      <errorWord>:</errorWord>
      <group>L1_Format</group>
      <groupName>格式问题</groupName>
      <ability>L2_HalfPunc</ability>
      <abilityName>全半角检查</abilityName>
      <candidateList>
        <item>：</item>
      </candidateList>
      <explain>文本全半角错误。</explain>
      <paraID>2B33E92E</paraID>
      <start>16</start>
      <end>17</end>
      <status>unmodified</status>
      <modifiedWord/>
      <trackRevisions>false</trackRevisions>
    </reviewItem>
    <reviewItem>
      <errorID>5639227a-7474-4f69-8881-461426c696ed</errorID>
      <errorWord>、以及</errorWord>
      <group>L1_Punc</group>
      <groupName>标点问题</groupName>
      <ability>L2_Punc</ability>
      <abilityName>标点符号检查</abilityName>
      <candidateList>
        <item>，以及</item>
      </candidateList>
      <explain>连接词前后不宜使用顿号，建议使用逗号。</explain>
      <paraID>3E4D512C</paraID>
      <start>43</start>
      <end>46</end>
      <status>unmodified</status>
      <modifiedWord/>
      <trackRevisions>false</trackRevisions>
    </reviewItem>
    <reviewItem>
      <errorID>e34478f6-3a3e-4ad4-adca-556ae13ac75e</errorID>
      <errorWord>保存了</errorWord>
      <group>L1_Word</group>
      <groupName>字词问题</groupName>
      <ability>L2_Typo</ability>
      <abilityName>字词错误</abilityName>
      <candidateList>
        <item>保存</item>
      </candidateList>
      <explain/>
      <paraID>5F64280F</paraID>
      <start>146</start>
      <end>149</end>
      <status>unmodified</status>
      <modifiedWord/>
      <trackRevisions>false</trackRevisions>
    </reviewItem>
    <reviewItem>
      <errorID>c38424d6-187e-47c1-8d06-7ce7f2490dee</errorID>
      <errorWord>水位管理</errorWord>
      <group>L1_Knowledge</group>
      <groupName>知识性问题</groupName>
      <ability>L2_Term</ability>
      <abilityName>专业术语</abilityName>
      <candidateList>
        <item>水质管理</item>
      </candidateList>
      <explain/>
      <paraID>4CB4EB55</paraID>
      <start>31</start>
      <end>35</end>
      <status>unmodified</status>
      <modifiedWord/>
      <trackRevisions>false</trackRevisions>
    </reviewItem>
    <reviewItem>
      <errorID>21920b11-198c-4bdc-a397-2f1d628c9c47</errorID>
      <errorWord>侧</errorWord>
      <group>L1_Word</group>
      <groupName>字词问题</groupName>
      <ability>L2_Typo</ability>
      <abilityName>字词错误</abilityName>
      <candidateList>
        <item>的</item>
      </candidateList>
      <explain>“的”常用于连接修饰语与名词性中心语，表示属性、所属或描述。</explain>
      <paraID>27FDBB22</paraID>
      <start>96</start>
      <end>97</end>
      <status>unmodified</status>
      <modifiedWord/>
      <trackRevisions>false</trackRevisions>
    </reviewItem>
    <reviewItem>
      <errorID>fa9f239b-cc42-49ef-81e7-5501ef83f414</errorID>
      <errorWord>需</errorWord>
      <group>L1_Word</group>
      <groupName>字词问题</groupName>
      <ability>L2_Typo</ability>
      <abilityName>字词错误</abilityName>
      <candidateList>
        <item>须</item>
      </candidateList>
      <explain>存在发音相同字词的误用。</explain>
      <paraID>112F9E46</paraID>
      <start>53</start>
      <end>54</end>
      <status>unmodified</status>
      <modifiedWord/>
      <trackRevisions>false</trackRevisions>
    </reviewItem>
    <reviewItem>
      <errorID>de772bc6-ea0e-41fa-9b6a-6cf2b4a8da21</errorID>
      <errorWord>、</errorWord>
      <group>L1_Word</group>
      <groupName>字词问题</groupName>
      <ability>L2_Typo</ability>
      <abilityName>字词错误</abilityName>
      <candidateList>
        <item>、以</item>
      </candidateList>
      <explain/>
      <paraID>4B3B313A</paraID>
      <start>34</start>
      <end>35</end>
      <status>unmodified</status>
      <modifiedWord/>
      <trackRevisions>false</trackRevisions>
    </reviewItem>
    <reviewItem>
      <errorID>f13a7604-708d-4a01-8af5-dc9a58286229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22FF292C</paraID>
      <start>0</start>
      <end>2</end>
      <status>unmodified</status>
      <modifiedWord/>
      <trackRevisions>false</trackRevisions>
    </reviewItem>
    <reviewItem>
      <errorID>8b357be4-a1a2-430e-aad5-9e47abb43572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495D6062</paraID>
      <start>5</start>
      <end>6</end>
      <status>unmodified</status>
      <modifiedWord/>
      <trackRevisions>false</trackRevisions>
    </reviewItem>
    <reviewItem>
      <errorID>eb60d4fb-190f-4705-b1be-ea85e8f82da2</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71F7D030</paraID>
      <start>7</start>
      <end>8</end>
      <status>unmodified</status>
      <modifiedWord/>
      <trackRevisions>false</trackRevisions>
    </reviewItem>
    <reviewItem>
      <errorID>f39f9609-ec47-4ed5-8eae-a12f522d9652</errorID>
      <errorWord>：</errorWord>
      <group>L1_Word</group>
      <groupName>字词问题</groupName>
      <ability>L2_Typo</ability>
      <abilityName>字词错误</abilityName>
      <candidateList>
        <item>：必</item>
      </candidateList>
      <explain/>
      <paraID>57ABC551</paraID>
      <start>7</start>
      <end>8</end>
      <status>unmodified</status>
      <modifiedWord/>
      <trackRevisions>false</trackRevisions>
    </reviewItem>
    <reviewItem>
      <errorID>7ccfda5b-b034-4fa5-8b86-ff67ccfcdf68</errorID>
      <errorWord>:</errorWord>
      <group>L1_Format</group>
      <groupName>格式问题</groupName>
      <ability>L2_HalfPunc</ability>
      <abilityName>全半角检查</abilityName>
      <candidateList>
        <item>：</item>
      </candidateList>
      <explain>文本全半角错误。</explain>
      <paraID>56DE38CA</paraID>
      <start>33</start>
      <end>34</end>
      <status>unmodified</status>
      <modifiedWord/>
      <trackRevisions>false</trackRevisions>
    </reviewItem>
    <reviewItem>
      <errorID>29c36fee-f5e2-48c3-80fa-438eaf023da9</errorID>
      <errorWord>支持支持</errorWord>
      <group>L1_Word</group>
      <groupName>字词问题</groupName>
      <ability>L2_Typo</ability>
      <abilityName>字词错误</abilityName>
      <candidateList>
        <item>支持</item>
      </candidateList>
      <explain/>
      <paraID>7F6BA3E2</paraID>
      <start>10</start>
      <end>12</end>
      <status>modified</status>
      <modifiedWord>支持</modifiedWord>
      <trackRevisions>false</trackRevisions>
    </reviewItem>
    <reviewItem>
      <errorID>ed25e859-8bec-4496-9fcb-2473c52a7b27</errorID>
      <errorWord>需具备</errorWord>
      <group>L1_Word</group>
      <groupName>字词问题</groupName>
      <ability>L2_Typo</ability>
      <abilityName>字词错误</abilityName>
      <candidateList>
        <item>须具备</item>
      </candidateList>
      <explain/>
      <paraID>6937EB8C</paraID>
      <start>6</start>
      <end>9</end>
      <status>unmodified</status>
      <modifiedWord/>
      <trackRevisions>false</trackRevisions>
    </reviewItem>
    <reviewItem>
      <errorID>c273087a-3dd5-4633-8089-b63fc520cecd</errorID>
      <errorWord>分类和</errorWord>
      <group>L1_Word</group>
      <groupName>字词问题</groupName>
      <ability>L2_Typo</ability>
      <abilityName>字词错误</abilityName>
      <candidateList>
        <item>分类</item>
      </candidateList>
      <explain/>
      <paraID>6937EB8C</paraID>
      <start>97</start>
      <end>100</end>
      <status>unmodified</status>
      <modifiedWord/>
      <trackRevisions>false</trackRevisions>
    </reviewItem>
    <reviewItem>
      <errorID>efad8bba-c7de-4654-a47b-0d93e1f36b7c</errorID>
      <errorWord>,</errorWord>
      <group>L1_Format</group>
      <groupName>格式问题</groupName>
      <ability>L2_HalfPunc</ability>
      <abilityName>全半角检查</abilityName>
      <candidateList>
        <item>，</item>
      </candidateList>
      <explain>文本全半角错误。</explain>
      <paraID>245436D3</paraID>
      <start>81</start>
      <end>82</end>
      <status>unmodified</status>
      <modifiedWord/>
      <trackRevisions>false</trackRevisions>
    </reviewItem>
    <reviewItem>
      <errorID>0dde1aa4-3b36-40a6-9db4-5e86fbe8dd9c</errorID>
      <errorWord>其它</errorWord>
      <group>L1_Word</group>
      <groupName>字词问题</groupName>
      <ability>L2_Alias</ability>
      <abilityName>也作/曾用词</abilityName>
      <candidateList>
        <item>其他</item>
      </candidateList>
      <explain>词汇[其它]为不规范表述或旧称，其规范书面表述为[其他]。</explain>
      <paraID>2A6004C4</paraID>
      <start>52</start>
      <end>54</end>
      <status>unmodified</status>
      <modifiedWord/>
      <trackRevisions>false</trackRevisions>
    </reviewItem>
    <reviewItem>
      <errorID>844b53be-c0b6-4540-8d93-263ce095f104</errorID>
      <errorWord>资源区</errorWord>
      <group>L1_Word</group>
      <groupName>字词问题</groupName>
      <ability>L2_Typo</ability>
      <abilityName>字词错误</abilityName>
      <candidateList>
        <item>资源</item>
      </candidateList>
      <explain>〈名〉生产资料或生活资料的天然来源：地下～｜水力～｜旅游～。</explain>
      <paraID>2F7C0358</paraID>
      <start>3</start>
      <end>6</end>
      <status>unmodified</status>
      <modifiedWord/>
      <trackRevisions>false</trackRevisions>
    </reviewItem>
    <reviewItem>
      <errorID>66fdf7a0-c33f-4f47-8e3c-f44ddfb289fd</errorID>
      <errorWord>资源区</errorWord>
      <group>L1_Word</group>
      <groupName>字词问题</groupName>
      <ability>L2_Typo</ability>
      <abilityName>字词错误</abilityName>
      <candidateList>
        <item>资源</item>
      </candidateList>
      <explain>〈名〉生产资料或生活资料的天然来源：地下～｜水力～｜旅游～。</explain>
      <paraID>5E2DD69F</paraID>
      <start>3</start>
      <end>6</end>
      <status>unmodified</status>
      <modifiedWord/>
      <trackRevisions>false</trackRevisions>
    </reviewItem>
    <reviewItem>
      <errorID>085f2bb8-7087-49a6-94ac-2abc4cda181e</errorID>
      <errorWord>、等</errorWord>
      <group>L1_Punc</group>
      <groupName>标点问题</groupName>
      <ability>L2_Punc</ability>
      <abilityName>标点符号检查</abilityName>
      <candidateList>
        <item>等</item>
      </candidateList>
      <explain>“及”“和”“等”连词前不宜使用顿号，建议删除（或使用逗号）。</explain>
      <paraID>51B770E2</paraID>
      <start>30</start>
      <end>32</end>
      <status>unmodified</status>
      <modifiedWord/>
      <trackRevisions>false</trackRevisions>
    </reviewItem>
    <reviewItem>
      <errorID>3f408bb5-2f00-4dca-ab37-deb62c9d7b1f</errorID>
      <errorWord>需应</errorWord>
      <group>L1_Word</group>
      <groupName>字词问题</groupName>
      <ability>L2_Typo</ability>
      <abilityName>字词错误</abilityName>
      <candidateList>
        <item>需</item>
      </candidateList>
      <explain>❶〈动〉需要：～求｜按～分配｜完成任务还～五天时间。❷需用的东西：军～。</explain>
      <paraID>1B34629C</paraID>
      <start>31</start>
      <end>33</end>
      <status>unmodified</status>
      <modifiedWord/>
      <trackRevisions>false</trackRevisions>
    </reviewItem>
    <reviewItem>
      <errorID>1186e205-f8be-4ac8-b1ea-63b5a7ad557a</errorID>
      <errorWord>网络设备所</errorWord>
      <group>L1_Word</group>
      <groupName>字词问题</groupName>
      <ability>L2_Typo</ability>
      <abilityName>字词错误</abilityName>
      <candidateList>
        <item>网络设备</item>
      </candidateList>
      <explain/>
      <paraID> F6A5AF7</paraID>
      <start>21</start>
      <end>26</end>
      <status>unmodified</status>
      <modifiedWord/>
      <trackRevisions>false</trackRevisions>
    </reviewItem>
    <reviewItem>
      <errorID>d2eb20da-a733-420b-89d7-30b95b10690b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5C8907C1</paraID>
      <start>222</start>
      <end>224</end>
      <status>unmodified</status>
      <modifiedWord/>
      <trackRevisions>false</trackRevisions>
    </reviewItem>
    <reviewItem>
      <errorID>88ab2283-ebef-4045-ae96-6f80b09033bb</errorID>
      <errorWord>项</errorWord>
      <group>L1_Word</group>
      <groupName>字词问题</groupName>
      <ability>L2_Typo</ability>
      <abilityName>字词错误</abilityName>
      <candidateList>
        <item>项目</item>
      </candidateList>
      <explain>〈名〉事物分成的门类：服务～｜体育～｜建设～。</explain>
      <paraID>40616B81</paraID>
      <start>70</start>
      <end>71</end>
      <status>unmodified</status>
      <modifiedWord/>
      <trackRevisions>false</trackRevisions>
    </reviewItem>
    <reviewItem>
      <errorID>36ecf7b5-24c6-4860-993a-e99330615bc1</errorID>
      <errorWord>(</errorWord>
      <group>L1_Format</group>
      <groupName>格式问题</groupName>
      <ability>L2_HalfPunc</ability>
      <abilityName>全半角检查</abilityName>
      <candidateList>
        <item>（</item>
      </candidateList>
      <explain>文本全半角错误。</explain>
      <paraID>3A422F94</paraID>
      <start>4</start>
      <end>5</end>
      <status>modified</status>
      <modifiedWord>（</modifiedWord>
      <trackRevisions>false</trackRevisions>
    </reviewItem>
    <reviewItem>
      <errorID>960ff334-36a2-4e51-9892-ea09547e1574</errorID>
      <errorWord>)</errorWord>
      <group>L1_Format</group>
      <groupName>格式问题</groupName>
      <ability>L2_HalfPunc</ability>
      <abilityName>全半角检查</abilityName>
      <candidateList>
        <item>）</item>
      </candidateList>
      <explain>文本全半角错误。</explain>
      <paraID>3A422F94</paraID>
      <start>8</start>
      <end>9</end>
      <status>modified</status>
      <modifiedWord>）</modifiedWord>
      <trackRevisions>false</trackRevisions>
    </reviewItem>
    <reviewItem>
      <errorID>fd30a64a-a8bd-465c-8d74-4916908696d7</errorID>
      <errorWord>(</errorWord>
      <group>L1_Format</group>
      <groupName>格式问题</groupName>
      <ability>L2_HalfPunc</ability>
      <abilityName>全半角检查</abilityName>
      <candidateList>
        <item>（</item>
      </candidateList>
      <explain>文本全半角错误。</explain>
      <paraID>275C4619</paraID>
      <start>9</start>
      <end>10</end>
      <status>modified</status>
      <modifiedWord>（</modifiedWord>
      <trackRevisions>false</trackRevisions>
    </reviewItem>
    <reviewItem>
      <errorID>fbccfc0c-835c-4735-894b-d21acdb075ea</errorID>
      <errorWord>)</errorWord>
      <group>L1_Format</group>
      <groupName>格式问题</groupName>
      <ability>L2_HalfPunc</ability>
      <abilityName>全半角检查</abilityName>
      <candidateList>
        <item>）</item>
      </candidateList>
      <explain>文本全半角错误。</explain>
      <paraID>275C4619</paraID>
      <start>19</start>
      <end>20</end>
      <status>modified</status>
      <modifiedWord>）</modifiedWord>
      <trackRevisions>false</trackRevisions>
    </reviewItem>
    <reviewItem>
      <errorID>7f91b5b8-3edb-4ba7-9b00-6a7922694288</errorID>
      <errorWord>(</errorWord>
      <group>L1_Format</group>
      <groupName>格式问题</groupName>
      <ability>L2_HalfPunc</ability>
      <abilityName>全半角检查</abilityName>
      <candidateList>
        <item>（</item>
      </candidateList>
      <explain>文本全半角错误。</explain>
      <paraID>43425581</paraID>
      <start>9</start>
      <end>10</end>
      <status>modified</status>
      <modifiedWord>（</modifiedWord>
      <trackRevisions>false</trackRevisions>
    </reviewItem>
    <reviewItem>
      <errorID>bdc880b2-fb88-4cb0-8b0e-d40c1af2a9f6</errorID>
      <errorWord>)</errorWord>
      <group>L1_Format</group>
      <groupName>格式问题</groupName>
      <ability>L2_HalfPunc</ability>
      <abilityName>全半角检查</abilityName>
      <candidateList>
        <item>）</item>
      </candidateList>
      <explain>文本全半角错误。</explain>
      <paraID>43425581</paraID>
      <start>19</start>
      <end>20</end>
      <status>modified</status>
      <modifiedWord>）</modifiedWord>
      <trackRevisions>false</trackRevisions>
    </reviewItem>
    <reviewItem>
      <errorID>99d0eee6-345e-483a-a767-1d14418e8d48</errorID>
      <errorWord>(</errorWord>
      <group>L1_Format</group>
      <groupName>格式问题</groupName>
      <ability>L2_HalfPunc</ability>
      <abilityName>全半角检查</abilityName>
      <candidateList>
        <item>（</item>
      </candidateList>
      <explain>文本全半角错误。</explain>
      <paraID>46EC2122</paraID>
      <start>9</start>
      <end>10</end>
      <status>modified</status>
      <modifiedWord>（</modifiedWord>
      <trackRevisions>false</trackRevisions>
    </reviewItem>
    <reviewItem>
      <errorID>79b87d0f-f495-48bd-99f8-048544ed0945</errorID>
      <errorWord>)</errorWord>
      <group>L1_Format</group>
      <groupName>格式问题</groupName>
      <ability>L2_HalfPunc</ability>
      <abilityName>全半角检查</abilityName>
      <candidateList>
        <item>）</item>
      </candidateList>
      <explain>文本全半角错误。</explain>
      <paraID>46EC2122</paraID>
      <start>20</start>
      <end>21</end>
      <status>modified</status>
      <modifiedWord>）</modifiedWord>
      <trackRevisions>false</trackRevisions>
    </reviewItem>
    <reviewItem>
      <errorID>efe4c00f-9bfc-435a-86e2-0b9b8480b43a</errorID>
      <errorWord>(</errorWord>
      <group>L1_Format</group>
      <groupName>格式问题</groupName>
      <ability>L2_HalfPunc</ability>
      <abilityName>全半角检查</abilityName>
      <candidateList>
        <item>（</item>
      </candidateList>
      <explain>文本全半角错误。</explain>
      <paraID> DC8710B</paraID>
      <start>10</start>
      <end>11</end>
      <status>modified</status>
      <modifiedWord>（</modifiedWord>
      <trackRevisions>false</trackRevisions>
    </reviewItem>
    <reviewItem>
      <errorID>9360ee0b-4f8e-416d-bcb9-d138b895ba2c</errorID>
      <errorWord>)</errorWord>
      <group>L1_Format</group>
      <groupName>格式问题</groupName>
      <ability>L2_HalfPunc</ability>
      <abilityName>全半角检查</abilityName>
      <candidateList>
        <item>）</item>
      </candidateList>
      <explain>文本全半角错误。</explain>
      <paraID> DC8710B</paraID>
      <start>22</start>
      <end>23</end>
      <status>modified</status>
      <modifiedWord>）</modifiedWord>
      <trackRevisions>false</trackRevisions>
    </reviewItem>
    <reviewItem>
      <errorID>c808818c-1a9e-4b5d-b9a9-ec2c792c0818</errorID>
      <errorWord>：</errorWord>
      <group>L1_Format</group>
      <groupName>格式问题</groupName>
      <ability>L2_HalfPunc</ability>
      <abilityName>全半角检查</abilityName>
      <candidateList>
        <item>:</item>
      </candidateList>
      <explain>文本全半角错误。</explain>
      <paraID>520645AF</paraID>
      <start>4</start>
      <end>5</end>
      <status>unmodified</status>
      <modifiedWord/>
      <trackRevisions>false</trackRevisions>
    </reviewItem>
    <reviewItem>
      <errorID>8ae88d79-8454-4ff0-a06e-316e22b62602</errorID>
      <errorWord>：</errorWord>
      <group>L1_Format</group>
      <groupName>格式问题</groupName>
      <ability>L2_HalfPunc</ability>
      <abilityName>全半角检查</abilityName>
      <candidateList>
        <item>:</item>
      </candidateList>
      <explain>文本全半角错误。</explain>
      <paraID>62CCC9E9</paraID>
      <start>4</start>
      <end>5</end>
      <status>unmodified</status>
      <modifiedWord/>
      <trackRevisions>false</trackRevisions>
    </reviewItem>
    <reviewItem>
      <errorID>6fc3ec9e-fabf-4975-85dd-07f97bcf5c30</errorID>
      <errorWord>：</errorWord>
      <group>L1_Format</group>
      <groupName>格式问题</groupName>
      <ability>L2_HalfPunc</ability>
      <abilityName>全半角检查</abilityName>
      <candidateList>
        <item>:</item>
      </candidateList>
      <explain>文本全半角错误。</explain>
      <paraID>5823758F</paraID>
      <start>4</start>
      <end>5</end>
      <status>unmodified</status>
      <modifiedWord/>
      <trackRevisions>false</trackRevisions>
    </reviewItem>
    <reviewItem>
      <errorID>c7830460-6a01-4921-a969-2e44c8b578f8</errorID>
      <errorWord>算及</errorWord>
      <group>L1_Word</group>
      <groupName>字词问题</groupName>
      <ability>L2_Typo</ability>
      <abilityName>字词错误</abilityName>
      <candidateList>
        <item>算机</item>
      </candidateList>
      <explain/>
      <paraID>6E28256D</paraID>
      <start>18</start>
      <end>20</end>
      <status>unmodified</status>
      <modifiedWord/>
      <trackRevisions>false</trackRevisions>
    </reviewItem>
    <reviewItem>
      <errorID>40923685-a116-4184-83fd-de419d5babe7</errorID>
      <errorWord>二种</errorWord>
      <group>L1_Word</group>
      <groupName>字词问题</groupName>
      <ability>L2_Typo</ability>
      <abilityName>字词错误</abilityName>
      <candidateList>
        <item>两种</item>
      </candidateList>
      <explain/>
      <paraID>70CE15CE</paraID>
      <start>29</start>
      <end>31</end>
      <status>unmodified</status>
      <modifiedWord/>
      <trackRevisions>false</trackRevisions>
    </reviewItem>
    <reviewItem>
      <errorID>0d7616d1-57d9-4601-aa83-4c1419efdd0c</errorID>
      <errorWord>,</errorWord>
      <group>L1_Format</group>
      <groupName>格式问题</groupName>
      <ability>L2_HalfPunc</ability>
      <abilityName>全半角检查</abilityName>
      <candidateList>
        <item>，</item>
      </candidateList>
      <explain>文本全半角错误。</explain>
      <paraID>70CE15CE</paraID>
      <start>41</start>
      <end>42</end>
      <status>unmodified</status>
      <modifiedWord/>
      <trackRevisions>false</trackRevisions>
    </reviewItem>
    <reviewItem>
      <errorID>e7abd93c-819a-444e-853b-634b5cb2fcfa</errorID>
      <errorWord>资源区</errorWord>
      <group>L1_Word</group>
      <groupName>字词问题</groupName>
      <ability>L2_Typo</ability>
      <abilityName>字词错误</abilityName>
      <candidateList>
        <item>资源</item>
      </candidateList>
      <explain>〈名〉生产资料或生活资料的天然来源：地下～｜水力～｜旅游～。</explain>
      <paraID>4E14D998</paraID>
      <start>4</start>
      <end>7</end>
      <status>unmodified</status>
      <modifiedWord/>
      <trackRevisions>false</trackRevisions>
    </reviewItem>
    <reviewItem>
      <errorID>624b7742-bca6-4d6e-a034-2cf4f8297262</errorID>
      <errorWord>(</errorWord>
      <group>L1_Format</group>
      <groupName>格式问题</groupName>
      <ability>L2_HalfPunc</ability>
      <abilityName>全半角检查</abilityName>
      <candidateList>
        <item>（</item>
      </candidateList>
      <explain>文本全半角错误。</explain>
      <paraID>3650EFF5</paraID>
      <start>17</start>
      <end>18</end>
      <status>modified</status>
      <modifiedWord>（</modifiedWord>
      <trackRevisions>false</trackRevisions>
    </reviewItem>
    <reviewItem>
      <errorID>0a3b9df6-e704-4271-9f3f-022c680fac77</errorID>
      <errorWord>网络网络</errorWord>
      <group>L1_Word</group>
      <groupName>字词问题</groupName>
      <ability>L2_Typo</ability>
      <abilityName>字词错误</abilityName>
      <candidateList>
        <item>网络</item>
      </candidateList>
      <explain>〈名〉❶网状的东西。❷指由许多互相交错的分支组成的系统：这个新兴城市已经形成合理的经济～。❸由若干元件、器件或设施等组成的具有一定功能的系统：计算机～｜通信～。</explain>
      <paraID>4F3B8C89</paraID>
      <start>5</start>
      <end>9</end>
      <status>unmodified</status>
      <modifiedWord/>
      <trackRevisions>false</trackRevisions>
    </reviewItem>
    <reviewItem>
      <errorID>6c3fd4ac-d7b1-4c7d-830b-44b86e5fde87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2D090387</paraID>
      <start>18</start>
      <end>19</end>
      <status>unmodified</status>
      <modifiedWord/>
      <trackRevisions>false</trackRevisions>
    </reviewItem>
    <reviewItem>
      <errorID>0d28ea56-cc46-444b-b212-fe7f52c6212c</errorID>
      <errorWord>删除同</errorWord>
      <group>L1_Word</group>
      <groupName>字词问题</groupName>
      <ability>L2_Typo</ability>
      <abilityName>字词错误</abilityName>
      <candidateList>
        <item>删除</item>
      </candidateList>
      <explain/>
      <paraID>27A72D17</paraID>
      <start>25</start>
      <end>28</end>
      <status>unmodified</status>
      <modifiedWord/>
      <trackRevisions>false</trackRevisions>
    </reviewItem>
    <reviewItem>
      <errorID>3fab12e2-e05c-42a6-a0c4-92d7019ec307</errorID>
      <errorWord>物理服务器</errorWord>
      <group>L1_Knowledge</group>
      <groupName>知识性问题</groupName>
      <ability>L2_Term</ability>
      <abilityName>专业术语</abilityName>
      <candidateList>
        <item>代理服务器</item>
      </candidateList>
      <explain/>
      <paraID>77DE2DA9</paraID>
      <start>8</start>
      <end>13</end>
      <status>unmodified</status>
      <modifiedWord/>
      <trackRevisions>false</trackRevisions>
    </reviewItem>
    <reviewItem>
      <errorID>f04feb86-edf5-4444-8447-fa0c6d6d72e6</errorID>
      <errorWord>名单内</errorWord>
      <group>L1_Word</group>
      <groupName>字词问题</groupName>
      <ability>L2_Typo</ability>
      <abilityName>字词错误</abilityName>
      <candidateList>
        <item>名单</item>
      </candidateList>
      <explain/>
      <paraID>15D48D17</paraID>
      <start>40</start>
      <end>43</end>
      <status>unmodified</status>
      <modifiedWord/>
      <trackRevisions>false</trackRevisions>
    </reviewItem>
    <reviewItem>
      <errorID>3ebc5fff-d152-4052-bfff-0080df177cef</errorID>
      <errorWord>(</errorWord>
      <group>L1_Format</group>
      <groupName>格式问题</groupName>
      <ability>L2_HalfPunc</ability>
      <abilityName>全半角检查</abilityName>
      <candidateList>
        <item>（</item>
      </candidateList>
      <explain>文本全半角错误。</explain>
      <paraID>54778EA4</paraID>
      <start>42</start>
      <end>43</end>
      <status>modified</status>
      <modifiedWord>（</modifiedWord>
      <trackRevisions>false</trackRevisions>
    </reviewItem>
    <reviewItem>
      <errorID>39bc18df-d4e7-40e4-9660-00db7259eb96</errorID>
      <errorWord>)</errorWord>
      <group>L1_Format</group>
      <groupName>格式问题</groupName>
      <ability>L2_HalfPunc</ability>
      <abilityName>全半角检查</abilityName>
      <candidateList>
        <item>）</item>
      </candidateList>
      <explain>文本全半角错误。</explain>
      <paraID>54778EA4</paraID>
      <start>49</start>
      <end>50</end>
      <status>modified</status>
      <modifiedWord>）</modifiedWord>
      <trackRevisions>false</trackRevisions>
    </reviewItem>
    <reviewItem>
      <errorID>e7a86bf1-136f-493b-a126-4deea42c70cb</errorID>
      <errorWord>需具备</errorWord>
      <group>L1_Word</group>
      <groupName>字词问题</groupName>
      <ability>L2_Typo</ability>
      <abilityName>字词错误</abilityName>
      <candidateList>
        <item>须具备</item>
      </candidateList>
      <explain/>
      <paraID>6A400345</paraID>
      <start>56</start>
      <end>59</end>
      <status>unmodified</status>
      <modifiedWord/>
      <trackRevisions>false</trackRevisions>
    </reviewItem>
    <reviewItem>
      <errorID>406e870e-9454-4258-a511-b0a048609190</errorID>
      <errorWord>风险规则</errorWord>
      <group>L1_Knowledge</group>
      <groupName>知识性问题</groupName>
      <ability>L2_Term</ability>
      <abilityName>专业术语</abilityName>
      <candidateList>
        <item>风险规避</item>
      </candidateList>
      <explain/>
      <paraID>576EAE3A</paraID>
      <start>5</start>
      <end>9</end>
      <status>unmodified</status>
      <modifiedWord/>
      <trackRevisions>false</trackRevisions>
    </reviewItem>
    <reviewItem>
      <errorID>0977fcf6-0298-4151-b49a-9e61e89cf7ec</errorID>
      <errorWord>、以及</errorWord>
      <group>L1_Punc</group>
      <groupName>标点问题</groupName>
      <ability>L2_Punc</ability>
      <abilityName>标点符号检查</abilityName>
      <candidateList>
        <item>，以及</item>
      </candidateList>
      <explain>连接词前后不宜使用顿号，建议使用逗号。</explain>
      <paraID>48F3F519</paraID>
      <start>43</start>
      <end>46</end>
      <status>unmodified</status>
      <modifiedWord/>
      <trackRevisions>false</trackRevisions>
    </reviewItem>
    <reviewItem>
      <errorID>1ca0792a-b56f-462e-938b-dd15fc6c8696</errorID>
      <errorWord>保存了</errorWord>
      <group>L1_Word</group>
      <groupName>字词问题</groupName>
      <ability>L2_Typo</ability>
      <abilityName>字词错误</abilityName>
      <candidateList>
        <item>保存</item>
      </candidateList>
      <explain/>
      <paraID>45EE4A90</paraID>
      <start>147</start>
      <end>150</end>
      <status>unmodified</status>
      <modifiedWord/>
      <trackRevisions>false</trackRevisions>
    </reviewItem>
    <reviewItem>
      <errorID>2e88353c-c40d-4676-b6d0-bd4ba307ab37</errorID>
      <errorWord>监控和</errorWord>
      <group>L1_Word</group>
      <groupName>字词问题</groupName>
      <ability>L2_Typo</ability>
      <abilityName>字词错误</abilityName>
      <candidateList>
        <item>监控</item>
      </candidateList>
      <explain/>
      <paraID>2E09380E</paraID>
      <start>10</start>
      <end>13</end>
      <status>unmodified</status>
      <modifiedWord/>
      <trackRevisions>false</trackRevisions>
    </reviewItem>
    <reviewItem>
      <errorID>5551459f-bd6b-481f-9174-7ad487605b4a</errorID>
      <errorWord>服务服务</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565640BD</paraID>
      <start>8</start>
      <end>10</end>
      <status>modified</status>
      <modifiedWord>服务</modifiedWord>
      <trackRevisions>false</trackRevisions>
    </reviewItem>
    <reviewItem>
      <errorID>2e960f85-59b3-4c91-896f-33a4ce872d23</errorID>
      <errorWord>侧</errorWord>
      <group>L1_Word</group>
      <groupName>字词问题</groupName>
      <ability>L2_Typo</ability>
      <abilityName>字词错误</abilityName>
      <candidateList>
        <item>的</item>
      </candidateList>
      <explain>“的”常用于连接修饰语与名词性中心语，表示属性、所属或描述。</explain>
      <paraID> 90CD777</paraID>
      <start>96</start>
      <end>97</end>
      <status>unmodified</status>
      <modifiedWord/>
      <trackRevisions>false</trackRevisions>
    </reviewItem>
    <reviewItem>
      <errorID>e4b33959-0fbe-4f74-b5eb-5b5c05b9574b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401431D6</paraID>
      <start>227</start>
      <end>229</end>
      <status>unmodified</status>
      <modifiedWord/>
      <trackRevisions>false</trackRevisions>
    </reviewItem>
    <reviewItem>
      <errorID>6db5fbc2-572d-4e83-9bb6-3f1477c02a0d</errorID>
      <errorWord>(</errorWord>
      <group>L1_Format</group>
      <groupName>格式问题</groupName>
      <ability>L2_HalfPunc</ability>
      <abilityName>全半角检查</abilityName>
      <candidateList>
        <item>（</item>
      </candidateList>
      <explain>文本全半角错误。</explain>
      <paraID>32800EE9</paraID>
      <start>14</start>
      <end>15</end>
      <status>modified</status>
      <modifiedWord>（</modifiedWord>
      <trackRevisions>false</trackRevisions>
    </reviewItem>
    <reviewItem>
      <errorID>e4b03766-c4a5-4c14-aac7-4e108b534de5</errorID>
      <errorWord>详实</errorWord>
      <group>L1_Word</group>
      <groupName>字词问题</groupName>
      <ability>L2_Typo</ability>
      <abilityName>字词错误</abilityName>
      <candidateList>
        <item>翔实</item>
      </candidateList>
      <explain/>
      <paraID>  9883BD</paraID>
      <start>36</start>
      <end>38</end>
      <status>unmodified</status>
      <modifiedWord/>
      <trackRevisions>false</trackRevisions>
    </reviewItem>
    <reviewItem>
      <errorID>0dfe3040-a2fd-40ca-ac73-ef9f33706d9e</errorID>
      <errorWord>晰</errorWord>
      <group>L1_Word</group>
      <groupName>字词问题</groupName>
      <ability>L2_Typo</ability>
      <abilityName>字词错误</abilityName>
      <candidateList>
        <item>晰地</item>
      </candidateList>
      <explain/>
      <paraID>1787355C</paraID>
      <start>24</start>
      <end>25</end>
      <status>unmodified</status>
      <modifiedWord/>
      <trackRevisions>false</trackRevisions>
    </reviewItem>
    <reviewItem>
      <errorID>ea7867ed-eac0-48f0-91e9-0243bdeafcfc</errorID>
      <errorWord>晰</errorWord>
      <group>L1_Word</group>
      <groupName>字词问题</groupName>
      <ability>L2_Typo</ability>
      <abilityName>字词错误</abilityName>
      <candidateList>
        <item>晰地</item>
      </candidateList>
      <explain/>
      <paraID>6C269599</paraID>
      <start>23</start>
      <end>24</end>
      <status>unmodified</status>
      <modifiedWord/>
      <trackRevisions>false</trackRevisions>
    </reviewItem>
    <reviewItem>
      <errorID>83d9c2e1-18c0-4c46-bf45-f7d3be81d0a0</errorID>
      <errorWord>全</errorWord>
      <group>L1_Word</group>
      <groupName>字词问题</groupName>
      <ability>L2_Typo</ability>
      <abilityName>字词错误</abilityName>
      <candidateList>
        <item>全性</item>
      </candidateList>
      <explain/>
      <paraID>6C269599</paraID>
      <start>66</start>
      <end>68</end>
      <status>modified</status>
      <modifiedWord>全性</modifiedWord>
      <trackRevisions>false</trackRevisions>
    </reviewItem>
    <reviewItem>
      <errorID>a4636006-eef8-4bd2-9f78-58daa595b780</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702A23FC</paraID>
      <start>7</start>
      <end>8</end>
      <status>unmodified</status>
      <modifiedWord/>
      <trackRevisions>false</trackRevisions>
    </reviewItem>
    <reviewItem>
      <errorID>b8fe42e3-46f7-4e80-a4e2-6b8f4aa6611f</errorID>
      <errorWord>选项</errorWord>
      <group>L1_Word</group>
      <groupName>字词问题</groupName>
      <ability>L2_Typo</ability>
      <abilityName>字词错误</abilityName>
      <candidateList>
        <item>选型</item>
      </candidateList>
      <explain>存在发音相近字词的误用。</explain>
      <paraID> 776B73B</paraID>
      <start>24</start>
      <end>26</end>
      <status>unmodified</status>
      <modifiedWord/>
      <trackRevisions>false</trackRevisions>
    </reviewItem>
    <reviewItem>
      <errorID>8da5e7ef-1298-4a47-8a69-829f79df3fa9</errorID>
      <errorWord>需具备</errorWord>
      <group>L1_Word</group>
      <groupName>字词问题</groupName>
      <ability>L2_Typo</ability>
      <abilityName>字词错误</abilityName>
      <candidateList>
        <item>须具备</item>
      </candidateList>
      <explain/>
      <paraID>43F4815A</paraID>
      <start>11</start>
      <end>14</end>
      <status>unmodified</status>
      <modifiedWord/>
      <trackRevisions>false</trackRevisions>
    </reviewItem>
    <reviewItem>
      <errorID>0a120b35-1777-40e8-8b3a-0ba5e96792bf</errorID>
      <errorWord>:</errorWord>
      <group>L1_Format</group>
      <groupName>格式问题</groupName>
      <ability>L2_HalfPunc</ability>
      <abilityName>全半角检查</abilityName>
      <candidateList>
        <item>：</item>
      </candidateList>
      <explain>文本全半角错误。</explain>
      <paraID>2F5A48C2</paraID>
      <start>33</start>
      <end>34</end>
      <status>unmodified</status>
      <modifiedWord/>
      <trackRevisions>false</trackRevisions>
    </reviewItem>
    <reviewItem>
      <errorID>4439c82c-9d67-4d8a-9f6d-63cde4a296bf</errorID>
      <errorWord>(</errorWord>
      <group>L1_Format</group>
      <groupName>格式问题</groupName>
      <ability>L2_HalfPunc</ability>
      <abilityName>全半角检查</abilityName>
      <candidateList>
        <item>（</item>
      </candidateList>
      <explain>文本全半角错误。</explain>
      <paraID>51AB895A</paraID>
      <start>105</start>
      <end>106</end>
      <status>modified</status>
      <modifiedWord>（</modifiedWord>
      <trackRevisions>false</trackRevisions>
    </reviewItem>
    <reviewItem>
      <errorID>afdef907-020e-48db-91af-a3819d45bfa9</errorID>
      <errorWord>)</errorWord>
      <group>L1_Format</group>
      <groupName>格式问题</groupName>
      <ability>L2_HalfPunc</ability>
      <abilityName>全半角检查</abilityName>
      <candidateList>
        <item>）</item>
      </candidateList>
      <explain>文本全半角错误。</explain>
      <paraID>51AB895A</paraID>
      <start>129</start>
      <end>130</end>
      <status>modified</status>
      <modifiedWord>）</modifiedWord>
      <trackRevisions>false</trackRevisions>
    </reviewItem>
    <reviewItem>
      <errorID>ac68569a-f35b-4c5f-9d97-e1aa0697b58e</errorID>
      <errorWord>其它</errorWord>
      <group>L1_Word</group>
      <groupName>字词问题</groupName>
      <ability>L2_Alias</ability>
      <abilityName>也作/曾用词</abilityName>
      <candidateList>
        <item>其他</item>
      </candidateList>
      <explain>词汇[其它]为不规范表述或旧称，其规范书面表述为[其他]。</explain>
      <paraID>70D03447</paraID>
      <start>55</start>
      <end>57</end>
      <status>unmodified</status>
      <modifiedWord/>
      <trackRevisions>false</trackRevisions>
    </reviewItem>
    <reviewItem>
      <errorID>23faa148-2591-4e6a-af06-562e14c55e72</errorID>
      <errorWord>资源区</errorWord>
      <group>L1_Word</group>
      <groupName>字词问题</groupName>
      <ability>L2_Typo</ability>
      <abilityName>字词错误</abilityName>
      <candidateList>
        <item>资源</item>
      </candidateList>
      <explain>〈名〉生产资料或生活资料的天然来源：地下～｜水力～｜旅游～。</explain>
      <paraID>3A82CB8E</paraID>
      <start>6</start>
      <end>9</end>
      <status>unmodified</status>
      <modifiedWord/>
      <trackRevisions>false</trackRevisions>
    </reviewItem>
    <reviewItem>
      <errorID>8f26263f-9645-41c0-8c41-38ce40a48d3b</errorID>
      <errorWord>资源区</errorWord>
      <group>L1_Word</group>
      <groupName>字词问题</groupName>
      <ability>L2_Typo</ability>
      <abilityName>字词错误</abilityName>
      <candidateList>
        <item>资源</item>
      </candidateList>
      <explain>〈名〉生产资料或生活资料的天然来源：地下～｜水力～｜旅游～。</explain>
      <paraID>6ACEB3DA</paraID>
      <start>6</start>
      <end>9</end>
      <status>unmodified</status>
      <modifiedWord/>
      <trackRevisions>false</trackRevisions>
    </reviewItem>
    <reviewItem>
      <errorID>10df1193-183a-48be-ae68-8f225fe86fef</errorID>
      <errorWord>、等</errorWord>
      <group>L1_Punc</group>
      <groupName>标点问题</groupName>
      <ability>L2_Punc</ability>
      <abilityName>标点符号检查</abilityName>
      <candidateList>
        <item>等</item>
      </candidateList>
      <explain>“及”“和”“等”连词前不宜使用顿号，建议删除（或使用逗号）。</explain>
      <paraID>1F4BBC31</paraID>
      <start>33</start>
      <end>35</end>
      <status>unmodified</status>
      <modifiedWord/>
      <trackRevisions>false</trackRevisions>
    </reviewItem>
    <reviewItem>
      <errorID>0030a3eb-b960-4d6c-9af3-c4d12a9bb145</errorID>
      <errorWord>用高可用高可</errorWord>
      <group>L1_Word</group>
      <groupName>字词问题</groupName>
      <ability>L2_Typo</ability>
      <abilityName>字词错误</abilityName>
      <candidateList>
        <item>用高可</item>
      </candidateList>
      <explain/>
      <paraID>  ED76C5</paraID>
      <start>12</start>
      <end>18</end>
      <status>unmodified</status>
      <modifiedWord/>
      <trackRevisions>false</trackRevisions>
    </reviewItem>
    <reviewItem>
      <errorID>478bd8e5-f4b5-4424-a409-383ef09c6529</errorID>
      <errorWord>需应</errorWord>
      <group>L1_Word</group>
      <groupName>字词问题</groupName>
      <ability>L2_Typo</ability>
      <abilityName>字词错误</abilityName>
      <candidateList>
        <item>需</item>
      </candidateList>
      <explain>❶〈动〉需要：～求｜按～分配｜完成任务还～五天时间。❷需用的东西：军～。</explain>
      <paraID>7C927D87</paraID>
      <start>34</start>
      <end>36</end>
      <status>unmodified</status>
      <modifiedWord/>
      <trackRevisions>false</trackRevisions>
    </reviewItem>
    <reviewItem>
      <errorID>ecad2b7d-0cb5-40e5-b6e9-504e204f7943</errorID>
      <errorWord>网络设备所</errorWord>
      <group>L1_Word</group>
      <groupName>字词问题</groupName>
      <ability>L2_Typo</ability>
      <abilityName>字词错误</abilityName>
      <candidateList>
        <item>网络设备</item>
      </candidateList>
      <explain/>
      <paraID>63F0655A</paraID>
      <start>24</start>
      <end>29</end>
      <status>unmodified</status>
      <modifiedWord/>
      <trackRevisions>false</trackRevisions>
    </reviewItem>
    <reviewItem>
      <errorID>514a23b0-4765-46cb-9019-b7b8a986a99b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C98F8B1</paraID>
      <start>222</start>
      <end>224</end>
      <status>unmodified</status>
      <modifiedWord/>
      <trackRevisions>false</trackRevisions>
    </reviewItem>
    <reviewItem>
      <errorID>fda38023-9c43-4d8a-ac7e-98912717ddf6</errorID>
      <errorWord>项</errorWord>
      <group>L1_Word</group>
      <groupName>字词问题</groupName>
      <ability>L2_Typo</ability>
      <abilityName>字词错误</abilityName>
      <candidateList>
        <item>项目</item>
      </candidateList>
      <explain>〈名〉事物分成的门类：服务～｜体育～｜建设～。</explain>
      <paraID>178313FD</paraID>
      <start>69</start>
      <end>70</end>
      <status>unmodified</status>
      <modifiedWord/>
      <trackRevisions>false</trackRevisions>
    </reviewItem>
    <reviewItem>
      <errorID>f1138737-74e5-4477-a744-74f306c468d4</errorID>
      <errorWord>(</errorWord>
      <group>L1_Format</group>
      <groupName>格式问题</groupName>
      <ability>L2_HalfPunc</ability>
      <abilityName>全半角检查</abilityName>
      <candidateList>
        <item>（</item>
      </candidateList>
      <explain>文本全半角错误。</explain>
      <paraID>56453E7E</paraID>
      <start>4</start>
      <end>5</end>
      <status>modified</status>
      <modifiedWord>（</modifiedWord>
      <trackRevisions>false</trackRevisions>
    </reviewItem>
    <reviewItem>
      <errorID>5c02d92a-596c-4bc1-abdf-bf32b553a414</errorID>
      <errorWord>)</errorWord>
      <group>L1_Format</group>
      <groupName>格式问题</groupName>
      <ability>L2_HalfPunc</ability>
      <abilityName>全半角检查</abilityName>
      <candidateList>
        <item>）</item>
      </candidateList>
      <explain>文本全半角错误。</explain>
      <paraID>56453E7E</paraID>
      <start>8</start>
      <end>9</end>
      <status>modified</status>
      <modifiedWord>）</modifiedWord>
      <trackRevisions>false</trackRevisions>
    </reviewItem>
    <reviewItem>
      <errorID>59748e47-0503-4635-9c4a-baf32a541d4c</errorID>
      <errorWord>(</errorWord>
      <group>L1_Format</group>
      <groupName>格式问题</groupName>
      <ability>L2_HalfPunc</ability>
      <abilityName>全半角检查</abilityName>
      <candidateList>
        <item>（</item>
      </candidateList>
      <explain>文本全半角错误。</explain>
      <paraID>1E14F6AF</paraID>
      <start>9</start>
      <end>10</end>
      <status>modified</status>
      <modifiedWord>（</modifiedWord>
      <trackRevisions>false</trackRevisions>
    </reviewItem>
    <reviewItem>
      <errorID>0daa2516-9caf-4561-9e09-317816b19316</errorID>
      <errorWord>)</errorWord>
      <group>L1_Format</group>
      <groupName>格式问题</groupName>
      <ability>L2_HalfPunc</ability>
      <abilityName>全半角检查</abilityName>
      <candidateList>
        <item>）</item>
      </candidateList>
      <explain>文本全半角错误。</explain>
      <paraID>1E14F6AF</paraID>
      <start>19</start>
      <end>20</end>
      <status>modified</status>
      <modifiedWord>）</modifiedWord>
      <trackRevisions>false</trackRevisions>
    </reviewItem>
    <reviewItem>
      <errorID>e32e9aaa-6842-4f2f-9594-ea5ecf7fb4db</errorID>
      <errorWord>(</errorWord>
      <group>L1_Format</group>
      <groupName>格式问题</groupName>
      <ability>L2_HalfPunc</ability>
      <abilityName>全半角检查</abilityName>
      <candidateList>
        <item>（</item>
      </candidateList>
      <explain>文本全半角错误。</explain>
      <paraID>1093400A</paraID>
      <start>9</start>
      <end>10</end>
      <status>modified</status>
      <modifiedWord>（</modifiedWord>
      <trackRevisions>false</trackRevisions>
    </reviewItem>
    <reviewItem>
      <errorID>cb21ae78-6e88-4c94-84ab-9875b5e8d0cd</errorID>
      <errorWord>)</errorWord>
      <group>L1_Format</group>
      <groupName>格式问题</groupName>
      <ability>L2_HalfPunc</ability>
      <abilityName>全半角检查</abilityName>
      <candidateList>
        <item>）</item>
      </candidateList>
      <explain>文本全半角错误。</explain>
      <paraID>1093400A</paraID>
      <start>19</start>
      <end>20</end>
      <status>modified</status>
      <modifiedWord>）</modifiedWord>
      <trackRevisions>false</trackRevisions>
    </reviewItem>
    <reviewItem>
      <errorID>0535c5f0-e8ee-4bb1-9452-0c9c675c1c8d</errorID>
      <errorWord>(</errorWord>
      <group>L1_Format</group>
      <groupName>格式问题</groupName>
      <ability>L2_HalfPunc</ability>
      <abilityName>全半角检查</abilityName>
      <candidateList>
        <item>（</item>
      </candidateList>
      <explain>文本全半角错误。</explain>
      <paraID>33C1605E</paraID>
      <start>9</start>
      <end>10</end>
      <status>modified</status>
      <modifiedWord>（</modifiedWord>
      <trackRevisions>false</trackRevisions>
    </reviewItem>
    <reviewItem>
      <errorID>f6f7bac3-fcd4-4a4f-9422-3f9dcdbc4203</errorID>
      <errorWord>)</errorWord>
      <group>L1_Format</group>
      <groupName>格式问题</groupName>
      <ability>L2_HalfPunc</ability>
      <abilityName>全半角检查</abilityName>
      <candidateList>
        <item>）</item>
      </candidateList>
      <explain>文本全半角错误。</explain>
      <paraID>33C1605E</paraID>
      <start>20</start>
      <end>21</end>
      <status>modified</status>
      <modifiedWord>）</modifiedWord>
      <trackRevisions>false</trackRevisions>
    </reviewItem>
    <reviewItem>
      <errorID>5ada706a-5493-425f-8249-972dfbd783c0</errorID>
      <errorWord>(</errorWord>
      <group>L1_Format</group>
      <groupName>格式问题</groupName>
      <ability>L2_HalfPunc</ability>
      <abilityName>全半角检查</abilityName>
      <candidateList>
        <item>（</item>
      </candidateList>
      <explain>文本全半角错误。</explain>
      <paraID>178935CA</paraID>
      <start>10</start>
      <end>11</end>
      <status>modified</status>
      <modifiedWord>（</modifiedWord>
      <trackRevisions>false</trackRevisions>
    </reviewItem>
    <reviewItem>
      <errorID>76bad185-0d5a-4dc2-99c9-bbfa260340aa</errorID>
      <errorWord>)</errorWord>
      <group>L1_Format</group>
      <groupName>格式问题</groupName>
      <ability>L2_HalfPunc</ability>
      <abilityName>全半角检查</abilityName>
      <candidateList>
        <item>）</item>
      </candidateList>
      <explain>文本全半角错误。</explain>
      <paraID>178935CA</paraID>
      <start>22</start>
      <end>23</end>
      <status>modified</status>
      <modifiedWord>）</modifiedWord>
      <trackRevisions>false</trackRevisions>
    </reviewItem>
    <reviewItem>
      <errorID>1d9a9604-0531-4e73-9f95-8be99c7847a2</errorID>
      <errorWord>：</errorWord>
      <group>L1_Format</group>
      <groupName>格式问题</groupName>
      <ability>L2_HalfPunc</ability>
      <abilityName>全半角检查</abilityName>
      <candidateList>
        <item>:</item>
      </candidateList>
      <explain>文本全半角错误。</explain>
      <paraID> 60FB8DB</paraID>
      <start>4</start>
      <end>5</end>
      <status>unmodified</status>
      <modifiedWord/>
      <trackRevisions>false</trackRevisions>
    </reviewItem>
    <reviewItem>
      <errorID>e3a2c0a6-e7b8-42bf-ab91-5b17ebed2c18</errorID>
      <errorWord>：</errorWord>
      <group>L1_Format</group>
      <groupName>格式问题</groupName>
      <ability>L2_HalfPunc</ability>
      <abilityName>全半角检查</abilityName>
      <candidateList>
        <item>:</item>
      </candidateList>
      <explain>文本全半角错误。</explain>
      <paraID>7FB41AA7</paraID>
      <start>4</start>
      <end>5</end>
      <status>unmodified</status>
      <modifiedWord/>
      <trackRevisions>false</trackRevisions>
    </reviewItem>
    <reviewItem>
      <errorID>36521c47-b08f-468d-9fb1-478628f0ec51</errorID>
      <errorWord>：</errorWord>
      <group>L1_Format</group>
      <groupName>格式问题</groupName>
      <ability>L2_HalfPunc</ability>
      <abilityName>全半角检查</abilityName>
      <candidateList>
        <item>:</item>
      </candidateList>
      <explain>文本全半角错误。</explain>
      <paraID>31E2245D</paraID>
      <start>4</start>
      <end>5</end>
      <status>unmodified</status>
      <modifiedWord/>
      <trackRevisions>false</trackRevisions>
    </reviewItem>
    <reviewItem>
      <errorID>0c930544-e8c2-4609-86e9-c810438d175e</errorID>
      <errorWord>算及</errorWord>
      <group>L1_Word</group>
      <groupName>字词问题</groupName>
      <ability>L2_Typo</ability>
      <abilityName>字词错误</abilityName>
      <candidateList>
        <item>算机</item>
      </candidateList>
      <explain/>
      <paraID>125A1311</paraID>
      <start>18</start>
      <end>20</end>
      <status>unmodified</status>
      <modifiedWord/>
      <trackRevisions>false</trackRevisions>
    </reviewItem>
    <reviewItem>
      <errorID>16e4dc82-c6e7-48d7-9dd2-cf1e7496c956</errorID>
      <errorWord>资源区</errorWord>
      <group>L1_Word</group>
      <groupName>字词问题</groupName>
      <ability>L2_Typo</ability>
      <abilityName>字词错误</abilityName>
      <candidateList>
        <item>资源</item>
      </candidateList>
      <explain>〈名〉生产资料或生活资料的天然来源：地下～｜水力～｜旅游～。</explain>
      <paraID>456A5591</paraID>
      <start>6</start>
      <end>9</end>
      <status>unmodified</status>
      <modifiedWord/>
      <trackRevisions>false</trackRevisions>
    </reviewItem>
    <reviewItem>
      <errorID>6ba41a90-d852-4aa8-8a9d-c5c32617f250</errorID>
      <errorWord>(</errorWord>
      <group>L1_Format</group>
      <groupName>格式问题</groupName>
      <ability>L2_HalfPunc</ability>
      <abilityName>全半角检查</abilityName>
      <candidateList>
        <item>（</item>
      </candidateList>
      <explain>文本全半角错误。</explain>
      <paraID> 971CECD</paraID>
      <start>20</start>
      <end>21</end>
      <status>modified</status>
      <modifiedWord>（</modifiedWord>
      <trackRevisions>false</trackRevisions>
    </reviewItem>
    <reviewItem>
      <errorID>ac08401b-de6c-4fc1-9f32-0616ae13a824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43EB7A3B</paraID>
      <start>21</start>
      <end>22</end>
      <status>unmodified</status>
      <modifiedWord/>
      <trackRevisions>false</trackRevisions>
    </reviewItem>
    <reviewItem>
      <errorID>ad93b795-3950-4501-a9e8-376f0759102e</errorID>
      <errorWord>物理服务器</errorWord>
      <group>L1_Knowledge</group>
      <groupName>知识性问题</groupName>
      <ability>L2_Term</ability>
      <abilityName>专业术语</abilityName>
      <candidateList>
        <item>代理服务器</item>
      </candidateList>
      <explain/>
      <paraID>7622B4BF</paraID>
      <start>11</start>
      <end>16</end>
      <status>unmodified</status>
      <modifiedWord/>
      <trackRevisions>false</trackRevisions>
    </reviewItem>
    <reviewItem>
      <errorID>7aa83515-5c66-460e-b1f7-fe06ee28ffbf</errorID>
      <errorWord>(</errorWord>
      <group>L1_Format</group>
      <groupName>格式问题</groupName>
      <ability>L2_HalfPunc</ability>
      <abilityName>全半角检查</abilityName>
      <candidateList>
        <item>（</item>
      </candidateList>
      <explain>文本全半角错误。</explain>
      <paraID>7BF71A07</paraID>
      <start>24</start>
      <end>25</end>
      <status>modified</status>
      <modifiedWord>（</modifiedWord>
      <trackRevisions>false</trackRevisions>
    </reviewItem>
    <reviewItem>
      <errorID>9a4335d0-1a02-461c-8fb3-51e4a53ccaff</errorID>
      <errorWord>)</errorWord>
      <group>L1_Format</group>
      <groupName>格式问题</groupName>
      <ability>L2_HalfPunc</ability>
      <abilityName>全半角检查</abilityName>
      <candidateList>
        <item>）</item>
      </candidateList>
      <explain>文本全半角错误。</explain>
      <paraID>7BF71A07</paraID>
      <start>29</start>
      <end>30</end>
      <status>modified</status>
      <modifiedWord>）</modifiedWord>
      <trackRevisions>false</trackRevisions>
    </reviewItem>
    <reviewItem>
      <errorID>74a5b93e-d7b6-4ef2-a6a4-c4322346ed1b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1C23DB03</paraID>
      <start>81</start>
      <end>82</end>
      <status>unmodified</status>
      <modifiedWord/>
      <trackRevisions>false</trackRevisions>
    </reviewItem>
    <reviewItem>
      <errorID>947d7013-41d4-4e6d-9852-d06a90d8cfc8</errorID>
      <errorWord>风险规则</errorWord>
      <group>L1_Knowledge</group>
      <groupName>知识性问题</groupName>
      <ability>L2_Term</ability>
      <abilityName>专业术语</abilityName>
      <candidateList>
        <item>风险规避</item>
      </candidateList>
      <explain/>
      <paraID> 7822EDC</paraID>
      <start>5</start>
      <end>9</end>
      <status>unmodified</status>
      <modifiedWord/>
      <trackRevisions>false</trackRevisions>
    </reviewItem>
    <reviewItem>
      <errorID>8d638d05-61f8-4500-a2aa-50fa96cff373</errorID>
      <errorWord>物理服务器</errorWord>
      <group>L1_Knowledge</group>
      <groupName>知识性问题</groupName>
      <ability>L2_Term</ability>
      <abilityName>专业术语</abilityName>
      <candidateList>
        <item>代理服务器</item>
      </candidateList>
      <explain/>
      <paraID> B5E29B5</paraID>
      <start>27</start>
      <end>32</end>
      <status>unmodified</status>
      <modifiedWord/>
      <trackRevisions>false</trackRevisions>
    </reviewItem>
    <reviewItem>
      <errorID>c955f856-d918-4b82-b72c-77fb06e904ba</errorID>
      <errorWord>、网路</errorWord>
      <group>L1_Word</group>
      <groupName>字词问题</groupName>
      <ability>L2_Alias</ability>
      <abilityName>也作/曾用词</abilityName>
      <candidateList>
        <item>、网络</item>
      </candidateList>
      <explain>词汇[、网路]为不规范表述或旧称，其规范书面表述为[、网络]。</explain>
      <paraID> B5E29B5</paraID>
      <start>32</start>
      <end>35</end>
      <status>unmodified</status>
      <modifiedWord/>
      <trackRevisions>false</trackRevisions>
    </reviewItem>
    <reviewItem>
      <errorID>aa2192a0-b569-48a4-931b-a8910560221c</errorID>
      <errorWord>:</errorWord>
      <group>L1_Format</group>
      <groupName>格式问题</groupName>
      <ability>L2_HalfPunc</ability>
      <abilityName>全半角检查</abilityName>
      <candidateList>
        <item>：</item>
      </candidateList>
      <explain>文本全半角错误。</explain>
      <paraID> 536455F</paraID>
      <start>554</start>
      <end>555</end>
      <status>unmodified</status>
      <modifiedWord/>
      <trackRevisions>false</trackRevisions>
    </reviewItem>
    <reviewItem>
      <errorID>52d1d314-2f92-4b95-a145-c2ac868f7cd5</errorID>
      <errorWord>、以及</errorWord>
      <group>L1_Punc</group>
      <groupName>标点问题</groupName>
      <ability>L2_Punc</ability>
      <abilityName>标点符号检查</abilityName>
      <candidateList>
        <item>，以及</item>
      </candidateList>
      <explain>连接词前后不宜使用顿号，建议使用逗号。</explain>
      <paraID>368149F3</paraID>
      <start>46</start>
      <end>49</end>
      <status>unmodified</status>
      <modifiedWord/>
      <trackRevisions>false</trackRevisions>
    </reviewItem>
    <reviewItem>
      <errorID>eff080dc-731f-44d7-a5fe-f689d2f34cdb</errorID>
      <errorWord>保存了</errorWord>
      <group>L1_Word</group>
      <groupName>字词问题</groupName>
      <ability>L2_Typo</ability>
      <abilityName>字词错误</abilityName>
      <candidateList>
        <item>保存</item>
      </candidateList>
      <explain/>
      <paraID>266DBD24</paraID>
      <start>147</start>
      <end>150</end>
      <status>unmodified</status>
      <modifiedWord/>
      <trackRevisions>false</trackRevisions>
    </reviewItem>
    <reviewItem>
      <errorID>d2302678-2a04-4b62-8069-cda8943fe520</errorID>
      <errorWord>密态</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504FBD3E</paraID>
      <start>10</start>
      <end>12</end>
      <status>unmodified</status>
      <modifiedWord/>
      <trackRevisions>false</trackRevisions>
    </reviewItem>
    <reviewItem>
      <errorID>979d2f02-76cc-40bf-b998-242b4c74d6c6</errorID>
      <errorWord>侧</errorWord>
      <group>L1_Word</group>
      <groupName>字词问题</groupName>
      <ability>L2_Typo</ability>
      <abilityName>字词错误</abilityName>
      <candidateList>
        <item>的</item>
      </candidateList>
      <explain>“的”常用于连接修饰语与名词性中心语，表示属性、所属或描述。</explain>
      <paraID>30FEEB56</paraID>
      <start>96</start>
      <end>97</end>
      <status>unmodified</status>
      <modifiedWord/>
      <trackRevisions>false</trackRevisions>
    </reviewItem>
    <reviewItem>
      <errorID>16c7ad0f-29df-42e0-92a7-cb5d5cbc45fb</errorID>
      <errorWord>过</errorWord>
      <group>L1_Word</group>
      <groupName>字词问题</groupName>
      <ability>L2_Typo</ability>
      <abilityName>字词错误</abilityName>
      <candidateList>
        <item>过国</item>
      </candidateList>
      <explain/>
      <paraID>700D4BBD</paraID>
      <start>39</start>
      <end>40</end>
      <status>unmodified</status>
      <modifiedWord/>
      <trackRevisions>false</trackRevisions>
    </reviewItem>
    <reviewItem>
      <errorID>73aa254f-240f-4b31-bdb8-5d06f0366415</errorID>
      <errorWord>..</errorWord>
      <group>L1_Punc</group>
      <groupName>标点问题</groupName>
      <ability>L2_Punc</ability>
      <abilityName>标点符号检查</abilityName>
      <candidateList>
        <item>.</item>
      </candidateList>
      <explain/>
      <paraID>112B87AE</paraID>
      <start>1</start>
      <end>3</end>
      <status>unmodified</status>
      <modifiedWord/>
      <trackRevisions>false</trackRevisions>
    </reviewItem>
    <reviewItem>
      <errorID>4dcf67a4-f626-4cd9-b878-5ef70be3fc19</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4E3D30C9</paraID>
      <start>7</start>
      <end>8</end>
      <status>unmodified</status>
      <modifiedWord/>
      <trackRevisions>false</trackRevisions>
    </reviewItem>
    <reviewItem>
      <errorID>4a46bc42-5d50-47e5-9d7e-d3a40927bc45</errorID>
      <errorWord>：</errorWord>
      <group>L1_Word</group>
      <groupName>字词问题</groupName>
      <ability>L2_Typo</ability>
      <abilityName>字词错误</abilityName>
      <candidateList>
        <item>：必</item>
      </candidateList>
      <explain/>
      <paraID>4246A8A8</paraID>
      <start>7</start>
      <end>8</end>
      <status>unmodified</status>
      <modifiedWord/>
      <trackRevisions>false</trackRevisions>
    </reviewItem>
    <reviewItem>
      <errorID>bef72ebb-a97b-4410-b57a-42030ce30cc8</errorID>
      <errorWord>:</errorWord>
      <group>L1_Format</group>
      <groupName>格式问题</groupName>
      <ability>L2_HalfPunc</ability>
      <abilityName>全半角检查</abilityName>
      <candidateList>
        <item>：</item>
      </candidateList>
      <explain>文本全半角错误。</explain>
      <paraID>5AD3A9BD</paraID>
      <start>33</start>
      <end>34</end>
      <status>unmodified</status>
      <modifiedWord/>
      <trackRevisions>false</trackRevisions>
    </reviewItem>
    <reviewItem>
      <errorID>dd115b9e-73ad-44dd-ba5d-35fe0b0cda85</errorID>
      <errorWord>(</errorWord>
      <group>L1_Format</group>
      <groupName>格式问题</groupName>
      <ability>L2_HalfPunc</ability>
      <abilityName>全半角检查</abilityName>
      <candidateList>
        <item>（</item>
      </candidateList>
      <explain>文本全半角错误。</explain>
      <paraID>19866A20</paraID>
      <start>24</start>
      <end>25</end>
      <status>modified</status>
      <modifiedWord>（</modifiedWord>
      <trackRevisions>false</trackRevisions>
    </reviewItem>
    <reviewItem>
      <errorID>796355e1-933a-4da1-addc-54563746f65a</errorID>
      <errorWord>)</errorWord>
      <group>L1_Format</group>
      <groupName>格式问题</groupName>
      <ability>L2_HalfPunc</ability>
      <abilityName>全半角检查</abilityName>
      <candidateList>
        <item>）</item>
      </candidateList>
      <explain>文本全半角错误。</explain>
      <paraID>19866A20</paraID>
      <start>29</start>
      <end>30</end>
      <status>modified</status>
      <modifiedWord>）</modifiedWord>
      <trackRevisions>false</trackRevisions>
    </reviewItem>
    <reviewItem>
      <errorID>cb55de44-f0fc-4a07-a6b0-a2781e48efb3</errorID>
      <errorWord>至少配备5名以上</errorWord>
      <group>L1_Word</group>
      <groupName>字词问题</groupName>
      <ability>L2_Typo</ability>
      <abilityName>字词错误</abilityName>
      <candidateList>
        <item>至少配备5名</item>
      </candidateList>
      <explain/>
      <paraID>624D94E7</paraID>
      <start>29</start>
      <end>35</end>
      <status>modified</status>
      <modifiedWord>至少配备5名</modifiedWord>
      <trackRevisions>false</trackRevisions>
    </reviewItem>
    <reviewItem>
      <errorID>8cb61251-c3f4-4dbf-b175-7b7c6698f151</errorID>
      <errorWord>其它</errorWord>
      <group>L1_Word</group>
      <groupName>字词问题</groupName>
      <ability>L2_Alias</ability>
      <abilityName>也作/曾用词</abilityName>
      <candidateList>
        <item>其他</item>
      </candidateList>
      <explain>词汇[其它]为不规范表述或旧称，其规范书面表述为[其他]。</explain>
      <paraID>3E4CE883</paraID>
      <start>52</start>
      <end>54</end>
      <status>unmodified</status>
      <modifiedWord/>
      <trackRevisions>false</trackRevisions>
    </reviewItem>
    <reviewItem>
      <errorID>17d2b1e2-e406-4dbf-b9e2-1897440a9b7d</errorID>
      <errorWord>资源区</errorWord>
      <group>L1_Word</group>
      <groupName>字词问题</groupName>
      <ability>L2_Typo</ability>
      <abilityName>字词错误</abilityName>
      <candidateList>
        <item>资源</item>
      </candidateList>
      <explain>〈名〉生产资料或生活资料的天然来源：地下～｜水力～｜旅游～。</explain>
      <paraID>19643585</paraID>
      <start>3</start>
      <end>6</end>
      <status>unmodified</status>
      <modifiedWord/>
      <trackRevisions>false</trackRevisions>
    </reviewItem>
    <reviewItem>
      <errorID>45d74c57-0087-4abb-84a9-82f0f3425579</errorID>
      <errorWord>资源区</errorWord>
      <group>L1_Word</group>
      <groupName>字词问题</groupName>
      <ability>L2_Typo</ability>
      <abilityName>字词错误</abilityName>
      <candidateList>
        <item>资源</item>
      </candidateList>
      <explain>〈名〉生产资料或生活资料的天然来源：地下～｜水力～｜旅游～。</explain>
      <paraID>1018A281</paraID>
      <start>3</start>
      <end>6</end>
      <status>unmodified</status>
      <modifiedWord/>
      <trackRevisions>false</trackRevisions>
    </reviewItem>
    <reviewItem>
      <errorID>9ea74506-f680-4452-8487-f56155bb0908</errorID>
      <errorWord>需应</errorWord>
      <group>L1_Word</group>
      <groupName>字词问题</groupName>
      <ability>L2_Typo</ability>
      <abilityName>字词错误</abilityName>
      <candidateList>
        <item>需</item>
      </candidateList>
      <explain>❶〈动〉需要：～求｜按～分配｜完成任务还～五天时间。❷需用的东西：军～。</explain>
      <paraID>4E528A09</paraID>
      <start>32</start>
      <end>34</end>
      <status>unmodified</status>
      <modifiedWord/>
      <trackRevisions>false</trackRevisions>
    </reviewItem>
    <reviewItem>
      <errorID>a5524739-9d7b-4c6f-acfa-da74200c83d0</errorID>
      <errorWord>网络设备所</errorWord>
      <group>L1_Word</group>
      <groupName>字词问题</groupName>
      <ability>L2_Typo</ability>
      <abilityName>字词错误</abilityName>
      <candidateList>
        <item>网络设备</item>
      </candidateList>
      <explain/>
      <paraID>5BC73F30</paraID>
      <start>21</start>
      <end>26</end>
      <status>unmodified</status>
      <modifiedWord/>
      <trackRevisions>false</trackRevisions>
    </reviewItem>
    <reviewItem>
      <errorID>9853f603-5d2f-479a-870b-84caf1e408ab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5587AE8D</paraID>
      <start>222</start>
      <end>224</end>
      <status>unmodified</status>
      <modifiedWord/>
      <trackRevisions>false</trackRevisions>
    </reviewItem>
    <reviewItem>
      <errorID>c5f0a604-8f62-43e3-ba8e-6014db9c0b33</errorID>
      <errorWord>项</errorWord>
      <group>L1_Word</group>
      <groupName>字词问题</groupName>
      <ability>L2_Typo</ability>
      <abilityName>字词错误</abilityName>
      <candidateList>
        <item>项目</item>
      </candidateList>
      <explain>〈名〉事物分成的门类：服务～｜体育～｜建设～。</explain>
      <paraID>2A30A0B9</paraID>
      <start>70</start>
      <end>71</end>
      <status>unmodified</status>
      <modifiedWord/>
      <trackRevisions>false</trackRevisions>
    </reviewItem>
    <reviewItem>
      <errorID>37cbaf24-ba05-45a2-afe0-38c3a013babd</errorID>
      <errorWord>(</errorWord>
      <group>L1_Format</group>
      <groupName>格式问题</groupName>
      <ability>L2_HalfPunc</ability>
      <abilityName>全半角检查</abilityName>
      <candidateList>
        <item>（</item>
      </candidateList>
      <explain>文本全半角错误。</explain>
      <paraID>7FAFE760</paraID>
      <start>4</start>
      <end>5</end>
      <status>modified</status>
      <modifiedWord>（</modifiedWord>
      <trackRevisions>false</trackRevisions>
    </reviewItem>
    <reviewItem>
      <errorID>50918a28-3bd4-4b64-acd5-8543b575d561</errorID>
      <errorWord>)</errorWord>
      <group>L1_Format</group>
      <groupName>格式问题</groupName>
      <ability>L2_HalfPunc</ability>
      <abilityName>全半角检查</abilityName>
      <candidateList>
        <item>）</item>
      </candidateList>
      <explain>文本全半角错误。</explain>
      <paraID>7FAFE760</paraID>
      <start>8</start>
      <end>9</end>
      <status>modified</status>
      <modifiedWord>）</modifiedWord>
      <trackRevisions>false</trackRevisions>
    </reviewItem>
    <reviewItem>
      <errorID>2c9010c8-faca-4a35-bf6c-c2212f1cf715</errorID>
      <errorWord>(</errorWord>
      <group>L1_Format</group>
      <groupName>格式问题</groupName>
      <ability>L2_HalfPunc</ability>
      <abilityName>全半角检查</abilityName>
      <candidateList>
        <item>（</item>
      </candidateList>
      <explain>文本全半角错误。</explain>
      <paraID> B51427E</paraID>
      <start>9</start>
      <end>10</end>
      <status>modified</status>
      <modifiedWord>（</modifiedWord>
      <trackRevisions>false</trackRevisions>
    </reviewItem>
    <reviewItem>
      <errorID>a1f30284-88c2-4352-811e-b27628f9deab</errorID>
      <errorWord>)</errorWord>
      <group>L1_Format</group>
      <groupName>格式问题</groupName>
      <ability>L2_HalfPunc</ability>
      <abilityName>全半角检查</abilityName>
      <candidateList>
        <item>）</item>
      </candidateList>
      <explain>文本全半角错误。</explain>
      <paraID> B51427E</paraID>
      <start>19</start>
      <end>20</end>
      <status>modified</status>
      <modifiedWord>）</modifiedWord>
      <trackRevisions>false</trackRevisions>
    </reviewItem>
    <reviewItem>
      <errorID>461a1d71-5b34-4a29-be3f-65ada11ddac6</errorID>
      <errorWord>(</errorWord>
      <group>L1_Format</group>
      <groupName>格式问题</groupName>
      <ability>L2_HalfPunc</ability>
      <abilityName>全半角检查</abilityName>
      <candidateList>
        <item>（</item>
      </candidateList>
      <explain>文本全半角错误。</explain>
      <paraID> D23BDD2</paraID>
      <start>9</start>
      <end>10</end>
      <status>modified</status>
      <modifiedWord>（</modifiedWord>
      <trackRevisions>false</trackRevisions>
    </reviewItem>
    <reviewItem>
      <errorID>0ea44ed9-5d6f-431c-97fd-41e4134b922b</errorID>
      <errorWord>)</errorWord>
      <group>L1_Format</group>
      <groupName>格式问题</groupName>
      <ability>L2_HalfPunc</ability>
      <abilityName>全半角检查</abilityName>
      <candidateList>
        <item>）</item>
      </candidateList>
      <explain>文本全半角错误。</explain>
      <paraID> D23BDD2</paraID>
      <start>19</start>
      <end>20</end>
      <status>modified</status>
      <modifiedWord>）</modifiedWord>
      <trackRevisions>false</trackRevisions>
    </reviewItem>
    <reviewItem>
      <errorID>a9fc655a-da45-4ef1-b505-28676a54d253</errorID>
      <errorWord>(</errorWord>
      <group>L1_Format</group>
      <groupName>格式问题</groupName>
      <ability>L2_HalfPunc</ability>
      <abilityName>全半角检查</abilityName>
      <candidateList>
        <item>（</item>
      </candidateList>
      <explain>文本全半角错误。</explain>
      <paraID>4ABD340F</paraID>
      <start>9</start>
      <end>10</end>
      <status>modified</status>
      <modifiedWord>（</modifiedWord>
      <trackRevisions>false</trackRevisions>
    </reviewItem>
    <reviewItem>
      <errorID>2af268f6-c264-4c5a-b47f-7b0cedd1a141</errorID>
      <errorWord>)</errorWord>
      <group>L1_Format</group>
      <groupName>格式问题</groupName>
      <ability>L2_HalfPunc</ability>
      <abilityName>全半角检查</abilityName>
      <candidateList>
        <item>）</item>
      </candidateList>
      <explain>文本全半角错误。</explain>
      <paraID>4ABD340F</paraID>
      <start>20</start>
      <end>21</end>
      <status>modified</status>
      <modifiedWord>）</modifiedWord>
      <trackRevisions>false</trackRevisions>
    </reviewItem>
    <reviewItem>
      <errorID>bd80bbf1-fdc2-48c1-b385-6388b9f69ddc</errorID>
      <errorWord>(</errorWord>
      <group>L1_Format</group>
      <groupName>格式问题</groupName>
      <ability>L2_HalfPunc</ability>
      <abilityName>全半角检查</abilityName>
      <candidateList>
        <item>（</item>
      </candidateList>
      <explain>文本全半角错误。</explain>
      <paraID>75E74D5D</paraID>
      <start>10</start>
      <end>11</end>
      <status>modified</status>
      <modifiedWord>（</modifiedWord>
      <trackRevisions>false</trackRevisions>
    </reviewItem>
    <reviewItem>
      <errorID>acb60a0b-0380-4475-bbdf-7c40648f6c31</errorID>
      <errorWord>)</errorWord>
      <group>L1_Format</group>
      <groupName>格式问题</groupName>
      <ability>L2_HalfPunc</ability>
      <abilityName>全半角检查</abilityName>
      <candidateList>
        <item>）</item>
      </candidateList>
      <explain>文本全半角错误。</explain>
      <paraID>75E74D5D</paraID>
      <start>22</start>
      <end>23</end>
      <status>modified</status>
      <modifiedWord>）</modifiedWord>
      <trackRevisions>false</trackRevisions>
    </reviewItem>
    <reviewItem>
      <errorID>c167434d-fa46-45b2-b31b-a49914bbf399</errorID>
      <errorWord>：</errorWord>
      <group>L1_Format</group>
      <groupName>格式问题</groupName>
      <ability>L2_HalfPunc</ability>
      <abilityName>全半角检查</abilityName>
      <candidateList>
        <item>:</item>
      </candidateList>
      <explain>文本全半角错误。</explain>
      <paraID>4A63B06B</paraID>
      <start>4</start>
      <end>5</end>
      <status>unmodified</status>
      <modifiedWord/>
      <trackRevisions>false</trackRevisions>
    </reviewItem>
    <reviewItem>
      <errorID>3d91e243-f49a-4c9e-bfc7-4eddc1bc71c0</errorID>
      <errorWord>：</errorWord>
      <group>L1_Format</group>
      <groupName>格式问题</groupName>
      <ability>L2_HalfPunc</ability>
      <abilityName>全半角检查</abilityName>
      <candidateList>
        <item>:</item>
      </candidateList>
      <explain>文本全半角错误。</explain>
      <paraID>26CFA796</paraID>
      <start>4</start>
      <end>5</end>
      <status>unmodified</status>
      <modifiedWord/>
      <trackRevisions>false</trackRevisions>
    </reviewItem>
    <reviewItem>
      <errorID>02241f4c-c976-4085-bf46-9b68e9f6167e</errorID>
      <errorWord>：</errorWord>
      <group>L1_Format</group>
      <groupName>格式问题</groupName>
      <ability>L2_HalfPunc</ability>
      <abilityName>全半角检查</abilityName>
      <candidateList>
        <item>:</item>
      </candidateList>
      <explain>文本全半角错误。</explain>
      <paraID>6602E9B9</paraID>
      <start>4</start>
      <end>5</end>
      <status>unmodified</status>
      <modifiedWord/>
      <trackRevisions>false</trackRevisions>
    </reviewItem>
    <reviewItem>
      <errorID>21904204-45b3-42d8-ad9d-563ee6f78d46</errorID>
      <errorWord>资源区</errorWord>
      <group>L1_Word</group>
      <groupName>字词问题</groupName>
      <ability>L2_Typo</ability>
      <abilityName>字词错误</abilityName>
      <candidateList>
        <item>资源</item>
      </candidateList>
      <explain>〈名〉生产资料或生活资料的天然来源：地下～｜水力～｜旅游～。</explain>
      <paraID>762CF175</paraID>
      <start>3</start>
      <end>6</end>
      <status>unmodified</status>
      <modifiedWord/>
      <trackRevisions>false</trackRevisions>
    </reviewItem>
    <reviewItem>
      <errorID>d6f7fa11-7281-43a2-ab50-240833c7567a</errorID>
      <errorWord>(</errorWord>
      <group>L1_Format</group>
      <groupName>格式问题</groupName>
      <ability>L2_HalfPunc</ability>
      <abilityName>全半角检查</abilityName>
      <candidateList>
        <item>（</item>
      </candidateList>
      <explain>文本全半角错误。</explain>
      <paraID>13F02348</paraID>
      <start>17</start>
      <end>18</end>
      <status>modified</status>
      <modifiedWord>（</modifiedWord>
      <trackRevisions>false</trackRevisions>
    </reviewItem>
    <reviewItem>
      <errorID>7604561a-3eaf-4448-9faa-d652cfbb324c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2D2CCB33</paraID>
      <start>18</start>
      <end>19</end>
      <status>unmodified</status>
      <modifiedWord/>
      <trackRevisions>false</trackRevisions>
    </reviewItem>
    <reviewItem>
      <errorID>28e6ada2-237a-42b8-8af0-fdd392c3acc4</errorID>
      <errorWord>物理服务器</errorWord>
      <group>L1_Knowledge</group>
      <groupName>知识性问题</groupName>
      <ability>L2_Term</ability>
      <abilityName>专业术语</abilityName>
      <candidateList>
        <item>代理服务器</item>
      </candidateList>
      <explain/>
      <paraID>28B7A084</paraID>
      <start>8</start>
      <end>13</end>
      <status>unmodified</status>
      <modifiedWord/>
      <trackRevisions>false</trackRevisions>
    </reviewItem>
    <reviewItem>
      <errorID>63b16ebb-0040-4361-995d-1f6617ea68ec</errorID>
      <errorWord>物理服务器</errorWord>
      <group>L1_Knowledge</group>
      <groupName>知识性问题</groupName>
      <ability>L2_Term</ability>
      <abilityName>专业术语</abilityName>
      <candidateList>
        <item>代理服务器</item>
      </candidateList>
      <explain/>
      <paraID>7DAED67D</paraID>
      <start>23</start>
      <end>28</end>
      <status>unmodified</status>
      <modifiedWord/>
      <trackRevisions>false</trackRevisions>
    </reviewItem>
    <reviewItem>
      <errorID>f0184bc9-1cb7-4bc2-a8f1-3171be0567d0</errorID>
      <errorWord>物理服务器</errorWord>
      <group>L1_Knowledge</group>
      <groupName>知识性问题</groupName>
      <ability>L2_Term</ability>
      <abilityName>专业术语</abilityName>
      <candidateList>
        <item>代理服务器</item>
      </candidateList>
      <explain/>
      <paraID>7DAED67D</paraID>
      <start>41</start>
      <end>46</end>
      <status>unmodified</status>
      <modifiedWord/>
      <trackRevisions>false</trackRevisions>
    </reviewItem>
    <reviewItem>
      <errorID>cf08e433-16da-4adf-be07-b9fbb4ad7daa</errorID>
      <errorWord>(</errorWord>
      <group>L1_Format</group>
      <groupName>格式问题</groupName>
      <ability>L2_HalfPunc</ability>
      <abilityName>全半角检查</abilityName>
      <candidateList>
        <item>（</item>
      </candidateList>
      <explain>文本全半角错误。</explain>
      <paraID>295E7834</paraID>
      <start>62</start>
      <end>63</end>
      <status>modified</status>
      <modifiedWord>（</modifiedWord>
      <trackRevisions>false</trackRevisions>
    </reviewItem>
    <reviewItem>
      <errorID>e135a299-8444-4d36-9d7a-8492cd5495c3</errorID>
      <errorWord>)</errorWord>
      <group>L1_Format</group>
      <groupName>格式问题</groupName>
      <ability>L2_HalfPunc</ability>
      <abilityName>全半角检查</abilityName>
      <candidateList>
        <item>）</item>
      </candidateList>
      <explain>文本全半角错误。</explain>
      <paraID>295E7834</paraID>
      <start>78</start>
      <end>79</end>
      <status>modified</status>
      <modifiedWord>）</modifiedWord>
      <trackRevisions>false</trackRevisions>
    </reviewItem>
    <reviewItem>
      <errorID>9103b3be-d56f-421e-830c-5e86f4daf420</errorID>
      <errorWord>支持支持</errorWord>
      <group>L1_Word</group>
      <groupName>字词问题</groupName>
      <ability>L2_Typo</ability>
      <abilityName>字词错误</abilityName>
      <candidateList>
        <item>支持</item>
      </candidateList>
      <explain/>
      <paraID>6CA951B0</paraID>
      <start>67</start>
      <end>71</end>
      <status>unmodified</status>
      <modifiedWord/>
      <trackRevisions>false</trackRevisions>
    </reviewItem>
    <reviewItem>
      <errorID>46fd6239-3942-499f-b327-ddc2baddd84c</errorID>
      <errorWord>(</errorWord>
      <group>L1_Format</group>
      <groupName>格式问题</groupName>
      <ability>L2_HalfPunc</ability>
      <abilityName>全半角检查</abilityName>
      <candidateList>
        <item>（</item>
      </candidateList>
      <explain>文本全半角错误。</explain>
      <paraID>71ABF0E8</paraID>
      <start>97</start>
      <end>98</end>
      <status>modified</status>
      <modifiedWord>（</modifiedWord>
      <trackRevisions>false</trackRevisions>
    </reviewItem>
    <reviewItem>
      <errorID>4ba2e7e8-692b-4174-be5c-a7d1468e65ac</errorID>
      <errorWord>)</errorWord>
      <group>L1_Format</group>
      <groupName>格式问题</groupName>
      <ability>L2_HalfPunc</ability>
      <abilityName>全半角检查</abilityName>
      <candidateList>
        <item>）</item>
      </candidateList>
      <explain>文本全半角错误。</explain>
      <paraID>71ABF0E8</paraID>
      <start>104</start>
      <end>105</end>
      <status>modified</status>
      <modifiedWord>）</modifiedWord>
      <trackRevisions>false</trackRevisions>
    </reviewItem>
    <reviewItem>
      <errorID>96e08191-82f5-4c93-8352-0173fb48daf3</errorID>
      <errorWord>能能够</errorWord>
      <group>L1_Word</group>
      <groupName>字词问题</groupName>
      <ability>L2_Typo</ability>
      <abilityName>字词错误</abilityName>
      <candidateList>
        <item>能够</item>
      </candidateList>
      <explain/>
      <paraID>7C4842C8</paraID>
      <start>29</start>
      <end>32</end>
      <status>unmodified</status>
      <modifiedWord/>
      <trackRevisions>false</trackRevisions>
    </reviewItem>
    <reviewItem>
      <errorID>c6f1092d-1ef7-4e77-b3e5-fa2ab2b1f08b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6E1D0E2F</paraID>
      <start>78</start>
      <end>79</end>
      <status>unmodified</status>
      <modifiedWord/>
      <trackRevisions>false</trackRevisions>
    </reviewItem>
    <reviewItem>
      <errorID>e3272f46-1b26-421a-b8fc-9545fecb83ed</errorID>
      <errorWord>风险规则</errorWord>
      <group>L1_Knowledge</group>
      <groupName>知识性问题</groupName>
      <ability>L2_Term</ability>
      <abilityName>专业术语</abilityName>
      <candidateList>
        <item>风险规避</item>
      </candidateList>
      <explain/>
      <paraID>7FFBE11A</paraID>
      <start>5</start>
      <end>9</end>
      <status>unmodified</status>
      <modifiedWord/>
      <trackRevisions>false</trackRevisions>
    </reviewItem>
    <reviewItem>
      <errorID>16df1a31-f52e-4200-abc5-4c848bd36b28</errorID>
      <errorWord>:</errorWord>
      <group>L1_Format</group>
      <groupName>格式问题</groupName>
      <ability>L2_HalfPunc</ability>
      <abilityName>全半角检查</abilityName>
      <candidateList>
        <item>：</item>
      </candidateList>
      <explain>文本全半角错误。</explain>
      <paraID> 97271D9</paraID>
      <start>16</start>
      <end>17</end>
      <status>unmodified</status>
      <modifiedWord/>
      <trackRevisions>false</trackRevisions>
    </reviewItem>
    <reviewItem>
      <errorID>303ca957-87fa-40b0-8ded-5a053fa0c031</errorID>
      <errorWord>、以及</errorWord>
      <group>L1_Punc</group>
      <groupName>标点问题</groupName>
      <ability>L2_Punc</ability>
      <abilityName>标点符号检查</abilityName>
      <candidateList>
        <item>，以及</item>
      </candidateList>
      <explain>连接词前后不宜使用顿号，建议使用逗号。</explain>
      <paraID>5CD4A422</paraID>
      <start>43</start>
      <end>46</end>
      <status>unmodified</status>
      <modifiedWord/>
      <trackRevisions>false</trackRevisions>
    </reviewItem>
    <reviewItem>
      <errorID>eaa64c52-78a1-4d0d-8686-8c8807a069a7</errorID>
      <errorWord>保存了</errorWord>
      <group>L1_Word</group>
      <groupName>字词问题</groupName>
      <ability>L2_Typo</ability>
      <abilityName>字词错误</abilityName>
      <candidateList>
        <item>保存</item>
      </candidateList>
      <explain/>
      <paraID>2E02D762</paraID>
      <start>147</start>
      <end>150</end>
      <status>unmodified</status>
      <modifiedWord/>
      <trackRevisions>false</trackRevisions>
    </reviewItem>
    <reviewItem>
      <errorID>048c0e21-cceb-4e98-8955-642f9d88bb9d</errorID>
      <errorWord>侧</errorWord>
      <group>L1_Word</group>
      <groupName>字词问题</groupName>
      <ability>L2_Typo</ability>
      <abilityName>字词错误</abilityName>
      <candidateList>
        <item>的</item>
      </candidateList>
      <explain>“的”常用于连接修饰语与名词性中心语，表示属性、所属或描述。</explain>
      <paraID>4D4B0E4A</paraID>
      <start>96</start>
      <end>97</end>
      <status>unmodified</status>
      <modifiedWord/>
      <trackRevisions>false</trackRevisions>
    </reviewItem>
    <reviewItem>
      <errorID>7b8976ff-9b15-4f2f-b0bd-170b4a8e46de</errorID>
      <errorWord>具</errorWord>
      <group>L1_Word</group>
      <groupName>字词问题</groupName>
      <ability>L2_Typo</ability>
      <abilityName>字词错误</abilityName>
      <candidateList>
        <item>具备</item>
      </candidateList>
      <explain/>
      <paraID>120397B8</paraID>
      <start>6</start>
      <end>7</end>
      <status>unmodified</status>
      <modifiedWord/>
      <trackRevisions>false</trackRevisions>
    </reviewItem>
    <reviewItem>
      <errorID>c2041bfd-5d3c-4869-b440-a319e4582f00</errorID>
      <errorWord>过</errorWord>
      <group>L1_Word</group>
      <groupName>字词问题</groupName>
      <ability>L2_Typo</ability>
      <abilityName>字词错误</abilityName>
      <candidateList>
        <item>过国</item>
      </candidateList>
      <explain/>
      <paraID> EF7CE0F</paraID>
      <start>39</start>
      <end>40</end>
      <status>unmodified</status>
      <modifiedWord/>
      <trackRevisions>false</trackRevisions>
    </reviewItem>
    <reviewItem>
      <errorID>3a74eb92-aa48-44fd-b0a5-53ee832febc8</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2A49120E</paraID>
      <start>7</start>
      <end>8</end>
      <status>unmodified</status>
      <modifiedWord/>
      <trackRevisions>false</trackRevisions>
    </reviewItem>
    <reviewItem>
      <errorID>b2786507-389b-4d08-bcb5-2efed2ef12dc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72DDECD3</paraID>
      <start>37</start>
      <end>38</end>
      <status>unmodified</status>
      <modifiedWord/>
      <trackRevisions>false</trackRevisions>
    </reviewItem>
    <reviewItem>
      <errorID>9ee74d8e-0f5a-4fa8-96d7-373f3f17c4e5</errorID>
      <errorWord>改进</errorWord>
      <group>L1_Word</group>
      <groupName>字词问题</groupName>
      <ability>L2_Typo</ability>
      <abilityName>字词错误</abilityName>
      <candidateList>
        <item>提高</item>
      </candidateList>
      <explain>“效率～改进”搭配不当，建议修改为“效率～提高”。</explain>
      <paraID>1FE5504E</paraID>
      <start>66</start>
      <end>68</end>
      <status>unmodified</status>
      <modifiedWord/>
      <trackRevisions>false</trackRevisions>
    </reviewItem>
    <reviewItem>
      <errorID>f0c093b6-8806-4756-b95c-633cbe07c81d</errorID>
      <errorWord>（&gt;</errorWord>
      <group>L1_Punc</group>
      <groupName>标点问题</groupName>
      <ability>L2_Punc</ability>
      <abilityName>标点符号检查</abilityName>
      <candidateList>
        <item>（</item>
      </candidateList>
      <explain/>
      <paraID>6B92927F</paraID>
      <start>33</start>
      <end>35</end>
      <status>unmodified</status>
      <modifiedWord/>
      <trackRevisions>false</trackRevisions>
    </reviewItem>
    <reviewItem>
      <errorID>076507ec-6c0c-4f9c-81f2-793b01e890d7</errorID>
      <errorWord>其它</errorWord>
      <group>L1_Word</group>
      <groupName>字词问题</groupName>
      <ability>L2_Alias</ability>
      <abilityName>也作/曾用词</abilityName>
      <candidateList>
        <item>其他</item>
      </candidateList>
      <explain>词汇[其它]为不规范表述或旧称，其规范书面表述为[其他]。</explain>
      <paraID>40985ABD</paraID>
      <start>52</start>
      <end>54</end>
      <status>unmodified</status>
      <modifiedWord/>
      <trackRevisions>false</trackRevisions>
    </reviewItem>
    <reviewItem>
      <errorID>da32304c-855d-40ee-8f3d-44b101f0b2b7</errorID>
      <errorWord>资源区</errorWord>
      <group>L1_Word</group>
      <groupName>字词问题</groupName>
      <ability>L2_Typo</ability>
      <abilityName>字词错误</abilityName>
      <candidateList>
        <item>资源</item>
      </candidateList>
      <explain>〈名〉生产资料或生活资料的天然来源：地下～｜水力～｜旅游～。</explain>
      <paraID>71B1C82A</paraID>
      <start>3</start>
      <end>6</end>
      <status>unmodified</status>
      <modifiedWord/>
      <trackRevisions>false</trackRevisions>
    </reviewItem>
    <reviewItem>
      <errorID>ae80e4d6-75d0-40d1-ad16-256b1877abcf</errorID>
      <errorWord>资源区</errorWord>
      <group>L1_Word</group>
      <groupName>字词问题</groupName>
      <ability>L2_Typo</ability>
      <abilityName>字词错误</abilityName>
      <candidateList>
        <item>资源</item>
      </candidateList>
      <explain>〈名〉生产资料或生活资料的天然来源：地下～｜水力～｜旅游～。</explain>
      <paraID>505D504E</paraID>
      <start>3</start>
      <end>6</end>
      <status>unmodified</status>
      <modifiedWord/>
      <trackRevisions>false</trackRevisions>
    </reviewItem>
    <reviewItem>
      <errorID>5d18a3de-d36e-40c6-a2b5-52f1c4962712</errorID>
      <errorWord>需应</errorWord>
      <group>L1_Word</group>
      <groupName>字词问题</groupName>
      <ability>L2_Typo</ability>
      <abilityName>字词错误</abilityName>
      <candidateList>
        <item>需</item>
      </candidateList>
      <explain>❶〈动〉需要：～求｜按～分配｜完成任务还～五天时间。❷需用的东西：军～。</explain>
      <paraID>203B1F71</paraID>
      <start>31</start>
      <end>33</end>
      <status>unmodified</status>
      <modifiedWord/>
      <trackRevisions>false</trackRevisions>
    </reviewItem>
    <reviewItem>
      <errorID>cd8fd2ca-aba6-4afb-bde2-a71a095ad6da</errorID>
      <errorWord>网络设备所</errorWord>
      <group>L1_Word</group>
      <groupName>字词问题</groupName>
      <ability>L2_Typo</ability>
      <abilityName>字词错误</abilityName>
      <candidateList>
        <item>网络设备</item>
      </candidateList>
      <explain/>
      <paraID>18BAB8F2</paraID>
      <start>21</start>
      <end>26</end>
      <status>unmodified</status>
      <modifiedWord/>
      <trackRevisions>false</trackRevisions>
    </reviewItem>
    <reviewItem>
      <errorID>d2f8ab41-9d64-4718-b36d-11fc4c31aa9e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AC76BEB</paraID>
      <start>222</start>
      <end>224</end>
      <status>unmodified</status>
      <modifiedWord/>
      <trackRevisions>false</trackRevisions>
    </reviewItem>
    <reviewItem>
      <errorID>538ad724-a83b-47e8-9ba6-7335f506c83f</errorID>
      <errorWord>项</errorWord>
      <group>L1_Word</group>
      <groupName>字词问题</groupName>
      <ability>L2_Typo</ability>
      <abilityName>字词错误</abilityName>
      <candidateList>
        <item>项目</item>
      </candidateList>
      <explain>〈名〉事物分成的门类：服务～｜体育～｜建设～。</explain>
      <paraID> 47D1291</paraID>
      <start>70</start>
      <end>71</end>
      <status>unmodified</status>
      <modifiedWord/>
      <trackRevisions>false</trackRevisions>
    </reviewItem>
    <reviewItem>
      <errorID>f910589c-b59e-4da5-9ec2-09f1a55d0224</errorID>
      <errorWord>(</errorWord>
      <group>L1_Format</group>
      <groupName>格式问题</groupName>
      <ability>L2_HalfPunc</ability>
      <abilityName>全半角检查</abilityName>
      <candidateList>
        <item>（</item>
      </candidateList>
      <explain>文本全半角错误。</explain>
      <paraID>3567E3BC</paraID>
      <start>4</start>
      <end>5</end>
      <status>modified</status>
      <modifiedWord>（</modifiedWord>
      <trackRevisions>false</trackRevisions>
    </reviewItem>
    <reviewItem>
      <errorID>76df2eb3-df8d-42d7-a85a-7f0933d5a66b</errorID>
      <errorWord>)</errorWord>
      <group>L1_Format</group>
      <groupName>格式问题</groupName>
      <ability>L2_HalfPunc</ability>
      <abilityName>全半角检查</abilityName>
      <candidateList>
        <item>）</item>
      </candidateList>
      <explain>文本全半角错误。</explain>
      <paraID>3567E3BC</paraID>
      <start>8</start>
      <end>9</end>
      <status>modified</status>
      <modifiedWord>）</modifiedWord>
      <trackRevisions>false</trackRevisions>
    </reviewItem>
    <reviewItem>
      <errorID>773487cf-32bd-4e52-b579-57f0eddf9629</errorID>
      <errorWord>(</errorWord>
      <group>L1_Format</group>
      <groupName>格式问题</groupName>
      <ability>L2_HalfPunc</ability>
      <abilityName>全半角检查</abilityName>
      <candidateList>
        <item>（</item>
      </candidateList>
      <explain>文本全半角错误。</explain>
      <paraID>2AFCBBDA</paraID>
      <start>9</start>
      <end>10</end>
      <status>modified</status>
      <modifiedWord>（</modifiedWord>
      <trackRevisions>false</trackRevisions>
    </reviewItem>
    <reviewItem>
      <errorID>b429d4b6-b5de-430d-9dbb-8a3795805049</errorID>
      <errorWord>)</errorWord>
      <group>L1_Format</group>
      <groupName>格式问题</groupName>
      <ability>L2_HalfPunc</ability>
      <abilityName>全半角检查</abilityName>
      <candidateList>
        <item>）</item>
      </candidateList>
      <explain>文本全半角错误。</explain>
      <paraID>2AFCBBDA</paraID>
      <start>19</start>
      <end>20</end>
      <status>modified</status>
      <modifiedWord>）</modifiedWord>
      <trackRevisions>false</trackRevisions>
    </reviewItem>
    <reviewItem>
      <errorID>938660c4-0237-4dd0-9432-0581f301104c</errorID>
      <errorWord>(</errorWord>
      <group>L1_Format</group>
      <groupName>格式问题</groupName>
      <ability>L2_HalfPunc</ability>
      <abilityName>全半角检查</abilityName>
      <candidateList>
        <item>（</item>
      </candidateList>
      <explain>文本全半角错误。</explain>
      <paraID>1631924E</paraID>
      <start>9</start>
      <end>10</end>
      <status>modified</status>
      <modifiedWord>（</modifiedWord>
      <trackRevisions>false</trackRevisions>
    </reviewItem>
    <reviewItem>
      <errorID>5c54a6de-f7b5-4b9a-a0cb-20e428b06643</errorID>
      <errorWord>)</errorWord>
      <group>L1_Format</group>
      <groupName>格式问题</groupName>
      <ability>L2_HalfPunc</ability>
      <abilityName>全半角检查</abilityName>
      <candidateList>
        <item>）</item>
      </candidateList>
      <explain>文本全半角错误。</explain>
      <paraID>1631924E</paraID>
      <start>19</start>
      <end>20</end>
      <status>modified</status>
      <modifiedWord>）</modifiedWord>
      <trackRevisions>false</trackRevisions>
    </reviewItem>
    <reviewItem>
      <errorID>e4e25a66-1b89-4fd8-8161-4cbdb87f1a6a</errorID>
      <errorWord>(</errorWord>
      <group>L1_Format</group>
      <groupName>格式问题</groupName>
      <ability>L2_HalfPunc</ability>
      <abilityName>全半角检查</abilityName>
      <candidateList>
        <item>（</item>
      </candidateList>
      <explain>文本全半角错误。</explain>
      <paraID>3CB4D789</paraID>
      <start>9</start>
      <end>10</end>
      <status>modified</status>
      <modifiedWord>（</modifiedWord>
      <trackRevisions>false</trackRevisions>
    </reviewItem>
    <reviewItem>
      <errorID>55606d56-4b15-42fc-b458-eb5bb54c1cd6</errorID>
      <errorWord>)</errorWord>
      <group>L1_Format</group>
      <groupName>格式问题</groupName>
      <ability>L2_HalfPunc</ability>
      <abilityName>全半角检查</abilityName>
      <candidateList>
        <item>）</item>
      </candidateList>
      <explain>文本全半角错误。</explain>
      <paraID>3CB4D789</paraID>
      <start>20</start>
      <end>21</end>
      <status>modified</status>
      <modifiedWord>）</modifiedWord>
      <trackRevisions>false</trackRevisions>
    </reviewItem>
    <reviewItem>
      <errorID>85104aa9-5787-48af-bbef-cd7ed41947d4</errorID>
      <errorWord>(</errorWord>
      <group>L1_Format</group>
      <groupName>格式问题</groupName>
      <ability>L2_HalfPunc</ability>
      <abilityName>全半角检查</abilityName>
      <candidateList>
        <item>（</item>
      </candidateList>
      <explain>文本全半角错误。</explain>
      <paraID> ECF3175</paraID>
      <start>10</start>
      <end>11</end>
      <status>modified</status>
      <modifiedWord>（</modifiedWord>
      <trackRevisions>false</trackRevisions>
    </reviewItem>
    <reviewItem>
      <errorID>5b889033-9c94-4e93-bdf4-34c087778821</errorID>
      <errorWord>)</errorWord>
      <group>L1_Format</group>
      <groupName>格式问题</groupName>
      <ability>L2_HalfPunc</ability>
      <abilityName>全半角检查</abilityName>
      <candidateList>
        <item>）</item>
      </candidateList>
      <explain>文本全半角错误。</explain>
      <paraID> ECF3175</paraID>
      <start>22</start>
      <end>23</end>
      <status>modified</status>
      <modifiedWord>）</modifiedWord>
      <trackRevisions>false</trackRevisions>
    </reviewItem>
    <reviewItem>
      <errorID>77b97097-bf53-4768-aacc-066e2e6d7af3</errorID>
      <errorWord>：</errorWord>
      <group>L1_Format</group>
      <groupName>格式问题</groupName>
      <ability>L2_HalfPunc</ability>
      <abilityName>全半角检查</abilityName>
      <candidateList>
        <item>:</item>
      </candidateList>
      <explain>文本全半角错误。</explain>
      <paraID>486798C9</paraID>
      <start>4</start>
      <end>5</end>
      <status>unmodified</status>
      <modifiedWord/>
      <trackRevisions>false</trackRevisions>
    </reviewItem>
    <reviewItem>
      <errorID>9d097a81-54d7-4ef1-b7af-609c12768dfd</errorID>
      <errorWord>：</errorWord>
      <group>L1_Format</group>
      <groupName>格式问题</groupName>
      <ability>L2_HalfPunc</ability>
      <abilityName>全半角检查</abilityName>
      <candidateList>
        <item>:</item>
      </candidateList>
      <explain>文本全半角错误。</explain>
      <paraID> E10EBD9</paraID>
      <start>4</start>
      <end>5</end>
      <status>unmodified</status>
      <modifiedWord/>
      <trackRevisions>false</trackRevisions>
    </reviewItem>
    <reviewItem>
      <errorID>1ba2c3e4-7ccf-4723-b7c8-2abcc9a5f30a</errorID>
      <errorWord>：</errorWord>
      <group>L1_Format</group>
      <groupName>格式问题</groupName>
      <ability>L2_HalfPunc</ability>
      <abilityName>全半角检查</abilityName>
      <candidateList>
        <item>:</item>
      </candidateList>
      <explain>文本全半角错误。</explain>
      <paraID>763171A0</paraID>
      <start>4</start>
      <end>5</end>
      <status>unmodified</status>
      <modifiedWord/>
      <trackRevisions>false</trackRevisions>
    </reviewItem>
    <reviewItem>
      <errorID>b279e9f8-6b62-4559-b54a-f77ae82c75de</errorID>
      <errorWord>二种</errorWord>
      <group>L1_Word</group>
      <groupName>字词问题</groupName>
      <ability>L2_Typo</ability>
      <abilityName>字词错误</abilityName>
      <candidateList>
        <item>两种</item>
      </candidateList>
      <explain/>
      <paraID>46F9E3AB</paraID>
      <start>29</start>
      <end>31</end>
      <status>unmodified</status>
      <modifiedWord/>
      <trackRevisions>false</trackRevisions>
    </reviewItem>
    <reviewItem>
      <errorID>4149779e-0260-480d-b812-faceeb336d07</errorID>
      <errorWord>,</errorWord>
      <group>L1_Format</group>
      <groupName>格式问题</groupName>
      <ability>L2_HalfPunc</ability>
      <abilityName>全半角检查</abilityName>
      <candidateList>
        <item>，</item>
      </candidateList>
      <explain>文本全半角错误。</explain>
      <paraID>46F9E3AB</paraID>
      <start>41</start>
      <end>42</end>
      <status>unmodified</status>
      <modifiedWord/>
      <trackRevisions>false</trackRevisions>
    </reviewItem>
    <reviewItem>
      <errorID>86ff4d3f-4037-4c55-a01d-72f67235a214</errorID>
      <errorWord>资源区</errorWord>
      <group>L1_Word</group>
      <groupName>字词问题</groupName>
      <ability>L2_Typo</ability>
      <abilityName>字词错误</abilityName>
      <candidateList>
        <item>资源</item>
      </candidateList>
      <explain>〈名〉生产资料或生活资料的天然来源：地下～｜水力～｜旅游～。</explain>
      <paraID>6E8BF4FE</paraID>
      <start>4</start>
      <end>7</end>
      <status>unmodified</status>
      <modifiedWord/>
      <trackRevisions>false</trackRevisions>
    </reviewItem>
    <reviewItem>
      <errorID>e8147ed4-214d-4705-8a8f-70ba88ae2b6f</errorID>
      <errorWord>(</errorWord>
      <group>L1_Format</group>
      <groupName>格式问题</groupName>
      <ability>L2_HalfPunc</ability>
      <abilityName>全半角检查</abilityName>
      <candidateList>
        <item>（</item>
      </candidateList>
      <explain>文本全半角错误。</explain>
      <paraID>768B0948</paraID>
      <start>17</start>
      <end>18</end>
      <status>modified</status>
      <modifiedWord>（</modifiedWord>
      <trackRevisions>false</trackRevisions>
    </reviewItem>
    <reviewItem>
      <errorID>1322904c-cb82-46aa-8a90-30f9260b823a</errorID>
      <errorWord>网络网络</errorWord>
      <group>L1_Word</group>
      <groupName>字词问题</groupName>
      <ability>L2_Typo</ability>
      <abilityName>字词错误</abilityName>
      <candidateList>
        <item>网络</item>
      </candidateList>
      <explain>〈名〉❶网状的东西。❷指由许多互相交错的分支组成的系统：这个新兴城市已经形成合理的经济～。❸由若干元件、器件或设施等组成的具有一定功能的系统：计算机～｜通信～。</explain>
      <paraID>587A59B3</paraID>
      <start>5</start>
      <end>9</end>
      <status>unmodified</status>
      <modifiedWord/>
      <trackRevisions>false</trackRevisions>
    </reviewItem>
    <reviewItem>
      <errorID>a23bd6c9-cd99-48a6-852d-b3b69e42821a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2AF4C1A8</paraID>
      <start>18</start>
      <end>19</end>
      <status>unmodified</status>
      <modifiedWord/>
      <trackRevisions>false</trackRevisions>
    </reviewItem>
    <reviewItem>
      <errorID>09173f29-6681-41a6-80ee-39f41575506e</errorID>
      <errorWord>删除同</errorWord>
      <group>L1_Word</group>
      <groupName>字词问题</groupName>
      <ability>L2_Typo</ability>
      <abilityName>字词错误</abilityName>
      <candidateList>
        <item>删除</item>
      </candidateList>
      <explain/>
      <paraID>4CC0546F</paraID>
      <start>25</start>
      <end>28</end>
      <status>unmodified</status>
      <modifiedWord/>
      <trackRevisions>false</trackRevisions>
    </reviewItem>
    <reviewItem>
      <errorID>521d2dad-b0ea-468e-be84-ac2064a66183</errorID>
      <errorWord>物理服务器</errorWord>
      <group>L1_Knowledge</group>
      <groupName>知识性问题</groupName>
      <ability>L2_Term</ability>
      <abilityName>专业术语</abilityName>
      <candidateList>
        <item>代理服务器</item>
      </candidateList>
      <explain/>
      <paraID>397F0372</paraID>
      <start>8</start>
      <end>13</end>
      <status>unmodified</status>
      <modifiedWord/>
      <trackRevisions>false</trackRevisions>
    </reviewItem>
    <reviewItem>
      <errorID>e9a6e110-56d8-41e6-b80b-fb0a10f545fd</errorID>
      <errorWord>名单内</errorWord>
      <group>L1_Word</group>
      <groupName>字词问题</groupName>
      <ability>L2_Typo</ability>
      <abilityName>字词错误</abilityName>
      <candidateList>
        <item>名单</item>
      </candidateList>
      <explain/>
      <paraID>25EDCE49</paraID>
      <start>40</start>
      <end>43</end>
      <status>unmodified</status>
      <modifiedWord/>
      <trackRevisions>false</trackRevisions>
    </reviewItem>
    <reviewItem>
      <errorID>3d7ddeef-20c2-41df-94d6-127ba14d89ca</errorID>
      <errorWord>(</errorWord>
      <group>L1_Format</group>
      <groupName>格式问题</groupName>
      <ability>L2_HalfPunc</ability>
      <abilityName>全半角检查</abilityName>
      <candidateList>
        <item>（</item>
      </candidateList>
      <explain>文本全半角错误。</explain>
      <paraID>23983D92</paraID>
      <start>42</start>
      <end>43</end>
      <status>modified</status>
      <modifiedWord>（</modifiedWord>
      <trackRevisions>false</trackRevisions>
    </reviewItem>
    <reviewItem>
      <errorID>4bc8c1d4-d644-4819-9603-13e5ffe54130</errorID>
      <errorWord>)</errorWord>
      <group>L1_Format</group>
      <groupName>格式问题</groupName>
      <ability>L2_HalfPunc</ability>
      <abilityName>全半角检查</abilityName>
      <candidateList>
        <item>）</item>
      </candidateList>
      <explain>文本全半角错误。</explain>
      <paraID>23983D92</paraID>
      <start>49</start>
      <end>50</end>
      <status>modified</status>
      <modifiedWord>）</modifiedWord>
      <trackRevisions>false</trackRevisions>
    </reviewItem>
    <reviewItem>
      <errorID>e3f9e0c6-cb69-4f0b-938d-9654530e0e3f</errorID>
      <errorWord>需具备</errorWord>
      <group>L1_Word</group>
      <groupName>字词问题</groupName>
      <ability>L2_Typo</ability>
      <abilityName>字词错误</abilityName>
      <candidateList>
        <item>须具备</item>
      </candidateList>
      <explain/>
      <paraID>284FD735</paraID>
      <start>56</start>
      <end>59</end>
      <status>unmodified</status>
      <modifiedWord/>
      <trackRevisions>false</trackRevisions>
    </reviewItem>
    <reviewItem>
      <errorID>f9a7040c-df97-469e-8665-1fbec798aabd</errorID>
      <errorWord>风险规则</errorWord>
      <group>L1_Knowledge</group>
      <groupName>知识性问题</groupName>
      <ability>L2_Term</ability>
      <abilityName>专业术语</abilityName>
      <candidateList>
        <item>风险规避</item>
      </candidateList>
      <explain/>
      <paraID>747CC16A</paraID>
      <start>5</start>
      <end>9</end>
      <status>unmodified</status>
      <modifiedWord/>
      <trackRevisions>false</trackRevisions>
    </reviewItem>
    <reviewItem>
      <errorID>e20950d3-dfbe-43bf-a731-cff78b43f599</errorID>
      <errorWord>、以及</errorWord>
      <group>L1_Punc</group>
      <groupName>标点问题</groupName>
      <ability>L2_Punc</ability>
      <abilityName>标点符号检查</abilityName>
      <candidateList>
        <item>，以及</item>
      </candidateList>
      <explain>连接词前后不宜使用顿号，建议使用逗号。</explain>
      <paraID>64954615</paraID>
      <start>43</start>
      <end>46</end>
      <status>unmodified</status>
      <modifiedWord/>
      <trackRevisions>false</trackRevisions>
    </reviewItem>
    <reviewItem>
      <errorID>143036e0-0211-44ea-95d5-0a847f348051</errorID>
      <errorWord>保存了</errorWord>
      <group>L1_Word</group>
      <groupName>字词问题</groupName>
      <ability>L2_Typo</ability>
      <abilityName>字词错误</abilityName>
      <candidateList>
        <item>保存</item>
      </candidateList>
      <explain/>
      <paraID>549EF48D</paraID>
      <start>147</start>
      <end>150</end>
      <status>unmodified</status>
      <modifiedWord/>
      <trackRevisions>false</trackRevisions>
    </reviewItem>
    <reviewItem>
      <errorID>8bd23516-2767-493d-a3b5-08f276a047d8</errorID>
      <errorWord>监控和</errorWord>
      <group>L1_Word</group>
      <groupName>字词问题</groupName>
      <ability>L2_Typo</ability>
      <abilityName>字词错误</abilityName>
      <candidateList>
        <item>监控</item>
      </candidateList>
      <explain/>
      <paraID>57B6278F</paraID>
      <start>10</start>
      <end>13</end>
      <status>unmodified</status>
      <modifiedWord/>
      <trackRevisions>false</trackRevisions>
    </reviewItem>
    <reviewItem>
      <errorID>ccb6b966-8c7a-4230-906f-9c53e71dd847</errorID>
      <errorWord>服务服务</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63B113E0</paraID>
      <start>8</start>
      <end>10</end>
      <status>modified</status>
      <modifiedWord>服务</modifiedWord>
      <trackRevisions>false</trackRevisions>
    </reviewItem>
    <reviewItem>
      <errorID>1302e462-9280-467c-9bee-e4abbe404ae6</errorID>
      <errorWord>侧</errorWord>
      <group>L1_Word</group>
      <groupName>字词问题</groupName>
      <ability>L2_Typo</ability>
      <abilityName>字词错误</abilityName>
      <candidateList>
        <item>的</item>
      </candidateList>
      <explain>“的”常用于连接修饰语与名词性中心语，表示属性、所属或描述。</explain>
      <paraID>7B9DF18D</paraID>
      <start>96</start>
      <end>97</end>
      <status>unmodified</status>
      <modifiedWord/>
      <trackRevisions>false</trackRevisions>
    </reviewItem>
    <reviewItem>
      <errorID>2b4b0c1b-2186-46f7-89de-598c655dc4a5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19887BCB</paraID>
      <start>227</start>
      <end>229</end>
      <status>unmodified</status>
      <modifiedWord/>
      <trackRevisions>false</trackRevisions>
    </reviewItem>
    <reviewItem>
      <errorID>edf4e063-9edb-4f5b-9833-b1db16948dae</errorID>
      <errorWord>详实</errorWord>
      <group>L1_Word</group>
      <groupName>字词问题</groupName>
      <ability>L2_Typo</ability>
      <abilityName>字词错误</abilityName>
      <candidateList>
        <item>翔实</item>
      </candidateList>
      <explain/>
      <paraID>61229E1F</paraID>
      <start>36</start>
      <end>38</end>
      <status>unmodified</status>
      <modifiedWord/>
      <trackRevisions>false</trackRevisions>
    </reviewItem>
    <reviewItem>
      <errorID>f9ad9c1f-06dc-476f-9eaa-cf681627d699</errorID>
      <errorWord>晰</errorWord>
      <group>L1_Word</group>
      <groupName>字词问题</groupName>
      <ability>L2_Typo</ability>
      <abilityName>字词错误</abilityName>
      <candidateList>
        <item>晰地</item>
      </candidateList>
      <explain/>
      <paraID>4D416988</paraID>
      <start>24</start>
      <end>25</end>
      <status>unmodified</status>
      <modifiedWord/>
      <trackRevisions>false</trackRevisions>
    </reviewItem>
    <reviewItem>
      <errorID>d4ae1f5a-f6bd-4479-ae55-8aa02bf157a5</errorID>
      <errorWord>晰</errorWord>
      <group>L1_Word</group>
      <groupName>字词问题</groupName>
      <ability>L2_Typo</ability>
      <abilityName>字词错误</abilityName>
      <candidateList>
        <item>晰地</item>
      </candidateList>
      <explain/>
      <paraID>617A6A6F</paraID>
      <start>23</start>
      <end>24</end>
      <status>unmodified</status>
      <modifiedWord/>
      <trackRevisions>false</trackRevisions>
    </reviewItem>
    <reviewItem>
      <errorID>55f90b4c-05aa-413f-987c-c6b92e10e570</errorID>
      <errorWord>全</errorWord>
      <group>L1_Word</group>
      <groupName>字词问题</groupName>
      <ability>L2_Typo</ability>
      <abilityName>字词错误</abilityName>
      <candidateList>
        <item>全性</item>
      </candidateList>
      <explain/>
      <paraID>617A6A6F</paraID>
      <start>66</start>
      <end>67</end>
      <status>unmodified</status>
      <modifiedWord/>
      <trackRevisions>false</trackRevisions>
    </reviewItem>
    <reviewItem>
      <errorID>1240593c-a81a-44fa-ae66-41d5c4d20cc6</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55BE5C18</paraID>
      <start>7</start>
      <end>8</end>
      <status>unmodified</status>
      <modifiedWord/>
      <trackRevisions>false</trackRevisions>
    </reviewItem>
    <reviewItem>
      <errorID>968b9049-10e8-41a7-9749-3956dd19efd6</errorID>
      <errorWord>选项</errorWord>
      <group>L1_Word</group>
      <groupName>字词问题</groupName>
      <ability>L2_Typo</ability>
      <abilityName>字词错误</abilityName>
      <candidateList>
        <item>选型</item>
      </candidateList>
      <explain>存在发音相近字词的误用。</explain>
      <paraID>61103C8B</paraID>
      <start>24</start>
      <end>26</end>
      <status>unmodified</status>
      <modifiedWord/>
      <trackRevisions>false</trackRevisions>
    </reviewItem>
    <reviewItem>
      <errorID>bcedb3fb-91ff-4d5c-ad76-1700a1e06a5b</errorID>
      <errorWord>储存</errorWord>
      <group>L1_Word</group>
      <groupName>字词问题</groupName>
      <ability>L2_Typo</ability>
      <abilityName>字词错误</abilityName>
      <candidateList>
        <item>存储</item>
      </candidateList>
      <explain/>
      <paraID> E4D4F04</paraID>
      <start>26</start>
      <end>28</end>
      <status>unmodified</status>
      <modifiedWord/>
      <trackRevisions>false</trackRevisions>
    </reviewItem>
    <reviewItem>
      <errorID>d515d3cf-6f1d-462a-b803-1fb213f0b06b</errorID>
      <errorWord>:</errorWord>
      <group>L1_Format</group>
      <groupName>格式问题</groupName>
      <ability>L2_HalfPunc</ability>
      <abilityName>全半角检查</abilityName>
      <candidateList>
        <item>：</item>
      </candidateList>
      <explain>文本全半角错误。</explain>
      <paraID>6D102737</paraID>
      <start>33</start>
      <end>34</end>
      <status>unmodified</status>
      <modifiedWord/>
      <trackRevisions>false</trackRevisions>
    </reviewItem>
    <reviewItem>
      <errorID>1f18137a-4d74-4cda-8690-1fe1da5e7b79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AD6B15A</paraID>
      <start>0</start>
      <end>2</end>
      <status>unmodified</status>
      <modifiedWord/>
      <trackRevisions>false</trackRevisions>
    </reviewItem>
    <reviewItem>
      <errorID>381e7c1d-eb2c-4838-9640-f292dfb9141c</errorID>
      <errorWord>[2011]300号</errorWord>
      <group>L1_Knowledge</group>
      <groupName>知识性问题</groupName>
      <ability>L2_Knowledge</ability>
      <abilityName>其他知识</abilityName>
      <candidateList>
        <item>〔2011〕300号</item>
      </candidateList>
      <explain>发文字号格式错误。</explain>
      <paraID>6A33FB4E</paraID>
      <start>36</start>
      <end>46</end>
      <status>unmodified</status>
      <modifiedWord/>
      <trackRevisions>false</trackRevisions>
    </reviewItem>
    <reviewItem>
      <errorID>9c531989-ca8d-4b4e-b65e-424156b0d32e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15F3A10D</paraID>
      <start>0</start>
      <end>2</end>
      <status>unmodified</status>
      <modifiedWord/>
      <trackRevisions>false</trackRevisions>
    </reviewItem>
    <reviewItem>
      <errorID>a411689c-1bd9-4b10-8729-87cf17f1d8ae</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750D8B17</paraID>
      <start>26</start>
      <end>29</end>
      <status>unmodified</status>
      <modifiedWord/>
      <trackRevisions>false</trackRevisions>
    </reviewItem>
    <reviewItem>
      <errorID>69dc1b48-0b88-45eb-b739-4be3edffa9c2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64D266F8</paraID>
      <start>0</start>
      <end>2</end>
      <status>unmodified</status>
      <modifiedWord/>
      <trackRevisions>false</trackRevisions>
    </reviewItem>
    <reviewItem>
      <errorID>716935be-f8d9-433b-8a9c-bfc397177728</errorID>
      <errorWord>(</errorWord>
      <group>L1_Format</group>
      <groupName>格式问题</groupName>
      <ability>L2_HalfPunc</ability>
      <abilityName>全半角检查</abilityName>
      <candidateList>
        <item>（</item>
      </candidateList>
      <explain>文本全半角错误。</explain>
      <paraID>5F76956A</paraID>
      <start>36</start>
      <end>37</end>
      <status>modified</status>
      <modifiedWord>（</modifiedWord>
      <trackRevisions>false</trackRevisions>
    </reviewItem>
    <reviewItem>
      <errorID>387a9403-96fb-4683-9b89-c141f1058eb1</errorID>
      <errorWord>)</errorWord>
      <group>L1_Format</group>
      <groupName>格式问题</groupName>
      <ability>L2_HalfPunc</ability>
      <abilityName>全半角检查</abilityName>
      <candidateList>
        <item>）</item>
      </candidateList>
      <explain>文本全半角错误。</explain>
      <paraID>5F76956A</paraID>
      <start>46</start>
      <end>47</end>
      <status>modified</status>
      <modifiedWord>）</modifiedWord>
      <trackRevisions>false</trackRevisions>
    </reviewItem>
    <reviewItem>
      <errorID>2cc3cd29-8de2-4aaf-9575-441a6e161309</errorID>
      <errorWord>[2014]68号</errorWord>
      <group>L1_Knowledge</group>
      <groupName>知识性问题</groupName>
      <ability>L2_Knowledge</ability>
      <abilityName>其他知识</abilityName>
      <candidateList>
        <item>〔2014〕68号</item>
      </candidateList>
      <explain>发文字号格式错误。</explain>
      <paraID>37C1DAC5</paraID>
      <start>38</start>
      <end>47</end>
      <status>unmodified</status>
      <modifiedWord/>
      <trackRevisions>false</trackRevisions>
    </reviewItem>
    <reviewItem>
      <errorID>2c5087df-3288-4d4b-ac55-d2bb0479cce9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4F74B3F1</paraID>
      <start>0</start>
      <end>2</end>
      <status>unmodified</status>
      <modifiedWord/>
      <trackRevisions>false</trackRevisions>
    </reviewItem>
    <reviewItem>
      <errorID>78d464ed-652f-4bdb-9248-29f3744e7a77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1FFEEA29</paraID>
      <start>0</start>
      <end>2</end>
      <status>unmodified</status>
      <modifiedWord/>
      <trackRevisions>false</trackRevisions>
    </reviewItem>
    <reviewItem>
      <errorID>4e42ea84-4612-4ca7-b2d7-4e599318dac4</errorID>
      <errorWord>,</errorWord>
      <group>L1_Format</group>
      <groupName>格式问题</groupName>
      <ability>L2_HalfPunc</ability>
      <abilityName>全半角检查</abilityName>
      <candidateList>
        <item>，</item>
      </candidateList>
      <explain>文本全半角错误。</explain>
      <paraID>1FFEEA29</paraID>
      <start>24</start>
      <end>25</end>
      <status>unmodified</status>
      <modifiedWord/>
      <trackRevisions>false</trackRevisions>
    </reviewItem>
    <reviewItem>
      <errorID>4e4f2c79-ad50-4030-8869-7ee723b751d7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30ECC5E4</paraID>
      <start>0</start>
      <end>2</end>
      <status>unmodified</status>
      <modifiedWord/>
      <trackRevisions>false</trackRevisions>
    </reviewItem>
    <reviewItem>
      <errorID>2d8a75c4-0bf5-4341-93bb-74ff75ee3db5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73049F9C</paraID>
      <start>0</start>
      <end>2</end>
      <status>unmodified</status>
      <modifiedWord/>
      <trackRevisions>false</trackRevisions>
    </reviewItem>
    <reviewItem>
      <errorID>9328af6a-dc4d-4ae2-9564-1d06f1199141</errorID>
      <errorWord>(</errorWord>
      <group>L1_Format</group>
      <groupName>格式问题</groupName>
      <ability>L2_HalfPunc</ability>
      <abilityName>全半角检查</abilityName>
      <candidateList>
        <item>（</item>
      </candidateList>
      <explain>文本全半角错误。</explain>
      <paraID>73049F9C</paraID>
      <start>120</start>
      <end>121</end>
      <status>modified</status>
      <modifiedWord>（</modifiedWord>
      <trackRevisions>false</trackRevisions>
    </reviewItem>
    <reviewItem>
      <errorID>b239ac5d-5efa-420f-a822-59408e7d1932</errorID>
      <errorWord>)</errorWord>
      <group>L1_Format</group>
      <groupName>格式问题</groupName>
      <ability>L2_HalfPunc</ability>
      <abilityName>全半角检查</abilityName>
      <candidateList>
        <item>）</item>
      </candidateList>
      <explain>文本全半角错误。</explain>
      <paraID>73049F9C</paraID>
      <start>158</start>
      <end>159</end>
      <status>modified</status>
      <modifiedWord>）</modifiedWord>
      <trackRevisions>false</trackRevisions>
    </reviewItem>
    <reviewItem>
      <errorID>420b0f17-6f2e-4ee1-9239-664473b04f19</errorID>
      <errorWord>(</errorWord>
      <group>L1_Format</group>
      <groupName>格式问题</groupName>
      <ability>L2_HalfPunc</ability>
      <abilityName>全半角检查</abilityName>
      <candidateList>
        <item>（</item>
      </candidateList>
      <explain>文本全半角错误。</explain>
      <paraID>7E594258</paraID>
      <start>70</start>
      <end>71</end>
      <status>modified</status>
      <modifiedWord>（</modifiedWord>
      <trackRevisions>false</trackRevisions>
    </reviewItem>
    <reviewItem>
      <errorID>d316aee7-d640-491f-8182-22d82f058156</errorID>
      <errorWord>)</errorWord>
      <group>L1_Format</group>
      <groupName>格式问题</groupName>
      <ability>L2_HalfPunc</ability>
      <abilityName>全半角检查</abilityName>
      <candidateList>
        <item>）</item>
      </candidateList>
      <explain>文本全半角错误。</explain>
      <paraID>7E594258</paraID>
      <start>73</start>
      <end>74</end>
      <status>modified</status>
      <modifiedWord>）</modifiedWord>
      <trackRevisions>false</trackRevisions>
    </reviewItem>
    <reviewItem>
      <errorID>7057249b-6196-47e4-96df-51f90ef94c72</errorID>
      <errorWord>的的</errorWord>
      <group>L1_Word</group>
      <groupName>字词问题</groupName>
      <ability>L2_Typo</ability>
      <abilityName>字词错误</abilityName>
      <candidateList>
        <item>的</item>
      </candidateList>
      <explain>“的”常用于连接修饰语与名词性中心语，表示属性、所属或描述。</explain>
      <paraID>3701449F</paraID>
      <start>17</start>
      <end>19</end>
      <status>unmodified</status>
      <modifiedWord/>
      <trackRevisions>false</trackRevisions>
    </reviewItem>
    <reviewItem>
      <errorID>964a376c-9cee-42ba-9311-45106f32998d</errorID>
      <errorWord>的的</errorWord>
      <group>L1_Word</group>
      <groupName>字词问题</groupName>
      <ability>L2_Typo</ability>
      <abilityName>字词错误</abilityName>
      <candidateList>
        <item>的</item>
      </candidateList>
      <explain>“的”常用于连接修饰语与名词性中心语，表示属性、所属或描述。</explain>
      <paraID>428D5D77</paraID>
      <start>17</start>
      <end>19</end>
      <status>unmodified</status>
      <modifiedWord/>
      <trackRevisions>false</trackRevisions>
    </reviewItem>
    <reviewItem>
      <errorID>666709b1-cf3d-43b1-81eb-7082da836659</errorID>
      <errorWord>的的</errorWord>
      <group>L1_Word</group>
      <groupName>字词问题</groupName>
      <ability>L2_Typo</ability>
      <abilityName>字词错误</abilityName>
      <candidateList>
        <item>的</item>
      </candidateList>
      <explain>“的”常用于连接修饰语与名词性中心语，表示属性、所属或描述。</explain>
      <paraID> 32453E4</paraID>
      <start>17</start>
      <end>19</end>
      <status>unmodified</status>
      <modifiedWord/>
      <trackRevisions>false</trackRevisions>
    </reviewItem>
    <reviewItem>
      <errorID>0db2c02e-4f02-45ca-a6ae-7c99b3edcfdd</errorID>
      <errorWord>(</errorWord>
      <group>L1_Format</group>
      <groupName>格式问题</groupName>
      <ability>L2_HalfPunc</ability>
      <abilityName>全半角检查</abilityName>
      <candidateList>
        <item>（</item>
      </candidateList>
      <explain>文本全半角错误。</explain>
      <paraID>34FFC5FD</paraID>
      <start>37</start>
      <end>38</end>
      <status>modified</status>
      <modifiedWord>（</modifiedWord>
      <trackRevisions>false</trackRevisions>
    </reviewItem>
    <reviewItem>
      <errorID>bef8fadb-97a0-4c41-a20d-b867b5eefc8f</errorID>
      <errorWord>)</errorWord>
      <group>L1_Format</group>
      <groupName>格式问题</groupName>
      <ability>L2_HalfPunc</ability>
      <abilityName>全半角检查</abilityName>
      <candidateList>
        <item>）</item>
      </candidateList>
      <explain>文本全半角错误。</explain>
      <paraID>34FFC5FD</paraID>
      <start>40</start>
      <end>41</end>
      <status>modified</status>
      <modifiedWord>）</modifiedWord>
      <trackRevisions>false</trackRevisions>
    </reviewItem>
    <reviewItem>
      <errorID>0377e14f-439a-445f-a806-a4762aed1b10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15973C14</paraID>
      <start>10</start>
      <end>11</end>
      <status>unmodified</status>
      <modifiedWord/>
      <trackRevisions>false</trackRevisions>
    </reviewItem>
    <reviewItem>
      <errorID>d2a7d5f8-1971-490f-b5e1-96e1a4fd897d</errorID>
      <errorWord>(</errorWord>
      <group>L1_Format</group>
      <groupName>格式问题</groupName>
      <ability>L2_HalfPunc</ability>
      <abilityName>全半角检查</abilityName>
      <candidateList>
        <item>（</item>
      </candidateList>
      <explain>文本全半角错误。</explain>
      <paraID>15973C14</paraID>
      <start>35</start>
      <end>36</end>
      <status>modified</status>
      <modifiedWord>（</modifiedWord>
      <trackRevisions>false</trackRevisions>
    </reviewItem>
    <reviewItem>
      <errorID>f1a757b4-14ed-429f-92ab-c43489cb57e5</errorID>
      <errorWord>)</errorWord>
      <group>L1_Format</group>
      <groupName>格式问题</groupName>
      <ability>L2_HalfPunc</ability>
      <abilityName>全半角检查</abilityName>
      <candidateList>
        <item>）</item>
      </candidateList>
      <explain>文本全半角错误。</explain>
      <paraID>15973C14</paraID>
      <start>38</start>
      <end>39</end>
      <status>modified</status>
      <modifiedWord>）</modifiedWord>
      <trackRevisions>false</trackRevisions>
    </reviewItem>
    <reviewItem>
      <errorID>b0abdce8-c81c-4d88-9b8a-28c0d46b7707</errorID>
      <errorWord>(</errorWord>
      <group>L1_Format</group>
      <groupName>格式问题</groupName>
      <ability>L2_HalfPunc</ability>
      <abilityName>全半角检查</abilityName>
      <candidateList>
        <item>（</item>
      </candidateList>
      <explain>文本全半角错误。</explain>
      <paraID>7668914C</paraID>
      <start>26</start>
      <end>27</end>
      <status>modified</status>
      <modifiedWord>（</modifiedWord>
      <trackRevisions>false</trackRevisions>
    </reviewItem>
    <reviewItem>
      <errorID>c8aa4aa6-0521-4899-bc40-f4c3f3bc6780</errorID>
      <errorWord>)</errorWord>
      <group>L1_Format</group>
      <groupName>格式问题</groupName>
      <ability>L2_HalfPunc</ability>
      <abilityName>全半角检查</abilityName>
      <candidateList>
        <item>）</item>
      </candidateList>
      <explain>文本全半角错误。</explain>
      <paraID>7668914C</paraID>
      <start>29</start>
      <end>30</end>
      <status>modified</status>
      <modifiedWord>）</modifiedWord>
      <trackRevisions>false</trackRevisions>
    </reviewItem>
    <reviewItem>
      <errorID>00459e12-eea3-400e-89d7-c1e468d878cc</errorID>
      <errorWord>(</errorWord>
      <group>L1_Format</group>
      <groupName>格式问题</groupName>
      <ability>L2_HalfPunc</ability>
      <abilityName>全半角检查</abilityName>
      <candidateList>
        <item>（</item>
      </candidateList>
      <explain>文本全半角错误。</explain>
      <paraID>7C3C44BC</paraID>
      <start>32</start>
      <end>33</end>
      <status>modified</status>
      <modifiedWord>（</modifiedWord>
      <trackRevisions>false</trackRevisions>
    </reviewItem>
    <reviewItem>
      <errorID>538bf7bd-48e6-4aaf-834b-2100934611a6</errorID>
      <errorWord>)</errorWord>
      <group>L1_Format</group>
      <groupName>格式问题</groupName>
      <ability>L2_HalfPunc</ability>
      <abilityName>全半角检查</abilityName>
      <candidateList>
        <item>）</item>
      </candidateList>
      <explain>文本全半角错误。</explain>
      <paraID>7C3C44BC</paraID>
      <start>35</start>
      <end>36</end>
      <status>modified</status>
      <modifiedWord>）</modifiedWord>
      <trackRevisions>false</trackRevisions>
    </reviewItem>
    <reviewItem>
      <errorID>518576d8-d48b-4729-9ef9-4df8ac4831f2</errorID>
      <errorWord>（</errorWord>
      <group>L1_Punc</group>
      <groupName>标点问题</groupName>
      <ability>L2_Punc</ability>
      <abilityName>标点符号检查</abilityName>
      <candidateList/>
      <explain>同一形式括号套用。</explain>
      <paraID>563882C3</paraID>
      <start>10</start>
      <end>11</end>
      <status>unmodified</status>
      <modifiedWord/>
      <trackRevisions>false</trackRevisions>
    </reviewItem>
    <reviewItem>
      <errorID>a07baaed-bbe4-432b-bfeb-bbe72d332f22</errorID>
      <errorWord>）</errorWord>
      <group>L1_Punc</group>
      <groupName>标点问题</groupName>
      <ability>L2_Punc</ability>
      <abilityName>标点符号检查</abilityName>
      <candidateList/>
      <explain>同一形式括号套用。</explain>
      <paraID>563882C3</paraID>
      <start>22</start>
      <end>23</end>
      <status>unmodified</status>
      <modifiedWord/>
      <trackRevisions>false</trackRevisions>
    </reviewItem>
    <reviewItem>
      <errorID>c16f508f-e96d-433b-88f5-cdbdf4287d38</errorID>
      <errorWord>需具备</errorWord>
      <group>L1_Word</group>
      <groupName>字词问题</groupName>
      <ability>L2_Typo</ability>
      <abilityName>字词错误</abilityName>
      <candidateList>
        <item>须具备</item>
      </candidateList>
      <explain/>
      <paraID>161C8E67</paraID>
      <start>5</start>
      <end>8</end>
      <status>unmodified</status>
      <modifiedWord/>
      <trackRevisions>false</trackRevisions>
    </reviewItem>
    <reviewItem>
      <errorID>a2effca6-1fbb-4191-bee6-7c7c8983604d</errorID>
      <errorWord>(</errorWord>
      <group>L1_Format</group>
      <groupName>格式问题</groupName>
      <ability>L2_HalfPunc</ability>
      <abilityName>全半角检查</abilityName>
      <candidateList>
        <item>（</item>
      </candidateList>
      <explain>文本全半角错误。</explain>
      <paraID>7FFA47FD</paraID>
      <start>9</start>
      <end>10</end>
      <status>modified</status>
      <modifiedWord>（</modifiedWord>
      <trackRevisions>false</trackRevisions>
    </reviewItem>
    <reviewItem>
      <errorID>7bd68613-360a-42b4-91e8-09dcf3bfd3a3</errorID>
      <errorWord>需具备</errorWord>
      <group>L1_Word</group>
      <groupName>字词问题</groupName>
      <ability>L2_Typo</ability>
      <abilityName>字词错误</abilityName>
      <candidateList>
        <item>须具备</item>
      </candidateList>
      <explain/>
      <paraID>4E001B22</paraID>
      <start>5</start>
      <end>8</end>
      <status>unmodified</status>
      <modifiedWord/>
      <trackRevisions>false</trackRevisions>
    </reviewItem>
    <reviewItem>
      <errorID>9b32757f-376e-426f-aaec-c17b2d9a2100</errorID>
      <errorWord>(</errorWord>
      <group>L1_Format</group>
      <groupName>格式问题</groupName>
      <ability>L2_HalfPunc</ability>
      <abilityName>全半角检查</abilityName>
      <candidateList>
        <item>（</item>
      </candidateList>
      <explain>文本全半角错误。</explain>
      <paraID>2B0E335B</paraID>
      <start>9</start>
      <end>10</end>
      <status>modified</status>
      <modifiedWord>（</modifiedWord>
      <trackRevisions>false</trackRevisions>
    </reviewItem>
    <reviewItem>
      <errorID>952e6191-c0a1-466b-8414-ec3bf11a849b</errorID>
      <errorWord>支持支持</errorWord>
      <group>L1_Word</group>
      <groupName>字词问题</groupName>
      <ability>L2_Typo</ability>
      <abilityName>字词错误</abilityName>
      <candidateList>
        <item>支持</item>
      </candidateList>
      <explain/>
      <paraID>6DE9A17D</paraID>
      <start>10</start>
      <end>14</end>
      <status>unmodified</status>
      <modifiedWord/>
      <trackRevisions>false</trackRevisions>
    </reviewItem>
    <reviewItem>
      <errorID>ce79e33c-764f-47f5-880a-9604c5691b8c</errorID>
      <errorWord>需具备</errorWord>
      <group>L1_Word</group>
      <groupName>字词问题</groupName>
      <ability>L2_Typo</ability>
      <abilityName>字词错误</abilityName>
      <candidateList>
        <item>须具备</item>
      </candidateList>
      <explain/>
      <paraID>2E8493B4</paraID>
      <start>6</start>
      <end>9</end>
      <status>unmodified</status>
      <modifiedWord/>
      <trackRevisions>false</trackRevisions>
    </reviewItem>
    <reviewItem>
      <errorID>6887f215-985c-4216-a7eb-a36037b4bf7c</errorID>
      <errorWord>分类和</errorWord>
      <group>L1_Word</group>
      <groupName>字词问题</groupName>
      <ability>L2_Typo</ability>
      <abilityName>字词错误</abilityName>
      <candidateList>
        <item>分类</item>
      </candidateList>
      <explain/>
      <paraID>2E8493B4</paraID>
      <start>97</start>
      <end>100</end>
      <status>unmodified</status>
      <modifiedWord/>
      <trackRevisions>false</trackRevisions>
    </reviewItem>
    <reviewItem>
      <errorID>c99894ad-92d7-471d-a388-e3934b01aef0</errorID>
      <errorWord>,</errorWord>
      <group>L1_Format</group>
      <groupName>格式问题</groupName>
      <ability>L2_HalfPunc</ability>
      <abilityName>全半角检查</abilityName>
      <candidateList>
        <item>，</item>
      </candidateList>
      <explain>文本全半角错误。</explain>
      <paraID>59B702E5</paraID>
      <start>81</start>
      <end>82</end>
      <status>unmodified</status>
      <modifiedWord/>
      <trackRevisions>false</trackRevisions>
    </reviewItem>
    <reviewItem>
      <errorID>74f08915-99a6-4b2a-8c1e-1457659c48da</errorID>
      <errorWord>需具备</errorWord>
      <group>L1_Word</group>
      <groupName>字词问题</groupName>
      <ability>L2_Typo</ability>
      <abilityName>字词错误</abilityName>
      <candidateList>
        <item>须具备</item>
      </candidateList>
      <explain/>
      <paraID>2CF56A04</paraID>
      <start>11</start>
      <end>14</end>
      <status>unmodified</status>
      <modifiedWord/>
      <trackRevisions>false</trackRevisions>
    </reviewItem>
    <reviewItem>
      <errorID>291a7ac8-a14c-4322-9dbb-c990a8d2fd3d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13874167</paraID>
      <start>0</start>
      <end>2</end>
      <status>unmodified</status>
      <modifiedWord/>
      <trackRevisions>false</trackRevisions>
    </reviewItem>
    <reviewItem>
      <errorID>7f0950b4-68b2-4bf8-9671-5b6238d47f5e</errorID>
      <errorWord>(</errorWord>
      <group>L1_Format</group>
      <groupName>格式问题</groupName>
      <ability>L2_HalfPunc</ability>
      <abilityName>全半角检查</abilityName>
      <candidateList>
        <item>（</item>
      </candidateList>
      <explain>文本全半角错误。</explain>
      <paraID>4CDE3D04</paraID>
      <start>9</start>
      <end>10</end>
      <status>modified</status>
      <modifiedWord>（</modifiedWord>
      <trackRevisions>false</trackRevisions>
    </reviewItem>
    <reviewItem>
      <errorID>3bc844fe-395f-4294-8d2e-79c35a9c2779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ECB9B0C</paraID>
      <start>0</start>
      <end>2</end>
      <status>unmodified</status>
      <modifiedWord/>
      <trackRevisions>false</trackRevisions>
    </reviewItem>
    <reviewItem>
      <errorID>479f70f9-91d2-4101-b948-a992e9ec14b3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33E68253</paraID>
      <start>0</start>
      <end>2</end>
      <status>unmodified</status>
      <modifiedWord/>
      <trackRevisions>false</trackRevisions>
    </reviewItem>
    <reviewItem>
      <errorID>62aa8118-44b0-46ef-91ed-5858960ead08</errorID>
      <errorWord>括</errorWord>
      <group>L1_Word</group>
      <groupName>字词问题</groupName>
      <ability>L2_Typo</ability>
      <abilityName>字词错误</abilityName>
      <candidateList>
        <item>括但</item>
      </candidateList>
      <explain/>
      <paraID>5B0A80B2</paraID>
      <start>32</start>
      <end>33</end>
      <status>unmodified</status>
      <modifiedWord/>
      <trackRevisions>false</trackRevisions>
    </reviewItem>
    <reviewItem>
      <errorID>10533028-a504-49a0-b45e-74b7c844ed11</errorID>
      <errorWord>分析详实</errorWord>
      <group>L1_Word</group>
      <groupName>字词问题</groupName>
      <ability>L2_Alias</ability>
      <abilityName>也作/曾用词</abilityName>
      <candidateList>
        <item>分析翔实</item>
      </candidateList>
      <explain>词汇[分析详实]为不规范表述或旧称，其规范书面表述为[分析翔实]。</explain>
      <paraID>18178070</paraID>
      <start>5</start>
      <end>9</end>
      <status>unmodified</status>
      <modifiedWord/>
      <trackRevisions>false</trackRevisions>
    </reviewItem>
    <reviewItem>
      <errorID>b41f7de8-b327-4ade-94b5-53a1f0feb760</errorID>
      <errorWord>详实</errorWord>
      <group>L1_Word</group>
      <groupName>字词问题</groupName>
      <ability>L2_Typo</ability>
      <abilityName>字词错误</abilityName>
      <candidateList>
        <item>翔实</item>
      </candidateList>
      <explain/>
      <paraID>36982A4A</paraID>
      <start>9</start>
      <end>11</end>
      <status>unmodified</status>
      <modifiedWord/>
      <trackRevisions>false</trackRevisions>
    </reviewItem>
    <reviewItem>
      <errorID>1a3886aa-6396-450b-b4bc-b3d5fbca6a66</errorID>
      <errorWord>括</errorWord>
      <group>L1_Word</group>
      <groupName>字词问题</groupName>
      <ability>L2_Typo</ability>
      <abilityName>字词错误</abilityName>
      <candidateList>
        <item>括但</item>
      </candidateList>
      <explain/>
      <paraID>2F4E5226</paraID>
      <start>29</start>
      <end>30</end>
      <status>unmodified</status>
      <modifiedWord/>
      <trackRevisions>false</trackRevisions>
    </reviewItem>
    <reviewItem>
      <errorID>b999db20-8ae4-419f-88ab-7c6da139c4e5</errorID>
      <errorWord>括</errorWord>
      <group>L1_Word</group>
      <groupName>字词问题</groupName>
      <ability>L2_Typo</ability>
      <abilityName>字词错误</abilityName>
      <candidateList>
        <item>括但</item>
      </candidateList>
      <explain/>
      <paraID>24A987B9</paraID>
      <start>31</start>
      <end>32</end>
      <status>unmodified</status>
      <modifiedWord/>
      <trackRevisions>false</trackRevisions>
    </reviewItem>
    <reviewItem>
      <errorID>ad59b6fc-2619-4291-875a-bf19dbbb505c</errorID>
      <errorWord>括</errorWord>
      <group>L1_Word</group>
      <groupName>字词问题</groupName>
      <ability>L2_Typo</ability>
      <abilityName>字词错误</abilityName>
      <candidateList>
        <item>括但</item>
      </candidateList>
      <explain/>
      <paraID>12508BA2</paraID>
      <start>34</start>
      <end>35</end>
      <status>unmodified</status>
      <modifiedWord/>
      <trackRevisions>false</trackRevisions>
    </reviewItem>
    <reviewItem>
      <errorID>74967730-95b6-4d75-b53b-10a7d27d6596</errorID>
      <errorWord>(</errorWord>
      <group>L1_Format</group>
      <groupName>格式问题</groupName>
      <ability>L2_HalfPunc</ability>
      <abilityName>全半角检查</abilityName>
      <candidateList>
        <item>（</item>
      </candidateList>
      <explain>文本全半角错误。</explain>
      <paraID>7EB6A8BA</paraID>
      <start>105</start>
      <end>106</end>
      <status>modified</status>
      <modifiedWord>（</modifiedWord>
      <trackRevisions>false</trackRevisions>
    </reviewItem>
    <reviewItem>
      <errorID>39e74391-278c-4f63-80b0-d0831e523701</errorID>
      <errorWord>)</errorWord>
      <group>L1_Format</group>
      <groupName>格式问题</groupName>
      <ability>L2_HalfPunc</ability>
      <abilityName>全半角检查</abilityName>
      <candidateList>
        <item>）</item>
      </candidateList>
      <explain>文本全半角错误。</explain>
      <paraID>7EB6A8BA</paraID>
      <start>129</start>
      <end>130</end>
      <status>modified</status>
      <modifiedWord>）</modifiedWord>
      <trackRevisions>false</trackRevisions>
    </reviewItem>
    <reviewItem>
      <errorID>b1734cd6-9373-408c-bdc7-cdb2538622b7</errorID>
      <errorWord>先关</errorWord>
      <group>L1_Word</group>
      <groupName>字词问题</groupName>
      <ability>L2_Typo</ability>
      <abilityName>字词错误</abilityName>
      <candidateList>
        <item>相关</item>
      </candidateList>
      <explain>〈动〉彼此关连：休戚～｜体育事业和人民健康密切～。</explain>
      <paraID>2F29CB15</paraID>
      <start>13</start>
      <end>15</end>
      <status>unmodified</status>
      <modifiedWord/>
      <trackRevisions>false</trackRevisions>
    </reviewItem>
    <reviewItem>
      <errorID>fef5e048-995c-4051-9a0d-86473d19c5ad</errorID>
      <errorWord>分析详实</errorWord>
      <group>L1_Word</group>
      <groupName>字词问题</groupName>
      <ability>L2_Alias</ability>
      <abilityName>也作/曾用词</abilityName>
      <candidateList>
        <item>分析翔实</item>
      </candidateList>
      <explain>词汇[分析详实]为不规范表述或旧称，其规范书面表述为[分析翔实]。</explain>
      <paraID>4BF97C0D</paraID>
      <start>5</start>
      <end>9</end>
      <status>unmodified</status>
      <modifiedWord/>
      <trackRevisions>false</trackRevisions>
    </reviewItem>
    <reviewItem>
      <errorID>3591a8c0-d40d-4063-b5d1-a898db052fc5</errorID>
      <errorWord>详实</errorWord>
      <group>L1_Word</group>
      <groupName>字词问题</groupName>
      <ability>L2_Typo</ability>
      <abilityName>字词错误</abilityName>
      <candidateList>
        <item>翔实</item>
      </candidateList>
      <explain/>
      <paraID>30D673B8</paraID>
      <start>9</start>
      <end>11</end>
      <status>unmodified</status>
      <modifiedWord/>
      <trackRevisions>false</trackRevisions>
    </reviewItem>
    <reviewItem>
      <errorID>19459f3e-538a-4996-91a7-32d5ed1d8b8c</errorID>
      <errorWord>(</errorWord>
      <group>L1_Format</group>
      <groupName>格式问题</groupName>
      <ability>L2_HalfPunc</ability>
      <abilityName>全半角检查</abilityName>
      <candidateList>
        <item>（</item>
      </candidateList>
      <explain>文本全半角错误。</explain>
      <paraID>345D91A3</paraID>
      <start>25</start>
      <end>26</end>
      <status>modified</status>
      <modifiedWord>（</modifiedWord>
      <trackRevisions>false</trackRevisions>
    </reviewItem>
    <reviewItem>
      <errorID>bf3d15f1-d13e-4d90-b211-23c990d2c304</errorID>
      <errorWord>)</errorWord>
      <group>L1_Format</group>
      <groupName>格式问题</groupName>
      <ability>L2_HalfPunc</ability>
      <abilityName>全半角检查</abilityName>
      <candidateList>
        <item>）</item>
      </candidateList>
      <explain>文本全半角错误。</explain>
      <paraID>345D91A3</paraID>
      <start>31</start>
      <end>32</end>
      <status>modified</status>
      <modifiedWord>）</modifiedWord>
      <trackRevisions>false</trackRevisions>
    </reviewItem>
    <reviewItem>
      <errorID>a9ba3c37-0d78-4d94-b50f-68109d3a3602</errorID>
      <errorWord>（</errorWord>
      <group>L1_Punc</group>
      <groupName>标点问题</groupName>
      <ability>L2_Punc</ability>
      <abilityName>标点符号检查</abilityName>
      <candidateList/>
      <explain/>
      <paraID>7A115DD2</paraID>
      <start>116</start>
      <end>117</end>
      <status>unmodified</status>
      <modifiedWord/>
      <trackRevisions>false</trackRevisions>
    </reviewItem>
    <reviewItem>
      <errorID>efc6927a-4918-4b4c-8f7f-b3c7744a5ba7</errorID>
      <errorWord>具</errorWord>
      <group>L1_Word</group>
      <groupName>字词问题</groupName>
      <ability>L2_Typo</ability>
      <abilityName>字词错误</abilityName>
      <candidateList>
        <item>具有</item>
      </candidateList>
      <explain>〈动〉有（多用于抽象事物）：～信心｜～伟大的意义。</explain>
      <paraID>57DE1CBE</paraID>
      <start>8</start>
      <end>9</end>
      <status>unmodified</status>
      <modifiedWord/>
      <trackRevisions>false</trackRevisions>
    </reviewItem>
    <reviewItem>
      <errorID>3867f1ab-f217-4865-ab6b-afaf8614177b</errorID>
      <errorWord>组织与</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explain>
      <paraID>5E10D6FC</paraID>
      <start>59</start>
      <end>62</end>
      <status>unmodified</status>
      <modifiedWord/>
      <trackRevisions>false</trackRevisions>
    </reviewItem>
    <reviewItem>
      <errorID>ee1c7920-d564-456a-a8f2-3c1371a96f60</errorID>
      <errorWord>（&gt;</errorWord>
      <group>L1_Punc</group>
      <groupName>标点问题</groupName>
      <ability>L2_Punc</ability>
      <abilityName>标点符号检查</abilityName>
      <candidateList>
        <item>（</item>
      </candidateList>
      <explain/>
      <paraID>58497E86</paraID>
      <start>33</start>
      <end>35</end>
      <status>unmodified</status>
      <modifiedWord/>
      <trackRevisions>false</trackRevisions>
    </reviewItem>
    <reviewItem>
      <errorID>cc314f9e-0da5-449c-acb4-b713f1e21dcf</errorID>
      <errorWord>(</errorWord>
      <group>L1_Format</group>
      <groupName>格式问题</groupName>
      <ability>L2_HalfPunc</ability>
      <abilityName>全半角检查</abilityName>
      <candidateList>
        <item>（</item>
      </candidateList>
      <explain>文本全半角错误。</explain>
      <paraID>5FA27D2A</paraID>
      <start>70</start>
      <end>71</end>
      <status>modified</status>
      <modifiedWord>（</modifiedWord>
      <trackRevisions>false</trackRevisions>
    </reviewItem>
    <reviewItem>
      <errorID>c8190fb8-78b1-43c7-8a1d-e331450c59a8</errorID>
      <errorWord>)</errorWord>
      <group>L1_Format</group>
      <groupName>格式问题</groupName>
      <ability>L2_HalfPunc</ability>
      <abilityName>全半角检查</abilityName>
      <candidateList>
        <item>）</item>
      </candidateList>
      <explain>文本全半角错误。</explain>
      <paraID>5FA27D2A</paraID>
      <start>73</start>
      <end>74</end>
      <status>modified</status>
      <modifiedWord>）</modifiedWord>
      <trackRevisions>false</trackRevisions>
    </reviewItem>
    <reviewItem>
      <errorID>bdbb6f2d-0758-4889-a041-fdcb6f84c1cd</errorID>
      <errorWord>括</errorWord>
      <group>L1_Word</group>
      <groupName>字词问题</groupName>
      <ability>L2_Typo</ability>
      <abilityName>字词错误</abilityName>
      <candidateList>
        <item>括但</item>
      </candidateList>
      <explain/>
      <paraID>179DF9FC</paraID>
      <start>32</start>
      <end>33</end>
      <status>unmodified</status>
      <modifiedWord/>
      <trackRevisions>false</trackRevisions>
    </reviewItem>
    <reviewItem>
      <errorID>a11dbd16-d961-43c1-b506-1a47297ca120</errorID>
      <errorWord>分析详实</errorWord>
      <group>L1_Word</group>
      <groupName>字词问题</groupName>
      <ability>L2_Alias</ability>
      <abilityName>也作/曾用词</abilityName>
      <candidateList>
        <item>分析翔实</item>
      </candidateList>
      <explain>词汇[分析详实]为不规范表述或旧称，其规范书面表述为[分析翔实]。</explain>
      <paraID>5346BA12</paraID>
      <start>5</start>
      <end>9</end>
      <status>unmodified</status>
      <modifiedWord/>
      <trackRevisions>false</trackRevisions>
    </reviewItem>
    <reviewItem>
      <errorID>addbc352-38e3-4793-8660-8e73553b9c42</errorID>
      <errorWord>详实</errorWord>
      <group>L1_Word</group>
      <groupName>字词问题</groupName>
      <ability>L2_Typo</ability>
      <abilityName>字词错误</abilityName>
      <candidateList>
        <item>翔实</item>
      </candidateList>
      <explain/>
      <paraID>61D86876</paraID>
      <start>9</start>
      <end>11</end>
      <status>unmodified</status>
      <modifiedWord/>
      <trackRevisions>false</trackRevisions>
    </reviewItem>
    <reviewItem>
      <errorID>8e69a13e-0446-4a83-a163-8d10f9860098</errorID>
      <errorWord>括</errorWord>
      <group>L1_Word</group>
      <groupName>字词问题</groupName>
      <ability>L2_Typo</ability>
      <abilityName>字词错误</abilityName>
      <candidateList>
        <item>括但</item>
      </candidateList>
      <explain/>
      <paraID>755B82BD</paraID>
      <start>29</start>
      <end>30</end>
      <status>unmodified</status>
      <modifiedWord/>
      <trackRevisions>false</trackRevisions>
    </reviewItem>
    <reviewItem>
      <errorID>789977c8-35f1-4d90-b6f4-8dec8167f631</errorID>
      <errorWord>括</errorWord>
      <group>L1_Word</group>
      <groupName>字词问题</groupName>
      <ability>L2_Typo</ability>
      <abilityName>字词错误</abilityName>
      <candidateList>
        <item>括但</item>
      </candidateList>
      <explain/>
      <paraID>1D5408B4</paraID>
      <start>31</start>
      <end>32</end>
      <status>unmodified</status>
      <modifiedWord/>
      <trackRevisions>false</trackRevisions>
    </reviewItem>
    <reviewItem>
      <errorID>3578db70-e539-4292-9c57-fe9b09ddfade</errorID>
      <errorWord>括</errorWord>
      <group>L1_Word</group>
      <groupName>字词问题</groupName>
      <ability>L2_Typo</ability>
      <abilityName>字词错误</abilityName>
      <candidateList>
        <item>括但</item>
      </candidateList>
      <explain/>
      <paraID>726EF71D</paraID>
      <start>34</start>
      <end>35</end>
      <status>unmodified</status>
      <modifiedWord/>
      <trackRevisions>false</trackRevisions>
    </reviewItem>
    <reviewItem>
      <errorID>33333e6f-358f-49d2-9759-780b66b1b839</errorID>
      <errorWord>(</errorWord>
      <group>L1_Format</group>
      <groupName>格式问题</groupName>
      <ability>L2_HalfPunc</ability>
      <abilityName>全半角检查</abilityName>
      <candidateList>
        <item>（</item>
      </candidateList>
      <explain>文本全半角错误。</explain>
      <paraID>2DE50441</paraID>
      <start>41</start>
      <end>42</end>
      <status>modified</status>
      <modifiedWord>（</modifiedWord>
      <trackRevisions>false</trackRevisions>
    </reviewItem>
    <reviewItem>
      <errorID>a5faa4f9-be52-4bdb-b5c2-d92d26edcf41</errorID>
      <errorWord>)</errorWord>
      <group>L1_Format</group>
      <groupName>格式问题</groupName>
      <ability>L2_HalfPunc</ability>
      <abilityName>全半角检查</abilityName>
      <candidateList>
        <item>）</item>
      </candidateList>
      <explain>文本全半角错误。</explain>
      <paraID>2DE50441</paraID>
      <start>44</start>
      <end>45</end>
      <status>modified</status>
      <modifiedWord>）</modifiedWord>
      <trackRevisions>false</trackRevisions>
    </reviewItem>
    <reviewItem>
      <errorID>f04673a7-006f-4a42-91f2-c03fb3ff0444</errorID>
      <errorWord>,</errorWord>
      <group>L1_Format</group>
      <groupName>格式问题</groupName>
      <ability>L2_HalfPunc</ability>
      <abilityName>全半角检查</abilityName>
      <candidateList>
        <item>，</item>
      </candidateList>
      <explain>文本全半角错误。</explain>
      <paraID>1F9BB1C3</paraID>
      <start>8</start>
      <end>9</end>
      <status>unmodified</status>
      <modifiedWord/>
      <trackRevisions>false</trackRevisions>
    </reviewItem>
    <reviewItem>
      <errorID>cf6a989b-bef5-46ef-b2cc-641b9c1ad94b</errorID>
      <errorWord>,</errorWord>
      <group>L1_Format</group>
      <groupName>格式问题</groupName>
      <ability>L2_HalfPunc</ability>
      <abilityName>全半角检查</abilityName>
      <candidateList>
        <item>，</item>
      </candidateList>
      <explain>文本全半角错误。</explain>
      <paraID>1F9BB1C3</paraID>
      <start>34</start>
      <end>35</end>
      <status>unmodified</status>
      <modifiedWord/>
      <trackRevisions>false</trackRevisions>
    </reviewItem>
    <reviewItem>
      <errorID>1ea4209e-d7f3-4799-8536-d1b44f61d4cd</errorID>
      <errorWord>间</errorWord>
      <group>L1_Word</group>
      <groupName>字词问题</groupName>
      <ability>L2_Typo</ability>
      <abilityName>字词错误</abilityName>
      <candidateList>
        <item>间内</item>
      </candidateList>
      <explain/>
      <paraID>1F9BB1C3</paraID>
      <start>47</start>
      <end>48</end>
      <status>unmodified</status>
      <modifiedWord/>
      <trackRevisions>false</trackRevisions>
    </reviewItem>
    <reviewItem>
      <errorID>db76e475-ee80-422f-bd73-425b7986ca1d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29CEDC66</paraID>
      <start>0</start>
      <end>2</end>
      <status>unmodified</status>
      <modifiedWord/>
      <trackRevisions>false</trackRevisions>
    </reviewItem>
    <reviewItem>
      <errorID>7d5eab7b-a5c0-4af7-8549-7cb38becbac1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171F8296</paraID>
      <start>0</start>
      <end>2</end>
      <status>unmodified</status>
      <modifiedWord/>
      <trackRevisions>false</trackRevisions>
    </reviewItem>
    <reviewItem>
      <errorID>2fe4d685-1d2f-4fbb-9ef1-94f320a4b1d9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1E770E3A</paraID>
      <start>0</start>
      <end>2</end>
      <status>unmodified</status>
      <modifiedWord/>
      <trackRevisions>false</trackRevisions>
    </reviewItem>
    <reviewItem>
      <errorID>295b01e6-6b7f-48e3-a9ab-9368e5e1b3e5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3B965178</paraID>
      <start>0</start>
      <end>2</end>
      <status>unmodified</status>
      <modifiedWord/>
      <trackRevisions>false</trackRevisions>
    </reviewItem>
    <reviewItem>
      <errorID>b691576a-8b95-4d12-abf8-dccfe054ff7c</errorID>
      <errorWord>法律、法规</errorWord>
      <group>L1_Word</group>
      <groupName>字词问题</groupName>
      <ability>L2_Typo</ability>
      <abilityName>字词错误</abilityName>
      <candidateList>
        <item>法律法规</item>
      </candidateList>
      <explain/>
      <paraID>65024D90</paraID>
      <start>23</start>
      <end>28</end>
      <status>unmodified</status>
      <modifiedWord/>
      <trackRevisions>false</trackRevisions>
    </reviewItem>
    <reviewItem>
      <errorID>2fe401ce-aec0-481c-89ef-7c664416f3bb</errorID>
      <errorWord>作</errorWord>
      <group>L1_Word</group>
      <groupName>字词问题</groupName>
      <ability>L2_Typo</ability>
      <abilityName>字词错误</abilityName>
      <candidateList>
        <item>做</item>
      </candidateList>
      <explain>存在发音相同字词的误用。</explain>
      <paraID>17E8A388</paraID>
      <start>26</start>
      <end>27</end>
      <status>unmodified</status>
      <modifiedWord/>
      <trackRevisions>false</trackRevisions>
    </reviewItem>
    <reviewItem>
      <errorID>04e952da-a4f1-49f1-808c-8786c5cd2ac9</errorID>
      <errorWord>(</errorWord>
      <group>L1_Format</group>
      <groupName>格式问题</groupName>
      <ability>L2_HalfPunc</ability>
      <abilityName>全半角检查</abilityName>
      <candidateList>
        <item>（</item>
      </candidateList>
      <explain>文本全半角错误。</explain>
      <paraID> E62018D</paraID>
      <start>2</start>
      <end>3</end>
      <status>modified</status>
      <modifiedWord>（</modifiedWord>
      <trackRevisions>false</trackRevisions>
    </reviewItem>
    <reviewItem>
      <errorID>7b5dcadc-115e-477a-a03b-a772043fc5e4</errorID>
      <errorWord>)</errorWord>
      <group>L1_Format</group>
      <groupName>格式问题</groupName>
      <ability>L2_HalfPunc</ability>
      <abilityName>全半角检查</abilityName>
      <candidateList>
        <item>）</item>
      </candidateList>
      <explain>文本全半角错误。</explain>
      <paraID> E62018D</paraID>
      <start>5</start>
      <end>6</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CE18DE-76A6-42D7-91D0-F994DD2CC6A1}"/>
</file>

<file path=customXml/itemProps3.xml><?xml version="1.0" encoding="utf-8"?>
<ds:datastoreItem xmlns:ds="http://schemas.openxmlformats.org/officeDocument/2006/customXml" ds:itemID="{378DD19F-72A5-493A-9A9C-6884F8FFD435}"/>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倪兆霞</cp:lastModifiedBy>
  <cp:revision>285</cp:revision>
  <dcterms:created xsi:type="dcterms:W3CDTF">2014-10-29T12:08:00Z</dcterms:created>
  <dcterms:modified xsi:type="dcterms:W3CDTF">2025-12-30T07:48:51Z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79C78AD1E8134C4FA2708C12D94C7C44_13</vt:lpwstr>
  </property>
  <property fmtid="{D5CDD505-2E9C-101B-9397-08002B2CF9AE}" pid="4" name="KSOTemplateDocerSaveRecord">
    <vt:lpwstr>eyJoZGlkIjoiZTM5NjQ4MDViNzI1OGY2YzE4MzhiZmY5ZTY1YTkxNGYiLCJ1c2VySWQiOiIxNjcxMTcxMDA3In0=</vt:lpwstr>
  </property>
</Properties>
</file>